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pragma solidity &gt;=0.4.22 &lt;0.7.0;</w:t>
      </w:r>
    </w:p>
    <w:p>
      <w:pPr>
        <w:pStyle w:val="style0"/>
        <w:rPr>
          <w:lang w:val="en-US"/>
        </w:rPr>
      </w:pPr>
      <w:r>
        <w:rPr>
          <w:lang w:val="en-US"/>
        </w:rPr>
        <w:t>contract Land{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public owner;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public 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public area;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public location;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function Land(string newOwner,string newValue,string newArea,string newLocation)public{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owner=newOwner;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value=newValue;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area=newArea;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location=newLocation;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function setDetail(string newOwner,string newValue,string newArea,string newLocation)public{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owner=newOwner;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value=newValue;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area=newArea;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location=newLocation;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function getDetail()public view returns(string,string,string,string){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(owner,value,area,location);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          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</Words>
  <Pages>1</Pages>
  <Characters>517</Characters>
  <Application>WPS Office</Application>
  <DocSecurity>0</DocSecurity>
  <Paragraphs>25</Paragraphs>
  <ScaleCrop>false</ScaleCrop>
  <LinksUpToDate>false</LinksUpToDate>
  <CharactersWithSpaces>733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2020-07-29T12:17:46Z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