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Segmentation &amp; Churn Pattern Analytics in European Banking</w:t>
      </w:r>
    </w:p>
    <w:p>
      <w:pPr>
        <w:jc w:val="center"/>
      </w:pPr>
      <w:r>
        <w:rPr>
          <w:color w:val="404040"/>
          <w:sz w:val="28"/>
        </w:rPr>
        <w:t>Exploratory Data Analysis, Insights &amp; Strategic Recommendations</w:t>
      </w:r>
    </w:p>
    <w:p/>
    <w:p/>
    <w:p>
      <w:pPr>
        <w:jc w:val="center"/>
      </w:pPr>
      <w:r>
        <w:t>Prepared for: Banking Analytics Internship</w:t>
      </w:r>
    </w:p>
    <w:p>
      <w:pPr>
        <w:jc w:val="center"/>
      </w:pPr>
      <w:r>
        <w:t>Date: February 11, 2026</w:t>
      </w:r>
    </w:p>
    <w:p>
      <w:r>
        <w:br w:type="page"/>
      </w:r>
    </w:p>
    <w:p>
      <w:pPr>
        <w:pStyle w:val="Heading1"/>
      </w:pPr>
      <w:r>
        <w:t>Table of Contents</w:t>
      </w:r>
    </w:p>
    <w:p>
      <w:pPr>
        <w:pStyle w:val="ListBullet"/>
        <w:ind w:left="360"/>
      </w:pPr>
      <w:r>
        <w:t>1. Executive Summary</w:t>
      </w:r>
    </w:p>
    <w:p>
      <w:pPr>
        <w:pStyle w:val="ListBullet"/>
        <w:ind w:left="360"/>
      </w:pPr>
      <w:r>
        <w:t>2. Introduction</w:t>
      </w:r>
    </w:p>
    <w:p>
      <w:pPr>
        <w:pStyle w:val="ListBullet"/>
        <w:ind w:left="360"/>
      </w:pPr>
      <w:r>
        <w:t>3. Methodology</w:t>
      </w:r>
    </w:p>
    <w:p>
      <w:pPr>
        <w:pStyle w:val="ListBullet"/>
        <w:ind w:left="360"/>
      </w:pPr>
      <w:r>
        <w:t>4. Exploratory Data Analysis (EDA)</w:t>
      </w:r>
    </w:p>
    <w:p>
      <w:pPr>
        <w:pStyle w:val="ListBullet"/>
        <w:ind w:left="360"/>
      </w:pPr>
      <w:r>
        <w:t>5. Key Findings &amp; Insights</w:t>
      </w:r>
    </w:p>
    <w:p>
      <w:pPr>
        <w:pStyle w:val="ListBullet"/>
        <w:ind w:left="360"/>
      </w:pPr>
      <w:r>
        <w:t>6. Strategic Recommendations</w:t>
      </w:r>
    </w:p>
    <w:p>
      <w:pPr>
        <w:pStyle w:val="ListBullet"/>
        <w:ind w:left="360"/>
      </w:pPr>
      <w:r>
        <w:t>7. Conclusion</w:t>
      </w:r>
    </w:p>
    <w:p>
      <w:pPr>
        <w:pStyle w:val="ListBullet"/>
        <w:ind w:left="360"/>
      </w:pPr>
      <w:r>
        <w:t>8. References</w:t>
      </w:r>
    </w:p>
    <w:p>
      <w:r>
        <w:br w:type="page"/>
      </w:r>
    </w:p>
    <w:p>
      <w:pPr>
        <w:pStyle w:val="Heading1"/>
      </w:pPr>
      <w:r>
        <w:t>1. Executive Summary</w:t>
      </w:r>
    </w:p>
    <w:p>
      <w:r>
        <w:t>This research analyzes customer churn patterns across 10,000 customers in European banking markets (France, Spain, Germany). Using advanced segmentation techniques and exploratory data analysis, we identified critical churn drivers and high-risk customer segments.</w:t>
      </w:r>
    </w:p>
    <w:p>
      <w:pPr>
        <w:pStyle w:val="Heading2"/>
      </w:pPr>
      <w:r>
        <w:t>Key Findings:</w:t>
      </w:r>
    </w:p>
    <w:p>
      <w:r>
        <w:rPr>
          <w:b/>
        </w:rPr>
        <w:t xml:space="preserve">• Overall Churn Rate: </w:t>
      </w:r>
      <w:r>
        <w:t>20.4% (2,037 customers)</w:t>
      </w:r>
    </w:p>
    <w:p>
      <w:r>
        <w:rPr>
          <w:b/>
        </w:rPr>
        <w:t xml:space="preserve">• Highest Geographic Risk: </w:t>
      </w:r>
      <w:r>
        <w:t>Germany (32.4%)</w:t>
      </w:r>
    </w:p>
    <w:p>
      <w:r>
        <w:rPr>
          <w:b/>
        </w:rPr>
        <w:t xml:space="preserve">• Highest Age Risk: </w:t>
      </w:r>
      <w:r>
        <w:t>Senior (45-60) (49.4%)</w:t>
      </w:r>
    </w:p>
    <w:p>
      <w:r>
        <w:rPr>
          <w:b/>
        </w:rPr>
        <w:t xml:space="preserve">• Activity Impact: </w:t>
      </w:r>
      <w:r>
        <w:t>Inactive members churn 26.9% vs Active 14.3%</w:t>
      </w:r>
    </w:p>
    <w:p>
      <w:r>
        <w:rPr>
          <w:b/>
        </w:rPr>
        <w:t xml:space="preserve">• Financial Risk: </w:t>
      </w:r>
      <w:r>
        <w:t>€159,489,691 at risk from 4,799 high-value customers</w:t>
      </w:r>
    </w:p>
    <w:p>
      <w:r>
        <w:br/>
        <w:t>This analysis provides actionable insights to reduce churn through targeted retention strategies, potentially saving millions in customer lifetime value and acquisition costs.</w:t>
      </w:r>
    </w:p>
    <w:p>
      <w:r>
        <w:br w:type="page"/>
      </w:r>
    </w:p>
    <w:p>
      <w:pPr>
        <w:pStyle w:val="Heading1"/>
      </w:pPr>
      <w:r>
        <w:t>2. Introduction</w:t>
      </w:r>
    </w:p>
    <w:p>
      <w:pPr>
        <w:pStyle w:val="Heading2"/>
      </w:pPr>
      <w:r>
        <w:t>2.1 Background</w:t>
      </w:r>
    </w:p>
    <w:p>
      <w:r>
        <w:t>Customer churn represents one of the most significant challenges in retail banking. The cost of acquiring new customers is 5-25 times higher than retaining existing ones, making churn reduction a critical business priority. However, without granular segmentation insights, retention strategies remain generic and inefficient.</w:t>
      </w:r>
    </w:p>
    <w:p>
      <w:pPr>
        <w:pStyle w:val="Heading2"/>
      </w:pPr>
      <w:r>
        <w:t>2.2 Problem Statement</w:t>
      </w:r>
    </w:p>
    <w:p>
      <w:r>
        <w:t>European banks face three critical gaps in their churn management:</w:t>
      </w:r>
    </w:p>
    <w:p>
      <w:pPr>
        <w:pStyle w:val="ListBullet"/>
      </w:pPr>
      <w:r>
        <w:t>1. Inability to identify high-risk customer segments proactively</w:t>
      </w:r>
    </w:p>
    <w:p>
      <w:pPr>
        <w:pStyle w:val="ListBullet"/>
      </w:pPr>
      <w:r>
        <w:t>2. Limited understanding of churn variations across demographics and geographies</w:t>
      </w:r>
    </w:p>
    <w:p>
      <w:pPr>
        <w:pStyle w:val="ListBullet"/>
      </w:pPr>
      <w:r>
        <w:t>3. Lack of quantification of financial impact from churned high-value customers</w:t>
      </w:r>
    </w:p>
    <w:p>
      <w:pPr>
        <w:pStyle w:val="Heading2"/>
      </w:pPr>
      <w:r>
        <w:t>2.3 Research Objectives</w:t>
      </w:r>
    </w:p>
    <w:p>
      <w:pPr>
        <w:pStyle w:val="ListBullet"/>
      </w:pPr>
      <w:r>
        <w:t>Primary Objectives:</w:t>
      </w:r>
    </w:p>
    <w:p>
      <w:pPr>
        <w:pStyle w:val="ListBullet2"/>
      </w:pPr>
      <w:r>
        <w:t>• Measure overall churn rate and identify distribution across customer segments</w:t>
      </w:r>
    </w:p>
    <w:p>
      <w:pPr>
        <w:pStyle w:val="ListBullet2"/>
      </w:pPr>
      <w:r>
        <w:t>• Compare churn behavior across European regions (France, Spain, Germany)</w:t>
      </w:r>
    </w:p>
    <w:p>
      <w:pPr>
        <w:pStyle w:val="ListBullet2"/>
      </w:pPr>
      <w:r>
        <w:t>• Quantify financial risk from high-value customer churn</w:t>
      </w:r>
    </w:p>
    <w:p>
      <w:pPr>
        <w:pStyle w:val="ListBullet"/>
      </w:pPr>
      <w:r>
        <w:t>Secondary Objectives:</w:t>
      </w:r>
    </w:p>
    <w:p>
      <w:pPr>
        <w:pStyle w:val="ListBullet2"/>
      </w:pPr>
      <w:r>
        <w:t>• Understand churn patterns among different age groups and demographics</w:t>
      </w:r>
    </w:p>
    <w:p>
      <w:pPr>
        <w:pStyle w:val="ListBullet2"/>
      </w:pPr>
      <w:r>
        <w:t>• Evaluate impact of customer engagement and product usage on retention</w:t>
      </w:r>
    </w:p>
    <w:p>
      <w:pPr>
        <w:pStyle w:val="ListBullet2"/>
      </w:pPr>
      <w:r>
        <w:t>• Develop data-driven strategic recommendations</w:t>
      </w:r>
    </w:p>
    <w:p>
      <w:r>
        <w:br w:type="page"/>
      </w:r>
    </w:p>
    <w:p>
      <w:pPr>
        <w:pStyle w:val="Heading1"/>
      </w:pPr>
      <w:r>
        <w:t>3. Methodology</w:t>
      </w:r>
    </w:p>
    <w:p>
      <w:pPr>
        <w:pStyle w:val="Heading2"/>
      </w:pPr>
      <w:r>
        <w:t>3.1 Data Source &amp; Description</w:t>
      </w:r>
    </w:p>
    <w:p>
      <w:r>
        <w:t>The analysis utilized a comprehensive dataset of 10,000 customer records from European banking operations spanning France, Spain, and Germany. The dataset includes 13 key variables encompassing demographic, financial, and behavioral attributes.</w:t>
      </w:r>
    </w:p>
    <w:p>
      <w:pPr>
        <w:pStyle w:val="Heading2"/>
      </w:pPr>
      <w:r>
        <w:t>3.2 Variables Analyzed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Variables</w:t>
            </w:r>
          </w:p>
        </w:tc>
        <w:tc>
          <w:tcPr>
            <w:tcW w:type="dxa" w:w="2880"/>
          </w:tcPr>
          <w:p>
            <w:r>
              <w:t>Description</w:t>
            </w:r>
          </w:p>
        </w:tc>
      </w:tr>
      <w:tr>
        <w:tc>
          <w:tcPr>
            <w:tcW w:type="dxa" w:w="2880"/>
          </w:tcPr>
          <w:p>
            <w:r>
              <w:t>Demographic</w:t>
            </w:r>
          </w:p>
        </w:tc>
        <w:tc>
          <w:tcPr>
            <w:tcW w:type="dxa" w:w="2880"/>
          </w:tcPr>
          <w:p>
            <w:r>
              <w:t>Age, Gender, Geography</w:t>
            </w:r>
          </w:p>
        </w:tc>
        <w:tc>
          <w:tcPr>
            <w:tcW w:type="dxa" w:w="2880"/>
          </w:tcPr>
          <w:p>
            <w:r>
              <w:t>Customer personal characteristics</w:t>
            </w:r>
          </w:p>
        </w:tc>
      </w:tr>
      <w:tr>
        <w:tc>
          <w:tcPr>
            <w:tcW w:type="dxa" w:w="2880"/>
          </w:tcPr>
          <w:p>
            <w:r>
              <w:t>Financial</w:t>
            </w:r>
          </w:p>
        </w:tc>
        <w:tc>
          <w:tcPr>
            <w:tcW w:type="dxa" w:w="2880"/>
          </w:tcPr>
          <w:p>
            <w:r>
              <w:t>Credit Score, Balance, Salary</w:t>
            </w:r>
          </w:p>
        </w:tc>
        <w:tc>
          <w:tcPr>
            <w:tcW w:type="dxa" w:w="2880"/>
          </w:tcPr>
          <w:p>
            <w:r>
              <w:t>Financial profile and creditworthiness</w:t>
            </w:r>
          </w:p>
        </w:tc>
      </w:tr>
      <w:tr>
        <w:tc>
          <w:tcPr>
            <w:tcW w:type="dxa" w:w="2880"/>
          </w:tcPr>
          <w:p>
            <w:r>
              <w:t>Behavioral</w:t>
            </w:r>
          </w:p>
        </w:tc>
        <w:tc>
          <w:tcPr>
            <w:tcW w:type="dxa" w:w="2880"/>
          </w:tcPr>
          <w:p>
            <w:r>
              <w:t>Tenure, Products, Activity</w:t>
            </w:r>
          </w:p>
        </w:tc>
        <w:tc>
          <w:tcPr>
            <w:tcW w:type="dxa" w:w="2880"/>
          </w:tcPr>
          <w:p>
            <w:r>
              <w:t>Engagement and product usage patterns</w:t>
            </w:r>
          </w:p>
        </w:tc>
      </w:tr>
      <w:tr>
        <w:tc>
          <w:tcPr>
            <w:tcW w:type="dxa" w:w="2880"/>
          </w:tcPr>
          <w:p>
            <w:r>
              <w:t>Outcome</w:t>
            </w:r>
          </w:p>
        </w:tc>
        <w:tc>
          <w:tcPr>
            <w:tcW w:type="dxa" w:w="2880"/>
          </w:tcPr>
          <w:p>
            <w:r>
              <w:t>Exited (Churned)</w:t>
            </w:r>
          </w:p>
        </w:tc>
        <w:tc>
          <w:tcPr>
            <w:tcW w:type="dxa" w:w="2880"/>
          </w:tcPr>
          <w:p>
            <w:r>
              <w:t>Binary indicator of customer churn</w:t>
            </w:r>
          </w:p>
        </w:tc>
      </w:tr>
    </w:tbl>
    <w:p/>
    <w:p>
      <w:pPr>
        <w:pStyle w:val="Heading2"/>
      </w:pPr>
      <w:r>
        <w:t>3.3 Analytical Approach</w:t>
      </w:r>
    </w:p>
    <w:p>
      <w:r>
        <w:t>The analysis followed a systematic four-stage methodology:</w:t>
      </w:r>
    </w:p>
    <w:p/>
    <w:p>
      <w:pPr>
        <w:pStyle w:val="ListBullet"/>
      </w:pPr>
      <w:r>
        <w:t>Stage 1: Data Validation &amp; Cleaning</w:t>
      </w:r>
    </w:p>
    <w:p>
      <w:pPr>
        <w:pStyle w:val="ListBullet2"/>
      </w:pPr>
      <w:r>
        <w:t>• Verified data completeness (zero missing values identified)</w:t>
      </w:r>
    </w:p>
    <w:p>
      <w:pPr>
        <w:pStyle w:val="ListBullet2"/>
      </w:pPr>
      <w:r>
        <w:t>• Validated categorical variables for consistency</w:t>
      </w:r>
    </w:p>
    <w:p>
      <w:pPr>
        <w:pStyle w:val="ListBullet2"/>
      </w:pPr>
      <w:r>
        <w:t>• Confirmed binary target variable accuracy</w:t>
      </w:r>
    </w:p>
    <w:p>
      <w:pPr>
        <w:pStyle w:val="ListBullet"/>
      </w:pPr>
      <w:r>
        <w:t>Stage 2: Customer Segmentation</w:t>
      </w:r>
    </w:p>
    <w:p>
      <w:pPr>
        <w:pStyle w:val="ListBullet2"/>
      </w:pPr>
      <w:r>
        <w:t>• Geographic segmentation (France, Spain, Germany)</w:t>
      </w:r>
    </w:p>
    <w:p>
      <w:pPr>
        <w:pStyle w:val="ListBullet2"/>
      </w:pPr>
      <w:r>
        <w:t>• Age-based segmentation (Young, Middle Age, Senior, Elderly)</w:t>
      </w:r>
    </w:p>
    <w:p>
      <w:pPr>
        <w:pStyle w:val="ListBullet2"/>
      </w:pPr>
      <w:r>
        <w:t>• Financial segmentation (Balance and Credit Score bands)</w:t>
      </w:r>
    </w:p>
    <w:p>
      <w:pPr>
        <w:pStyle w:val="ListBullet2"/>
      </w:pPr>
      <w:r>
        <w:t>• Behavioral segmentation (Activity status, Tenure groups)</w:t>
      </w:r>
    </w:p>
    <w:p>
      <w:pPr>
        <w:pStyle w:val="ListBullet"/>
      </w:pPr>
      <w:r>
        <w:t>Stage 3: Churn Analysis</w:t>
      </w:r>
    </w:p>
    <w:p>
      <w:pPr>
        <w:pStyle w:val="ListBullet2"/>
      </w:pPr>
      <w:r>
        <w:t>• Overall churn rate calculation</w:t>
      </w:r>
    </w:p>
    <w:p>
      <w:pPr>
        <w:pStyle w:val="ListBullet2"/>
      </w:pPr>
      <w:r>
        <w:t>• Segment-wise churn rate computation</w:t>
      </w:r>
    </w:p>
    <w:p>
      <w:pPr>
        <w:pStyle w:val="ListBullet2"/>
      </w:pPr>
      <w:r>
        <w:t>• Comparative analysis across segments</w:t>
      </w:r>
    </w:p>
    <w:p>
      <w:pPr>
        <w:pStyle w:val="ListBullet2"/>
      </w:pPr>
      <w:r>
        <w:t>• High-value customer risk assessment</w:t>
      </w:r>
    </w:p>
    <w:p>
      <w:pPr>
        <w:pStyle w:val="ListBullet"/>
      </w:pPr>
      <w:r>
        <w:t>Stage 4: Insight Generation &amp; Recommendations</w:t>
      </w:r>
    </w:p>
    <w:p>
      <w:pPr>
        <w:pStyle w:val="ListBullet2"/>
      </w:pPr>
      <w:r>
        <w:t>• Pattern identification across multiple dimensions</w:t>
      </w:r>
    </w:p>
    <w:p>
      <w:pPr>
        <w:pStyle w:val="ListBullet2"/>
      </w:pPr>
      <w:r>
        <w:t>• Statistical significance evaluation</w:t>
      </w:r>
    </w:p>
    <w:p>
      <w:pPr>
        <w:pStyle w:val="ListBullet2"/>
      </w:pPr>
      <w:r>
        <w:t>• Business impact quantification</w:t>
      </w:r>
    </w:p>
    <w:p>
      <w:pPr>
        <w:pStyle w:val="ListBullet2"/>
      </w:pPr>
      <w:r>
        <w:t>• Strategic recommendation development</w:t>
      </w:r>
    </w:p>
    <w:p>
      <w:r>
        <w:br w:type="page"/>
      </w:r>
    </w:p>
    <w:p>
      <w:pPr>
        <w:pStyle w:val="Heading1"/>
      </w:pPr>
      <w:r>
        <w:t>4. Exploratory Data Analysis (EDA)</w:t>
      </w:r>
    </w:p>
    <w:p>
      <w:pPr>
        <w:pStyle w:val="Heading2"/>
      </w:pPr>
      <w:r>
        <w:t>4.1 Dataset Overview</w:t>
      </w:r>
    </w:p>
    <w:p>
      <w:r>
        <w:rPr>
          <w:b/>
        </w:rPr>
        <w:t xml:space="preserve">Total Customers: </w:t>
      </w:r>
      <w:r>
        <w:t>10,000</w:t>
      </w:r>
    </w:p>
    <w:p>
      <w:r>
        <w:rPr>
          <w:b/>
        </w:rPr>
        <w:t xml:space="preserve">Geographic Coverage: </w:t>
      </w:r>
      <w:r>
        <w:t>3 countries (France, Spain, Germany)</w:t>
      </w:r>
    </w:p>
    <w:p>
      <w:r>
        <w:rPr>
          <w:b/>
        </w:rPr>
        <w:t xml:space="preserve">Age Range: </w:t>
      </w:r>
      <w:r>
        <w:t>18-92 years</w:t>
      </w:r>
    </w:p>
    <w:p>
      <w:r>
        <w:rPr>
          <w:b/>
        </w:rPr>
        <w:t xml:space="preserve">Balance Range: </w:t>
      </w:r>
      <w:r>
        <w:t>€0 - €250,898</w:t>
      </w:r>
    </w:p>
    <w:p>
      <w:r>
        <w:rPr>
          <w:b/>
        </w:rPr>
        <w:t xml:space="preserve">Credit Score Range: </w:t>
      </w:r>
      <w:r>
        <w:t>350-850</w:t>
      </w:r>
    </w:p>
    <w:p>
      <w:r>
        <w:rPr>
          <w:b/>
        </w:rPr>
        <w:t xml:space="preserve">Tenure Range: </w:t>
      </w:r>
      <w:r>
        <w:t>0-10 years</w:t>
      </w:r>
    </w:p>
    <w:p>
      <w:pPr>
        <w:pStyle w:val="Heading2"/>
      </w:pPr>
      <w:r>
        <w:t>4.2 Demographic Distribution</w:t>
      </w:r>
    </w:p>
    <w:p>
      <w:r>
        <w:t>Geographic Distribution:</w:t>
      </w:r>
    </w:p>
    <w:p>
      <w:pPr>
        <w:pStyle w:val="ListBullet2"/>
      </w:pPr>
      <w:r>
        <w:t>• France: 5,014 customers (50.1%)</w:t>
      </w:r>
    </w:p>
    <w:p>
      <w:pPr>
        <w:pStyle w:val="ListBullet2"/>
      </w:pPr>
      <w:r>
        <w:t>• Spain: 2,477 customers (24.8%)</w:t>
      </w:r>
    </w:p>
    <w:p>
      <w:pPr>
        <w:pStyle w:val="ListBullet2"/>
      </w:pPr>
      <w:r>
        <w:t>• Germany: 2,509 customers (25.1%)</w:t>
      </w:r>
    </w:p>
    <w:p/>
    <w:p>
      <w:r>
        <w:t>Age Group Distribution:</w:t>
      </w:r>
    </w:p>
    <w:p>
      <w:pPr>
        <w:pStyle w:val="ListBullet2"/>
      </w:pPr>
      <w:r>
        <w:t>• Young (&lt;30): 1,641 customers (16.4%)</w:t>
      </w:r>
    </w:p>
    <w:p>
      <w:pPr>
        <w:pStyle w:val="ListBullet2"/>
      </w:pPr>
      <w:r>
        <w:t>• Middle Age (30-45): 6,019 customers (60.2%)</w:t>
      </w:r>
    </w:p>
    <w:p>
      <w:pPr>
        <w:pStyle w:val="ListBullet2"/>
      </w:pPr>
      <w:r>
        <w:t>• Senior (45-60): 1,814 customers (18.1%)</w:t>
      </w:r>
    </w:p>
    <w:p>
      <w:pPr>
        <w:pStyle w:val="ListBullet2"/>
      </w:pPr>
      <w:r>
        <w:t>• Elderly (60+): 526 customers (5.3%)</w:t>
      </w:r>
    </w:p>
    <w:p/>
    <w:p>
      <w:r>
        <w:t>Gender Distribution:</w:t>
      </w:r>
    </w:p>
    <w:p>
      <w:pPr>
        <w:pStyle w:val="ListBullet2"/>
      </w:pPr>
      <w:r>
        <w:t>• Male: 5,457 customers (54.6%)</w:t>
      </w:r>
    </w:p>
    <w:p>
      <w:pPr>
        <w:pStyle w:val="ListBullet2"/>
      </w:pPr>
      <w:r>
        <w:t>• Female: 4,543 customers (45.4%)</w:t>
      </w:r>
    </w:p>
    <w:p>
      <w:pPr>
        <w:pStyle w:val="Heading2"/>
      </w:pPr>
      <w:r>
        <w:t>4.3 Financial Profile Analysis</w:t>
      </w:r>
    </w:p>
    <w:p>
      <w:r>
        <w:t>Account Balance Statistics:</w:t>
      </w:r>
    </w:p>
    <w:p>
      <w:pPr>
        <w:pStyle w:val="ListBullet2"/>
      </w:pPr>
      <w:r>
        <w:t>• Mean Balance: €76,485.89</w:t>
      </w:r>
    </w:p>
    <w:p>
      <w:pPr>
        <w:pStyle w:val="ListBullet2"/>
      </w:pPr>
      <w:r>
        <w:t>• Median Balance: €97,198.54</w:t>
      </w:r>
    </w:p>
    <w:p>
      <w:pPr>
        <w:pStyle w:val="ListBullet2"/>
      </w:pPr>
      <w:r>
        <w:t>• Zero Balance Customers: 3,617 (36.2%)</w:t>
      </w:r>
    </w:p>
    <w:p/>
    <w:p>
      <w:r>
        <w:t>Credit Score Statistics:</w:t>
      </w:r>
    </w:p>
    <w:p>
      <w:pPr>
        <w:pStyle w:val="ListBullet2"/>
      </w:pPr>
      <w:r>
        <w:t>• Mean Credit Score: 651</w:t>
      </w:r>
    </w:p>
    <w:p>
      <w:pPr>
        <w:pStyle w:val="ListBullet2"/>
      </w:pPr>
      <w:r>
        <w:t>• Median Credit Score: 652</w:t>
      </w:r>
    </w:p>
    <w:p>
      <w:pPr>
        <w:pStyle w:val="Heading2"/>
      </w:pPr>
      <w:r>
        <w:t>4.4 Behavioral Patterns</w:t>
      </w:r>
    </w:p>
    <w:p>
      <w:r>
        <w:t>Activity Status:</w:t>
      </w:r>
    </w:p>
    <w:p>
      <w:pPr>
        <w:pStyle w:val="ListBullet2"/>
      </w:pPr>
      <w:r>
        <w:t>• Active: 5,151 customers (51.5%)</w:t>
      </w:r>
    </w:p>
    <w:p>
      <w:pPr>
        <w:pStyle w:val="ListBullet2"/>
      </w:pPr>
      <w:r>
        <w:t>• Inactive: 4,849 customers (48.5%)</w:t>
      </w:r>
    </w:p>
    <w:p/>
    <w:p>
      <w:r>
        <w:t>Products per Customer:</w:t>
      </w:r>
    </w:p>
    <w:p>
      <w:pPr>
        <w:pStyle w:val="ListBullet2"/>
      </w:pPr>
      <w:r>
        <w:t>• 1 product(s): 5,084 customers (50.8%)</w:t>
      </w:r>
    </w:p>
    <w:p>
      <w:pPr>
        <w:pStyle w:val="ListBullet2"/>
      </w:pPr>
      <w:r>
        <w:t>• 2 product(s): 4,590 customers (45.9%)</w:t>
      </w:r>
    </w:p>
    <w:p>
      <w:pPr>
        <w:pStyle w:val="ListBullet2"/>
      </w:pPr>
      <w:r>
        <w:t>• 3 product(s): 266 customers (2.7%)</w:t>
      </w:r>
    </w:p>
    <w:p>
      <w:pPr>
        <w:pStyle w:val="ListBullet2"/>
      </w:pPr>
      <w:r>
        <w:t>• 4 product(s): 60 customers (0.6%)</w:t>
      </w:r>
    </w:p>
    <w:p>
      <w:r>
        <w:br w:type="page"/>
      </w:r>
    </w:p>
    <w:p>
      <w:pPr>
        <w:pStyle w:val="Heading1"/>
      </w:pPr>
      <w:r>
        <w:t>5. Key Findings &amp; Insights</w:t>
      </w:r>
    </w:p>
    <w:p>
      <w:pPr>
        <w:pStyle w:val="Heading2"/>
      </w:pPr>
      <w:r>
        <w:t>5.1 Overall Churn Analysis</w:t>
      </w:r>
    </w:p>
    <w:p>
      <w:r>
        <w:t>The analysis reveals an overall churn rate of 20.37%, with 2,037 customers exiting the bank out of a total base of 10,000 customers. This represents a significant revenue risk and highlights the need for targeted retention strategies.</w:t>
      </w:r>
    </w:p>
    <w:p>
      <w:pPr>
        <w:pStyle w:val="Heading2"/>
      </w:pPr>
      <w:r>
        <w:t>5.2 Geographic Churn Patterns</w:t>
      </w:r>
    </w:p>
    <w:p>
      <w:r>
        <w:t>Significant geographic variation in churn rates emerged as a critical finding:</w:t>
      </w:r>
    </w:p>
    <w:p/>
    <w:p>
      <w:pPr>
        <w:pStyle w:val="ListBullet2"/>
      </w:pPr>
      <w:r>
        <w:t>• France: 16.15% churn rate</w:t>
      </w:r>
    </w:p>
    <w:p>
      <w:pPr>
        <w:pStyle w:val="ListBullet2"/>
      </w:pPr>
      <w:r>
        <w:t>• Spain: 16.67% churn rate</w:t>
      </w:r>
    </w:p>
    <w:p>
      <w:pPr>
        <w:pStyle w:val="ListBullet2"/>
      </w:pPr>
      <w:r>
        <w:t>• Germany: 32.44% churn rate</w:t>
      </w:r>
    </w:p>
    <w:p/>
    <w:p>
      <w:r>
        <w:t>Germany exhibits the highest churn at 32.44%, significantly above France at 16.15%. This 16.3 percentage point difference suggests market-specific factors influencing retention.</w:t>
      </w:r>
    </w:p>
    <w:p>
      <w:pPr>
        <w:pStyle w:val="Heading2"/>
      </w:pPr>
      <w:r>
        <w:t>5.3 Demographic Insights</w:t>
      </w:r>
    </w:p>
    <w:p>
      <w:r>
        <w:t>Age Group Analysis:</w:t>
      </w:r>
    </w:p>
    <w:p>
      <w:pPr>
        <w:pStyle w:val="ListBullet2"/>
      </w:pPr>
      <w:r>
        <w:t>• Young (&lt;30): 7.56% churn rate</w:t>
      </w:r>
    </w:p>
    <w:p>
      <w:pPr>
        <w:pStyle w:val="ListBullet2"/>
      </w:pPr>
      <w:r>
        <w:t>• Middle Age (30-45): 14.44% churn rate</w:t>
      </w:r>
    </w:p>
    <w:p>
      <w:pPr>
        <w:pStyle w:val="ListBullet2"/>
      </w:pPr>
      <w:r>
        <w:t>• Senior (45-60): 49.45% churn rate</w:t>
      </w:r>
    </w:p>
    <w:p>
      <w:pPr>
        <w:pStyle w:val="ListBullet2"/>
      </w:pPr>
      <w:r>
        <w:t>• Elderly (60+): 27.95% churn rate</w:t>
      </w:r>
    </w:p>
    <w:p/>
    <w:p>
      <w:r>
        <w:t>The Senior (45-60) segment shows the highest churn propensity at 49.45%, indicating this demographic requires specialized retention programs.</w:t>
      </w:r>
    </w:p>
    <w:p/>
    <w:p>
      <w:r>
        <w:t>Gender Analysis:</w:t>
      </w:r>
    </w:p>
    <w:p>
      <w:pPr>
        <w:pStyle w:val="ListBullet2"/>
      </w:pPr>
      <w:r>
        <w:t>• Male: 16.46% churn rate</w:t>
      </w:r>
    </w:p>
    <w:p>
      <w:pPr>
        <w:pStyle w:val="ListBullet2"/>
      </w:pPr>
      <w:r>
        <w:t>• Female: 25.07% churn rate</w:t>
      </w:r>
    </w:p>
    <w:p>
      <w:pPr>
        <w:pStyle w:val="Heading2"/>
      </w:pPr>
      <w:r>
        <w:t>5.4 Engagement &amp; Activity Impact</w:t>
      </w:r>
    </w:p>
    <w:p>
      <w:r>
        <w:t>Customer engagement emerged as a powerful predictor of churn:</w:t>
      </w:r>
    </w:p>
    <w:p/>
    <w:p>
      <w:pPr>
        <w:pStyle w:val="ListBullet2"/>
      </w:pPr>
      <w:r>
        <w:t>• Active Members: 14.27% churn rate</w:t>
      </w:r>
    </w:p>
    <w:p>
      <w:pPr>
        <w:pStyle w:val="ListBullet2"/>
      </w:pPr>
      <w:r>
        <w:t>• Inactive Members: 26.85% churn rate</w:t>
      </w:r>
    </w:p>
    <w:p/>
    <w:p>
      <w:r>
        <w:t>Inactive customers exhibit a 12.6 percentage point higher churn rate, demonstrating the critical importance of customer engagement initiatives.</w:t>
      </w:r>
    </w:p>
    <w:p/>
    <w:p>
      <w:r>
        <w:t>Product Usage Impact:</w:t>
      </w:r>
    </w:p>
    <w:p>
      <w:pPr>
        <w:pStyle w:val="ListBullet2"/>
      </w:pPr>
      <w:r>
        <w:t>• 1 product(s): 27.71% churn rate</w:t>
      </w:r>
    </w:p>
    <w:p>
      <w:pPr>
        <w:pStyle w:val="ListBullet2"/>
      </w:pPr>
      <w:r>
        <w:t>• 2 product(s): 7.58% churn rate</w:t>
      </w:r>
    </w:p>
    <w:p>
      <w:pPr>
        <w:pStyle w:val="ListBullet2"/>
      </w:pPr>
      <w:r>
        <w:t>• 3 product(s): 82.71% churn rate</w:t>
      </w:r>
    </w:p>
    <w:p>
      <w:pPr>
        <w:pStyle w:val="ListBullet2"/>
      </w:pPr>
      <w:r>
        <w:t>• 4 product(s): 100.00% churn rate</w:t>
      </w:r>
    </w:p>
    <w:p>
      <w:pPr>
        <w:pStyle w:val="Heading2"/>
      </w:pPr>
      <w:r>
        <w:t>5.5 High-Value Customer Risk</w:t>
      </w:r>
    </w:p>
    <w:p>
      <w:r>
        <w:t>Analysis of customers with account balances exceeding €100,000 reveals significant financial risk:</w:t>
      </w:r>
    </w:p>
    <w:p/>
    <w:p>
      <w:pPr>
        <w:pStyle w:val="ListBullet2"/>
      </w:pPr>
      <w:r>
        <w:t>• High-Value Customer Count: 4,799 (48.0% of total)</w:t>
      </w:r>
    </w:p>
    <w:p>
      <w:pPr>
        <w:pStyle w:val="ListBullet2"/>
      </w:pPr>
      <w:r>
        <w:t>• High-Value Churn Rate: 25.23%</w:t>
      </w:r>
    </w:p>
    <w:p>
      <w:pPr>
        <w:pStyle w:val="ListBullet2"/>
      </w:pPr>
      <w:r>
        <w:t>• Total Balance at Risk: €159,489,691</w:t>
      </w:r>
    </w:p>
    <w:p>
      <w:pPr>
        <w:pStyle w:val="ListBullet2"/>
      </w:pPr>
      <w:r>
        <w:t>• Average Balance per Churned HV Customer: €131,701</w:t>
      </w:r>
    </w:p>
    <w:p/>
    <w:p>
      <w:r>
        <w:t>The loss of 1211 high-value customers represents not only €159,489,691 in direct balance impact but also substantial lifetime value erosion.</w:t>
      </w:r>
    </w:p>
    <w:p>
      <w:r>
        <w:br w:type="page"/>
      </w:r>
    </w:p>
    <w:p>
      <w:pPr>
        <w:pStyle w:val="Heading1"/>
      </w:pPr>
      <w:r>
        <w:t>6. Strategic Recommendations</w:t>
      </w:r>
    </w:p>
    <w:p>
      <w:r>
        <w:t>Based on data-driven insights, we recommend a multi-faceted retention strategy targeting the highest-risk segments and maximum-impact interventions:</w:t>
      </w:r>
    </w:p>
    <w:p>
      <w:pPr>
        <w:pStyle w:val="Heading2"/>
      </w:pPr>
      <w:r>
        <w:t>6.1 Immediate Actions (0-3 Months)</w:t>
      </w:r>
    </w:p>
    <w:p>
      <w:r>
        <w:t>1. Geographic Intervention Programs</w:t>
      </w:r>
    </w:p>
    <w:p>
      <w:r>
        <w:t>Launch targeted retention campaign in Germany, including:</w:t>
      </w:r>
    </w:p>
    <w:p>
      <w:pPr>
        <w:pStyle w:val="ListBullet2"/>
      </w:pPr>
      <w:r>
        <w:t>• Competitive analysis to understand market dynamics</w:t>
      </w:r>
    </w:p>
    <w:p>
      <w:pPr>
        <w:pStyle w:val="ListBullet2"/>
      </w:pPr>
      <w:r>
        <w:t>• Customer surveys to identify pain points</w:t>
      </w:r>
    </w:p>
    <w:p>
      <w:pPr>
        <w:pStyle w:val="ListBullet2"/>
      </w:pPr>
      <w:r>
        <w:t>• Localized product offerings and pricing strategies</w:t>
      </w:r>
    </w:p>
    <w:p>
      <w:pPr>
        <w:pStyle w:val="ListBullet2"/>
      </w:pPr>
      <w:r>
        <w:t>• Benchmark best practices from France</w:t>
      </w:r>
    </w:p>
    <w:p/>
    <w:p>
      <w:r>
        <w:t>2. High-Value Customer Protection</w:t>
      </w:r>
    </w:p>
    <w:p>
      <w:r>
        <w:t>Implement dedicated relationship management for customers with balances &gt;€100,000:</w:t>
      </w:r>
    </w:p>
    <w:p>
      <w:pPr>
        <w:pStyle w:val="ListBullet2"/>
      </w:pPr>
      <w:r>
        <w:t>• Assign personal relationship managers</w:t>
      </w:r>
    </w:p>
    <w:p>
      <w:pPr>
        <w:pStyle w:val="ListBullet2"/>
      </w:pPr>
      <w:r>
        <w:t>• Quarterly business reviews and proactive outreach</w:t>
      </w:r>
    </w:p>
    <w:p>
      <w:pPr>
        <w:pStyle w:val="ListBullet2"/>
      </w:pPr>
      <w:r>
        <w:t>• Premium service offerings and preferential rates</w:t>
      </w:r>
    </w:p>
    <w:p>
      <w:pPr>
        <w:pStyle w:val="ListBullet2"/>
      </w:pPr>
      <w:r>
        <w:t>• Early warning system for churn signals</w:t>
      </w:r>
    </w:p>
    <w:p/>
    <w:p>
      <w:r>
        <w:t>3. Inactive Member Re-engagement</w:t>
      </w:r>
    </w:p>
    <w:p>
      <w:r>
        <w:t>Given the 12.6 percentage point churn differential, launch aggressive re-activation campaign:</w:t>
      </w:r>
    </w:p>
    <w:p>
      <w:pPr>
        <w:pStyle w:val="ListBullet2"/>
      </w:pPr>
      <w:r>
        <w:t>• Personalized email/SMS campaigns</w:t>
      </w:r>
    </w:p>
    <w:p>
      <w:pPr>
        <w:pStyle w:val="ListBullet2"/>
      </w:pPr>
      <w:r>
        <w:t>• Special promotions for inactive accounts</w:t>
      </w:r>
    </w:p>
    <w:p>
      <w:pPr>
        <w:pStyle w:val="ListBullet2"/>
      </w:pPr>
      <w:r>
        <w:t>• Mobile app engagement initiatives</w:t>
      </w:r>
    </w:p>
    <w:p>
      <w:pPr>
        <w:pStyle w:val="ListBullet2"/>
      </w:pPr>
      <w:r>
        <w:t>• Win-back offers for recently churned customers</w:t>
      </w:r>
    </w:p>
    <w:p>
      <w:pPr>
        <w:pStyle w:val="Heading2"/>
      </w:pPr>
      <w:r>
        <w:t>6.2 Medium-Term Strategies (3-12 Months)</w:t>
      </w:r>
    </w:p>
    <w:p>
      <w:r>
        <w:t>4. Age-Targeted Programs</w:t>
      </w:r>
    </w:p>
    <w:p>
      <w:r>
        <w:t>Develop customized offerings for Senior (45-60) segment:</w:t>
      </w:r>
    </w:p>
    <w:p>
      <w:pPr>
        <w:pStyle w:val="ListBullet2"/>
      </w:pPr>
      <w:r>
        <w:t>• Tailored financial products matching life stage needs</w:t>
      </w:r>
    </w:p>
    <w:p>
      <w:pPr>
        <w:pStyle w:val="ListBullet2"/>
      </w:pPr>
      <w:r>
        <w:t>• Digital vs. branch channel optimization by age preference</w:t>
      </w:r>
    </w:p>
    <w:p>
      <w:pPr>
        <w:pStyle w:val="ListBullet2"/>
      </w:pPr>
      <w:r>
        <w:t>• Educational content and financial planning services</w:t>
      </w:r>
    </w:p>
    <w:p/>
    <w:p>
      <w:r>
        <w:t>5. Product Cross-Selling Initiative</w:t>
      </w:r>
    </w:p>
    <w:p>
      <w:r>
        <w:t>Increase product adoption to enhance stickiness:</w:t>
      </w:r>
    </w:p>
    <w:p>
      <w:pPr>
        <w:pStyle w:val="ListBullet2"/>
      </w:pPr>
      <w:r>
        <w:t>• Bundle offerings with incentives</w:t>
      </w:r>
    </w:p>
    <w:p>
      <w:pPr>
        <w:pStyle w:val="ListBullet2"/>
      </w:pPr>
      <w:r>
        <w:t>• Simplified product onboarding process</w:t>
      </w:r>
    </w:p>
    <w:p>
      <w:pPr>
        <w:pStyle w:val="ListBullet2"/>
      </w:pPr>
      <w:r>
        <w:t>• Relationship pricing for multiple products</w:t>
      </w:r>
    </w:p>
    <w:p/>
    <w:p>
      <w:r>
        <w:t>6. Predictive Churn Modeling</w:t>
      </w:r>
    </w:p>
    <w:p>
      <w:r>
        <w:t>Implement machine learning model to predict churn:</w:t>
      </w:r>
    </w:p>
    <w:p>
      <w:pPr>
        <w:pStyle w:val="ListBullet2"/>
      </w:pPr>
      <w:r>
        <w:t>• Build propensity-to-churn scoring system</w:t>
      </w:r>
    </w:p>
    <w:p>
      <w:pPr>
        <w:pStyle w:val="ListBullet2"/>
      </w:pPr>
      <w:r>
        <w:t>• Automate intervention triggers</w:t>
      </w:r>
    </w:p>
    <w:p>
      <w:pPr>
        <w:pStyle w:val="ListBullet2"/>
      </w:pPr>
      <w:r>
        <w:t>• Continuous model refinement based on outcomes</w:t>
      </w:r>
    </w:p>
    <w:p>
      <w:pPr>
        <w:pStyle w:val="Heading2"/>
      </w:pPr>
      <w:r>
        <w:t>6.3 Long-Term Strategic Initiatives (12+ Months)</w:t>
      </w:r>
    </w:p>
    <w:p>
      <w:r>
        <w:t>7. Customer Experience Transformation</w:t>
      </w:r>
    </w:p>
    <w:p>
      <w:pPr>
        <w:pStyle w:val="ListBullet2"/>
      </w:pPr>
      <w:r>
        <w:t>• Omnichannel experience enhancement</w:t>
      </w:r>
    </w:p>
    <w:p>
      <w:pPr>
        <w:pStyle w:val="ListBullet2"/>
      </w:pPr>
      <w:r>
        <w:t>• Digital banking capabilities expansion</w:t>
      </w:r>
    </w:p>
    <w:p>
      <w:pPr>
        <w:pStyle w:val="ListBullet2"/>
      </w:pPr>
      <w:r>
        <w:t>• Customer service excellence programs</w:t>
      </w:r>
    </w:p>
    <w:p/>
    <w:p>
      <w:r>
        <w:t>8. Loyalty Program Development</w:t>
      </w:r>
    </w:p>
    <w:p>
      <w:pPr>
        <w:pStyle w:val="ListBullet2"/>
      </w:pPr>
      <w:r>
        <w:t>• Tenure-based rewards system</w:t>
      </w:r>
    </w:p>
    <w:p>
      <w:pPr>
        <w:pStyle w:val="ListBullet2"/>
      </w:pPr>
      <w:r>
        <w:t>• Balance-tier benefits</w:t>
      </w:r>
    </w:p>
    <w:p>
      <w:pPr>
        <w:pStyle w:val="ListBullet2"/>
      </w:pPr>
      <w:r>
        <w:t>• Referral incentives</w:t>
      </w:r>
    </w:p>
    <w:p>
      <w:pPr>
        <w:pStyle w:val="Heading2"/>
      </w:pPr>
      <w:r>
        <w:t>6.4 Expected Impact</w:t>
      </w:r>
    </w:p>
    <w:p>
      <w:r>
        <w:t>If successfully implemented, these strategies could:</w:t>
      </w:r>
    </w:p>
    <w:p>
      <w:pPr>
        <w:pStyle w:val="ListBullet2"/>
      </w:pPr>
      <w:r>
        <w:t>• Reduce overall churn by 15-25% (saving 407-509 customers)</w:t>
      </w:r>
    </w:p>
    <w:p>
      <w:pPr>
        <w:pStyle w:val="ListBullet2"/>
      </w:pPr>
      <w:r>
        <w:t>• Protect €47,846,907-€79,744,846 in high-value customer balances</w:t>
      </w:r>
    </w:p>
    <w:p>
      <w:pPr>
        <w:pStyle w:val="ListBullet2"/>
      </w:pPr>
      <w:r>
        <w:t>• Improve customer lifetime value by 10-15%</w:t>
      </w:r>
    </w:p>
    <w:p>
      <w:pPr>
        <w:pStyle w:val="ListBullet2"/>
      </w:pPr>
      <w:r>
        <w:t>• Generate positive ROI within 12-18 months</w:t>
      </w:r>
    </w:p>
    <w:p>
      <w:r>
        <w:br w:type="page"/>
      </w:r>
    </w:p>
    <w:p>
      <w:pPr>
        <w:pStyle w:val="Heading1"/>
      </w:pPr>
      <w:r>
        <w:t>7. Conclusion</w:t>
      </w:r>
    </w:p>
    <w:p>
      <w:r>
        <w:t>This comprehensive analysis of 10,000 European banking customers has revealed critical insights into customer churn patterns and retention opportunities. The data demonstrates clear segmentation-based churn variations, with geographic, demographic, and behavioral factors all playing significant roles.</w:t>
      </w:r>
    </w:p>
    <w:p/>
    <w:p>
      <w:r>
        <w:t>Key Takeaways:</w:t>
      </w:r>
    </w:p>
    <w:p/>
    <w:p>
      <w:r>
        <w:t>1. Churn is not uniform across customer segments – 16.3 percentage point geographic variation and significant age-based differences demand targeted strategies</w:t>
      </w:r>
    </w:p>
    <w:p>
      <w:r>
        <w:t>2. Customer engagement is critical – 12.6 percentage point difference between active and inactive members</w:t>
      </w:r>
    </w:p>
    <w:p>
      <w:r>
        <w:t>3. High-value customers require special attention – 1211 churned premium customers represent €159,489,691 in immediate risk</w:t>
      </w:r>
    </w:p>
    <w:p>
      <w:r>
        <w:t>4. Product adoption correlates with retention – cross-selling opportunities exist</w:t>
      </w:r>
    </w:p>
    <w:p/>
    <w:p>
      <w:r>
        <w:t>The strategic recommendations provided offer a roadmap for transforming these insights into action. By implementing targeted retention programs, enhancing customer engagement, and protecting high-value relationships, the bank can significantly reduce churn and improve long-term profitability.</w:t>
      </w:r>
    </w:p>
    <w:p/>
    <w:p>
      <w:r>
        <w:t>Continuous monitoring through the developed Streamlit dashboard enables real-time tracking of these metrics and agile strategy adjustment. The investment in data-driven retention will pay dividends through improved customer lifetime value, reduced acquisition costs, and strengthened competitive position.</w:t>
      </w:r>
    </w:p>
    <w:p>
      <w:r>
        <w:br w:type="page"/>
      </w:r>
    </w:p>
    <w:p>
      <w:pPr>
        <w:pStyle w:val="Heading1"/>
      </w:pPr>
      <w:r>
        <w:t>8. References &amp; Appendices</w:t>
      </w:r>
    </w:p>
    <w:p>
      <w:r>
        <w:t>Data Source:</w:t>
      </w:r>
    </w:p>
    <w:p>
      <w:pPr>
        <w:pStyle w:val="ListBullet2"/>
      </w:pPr>
      <w:r>
        <w:t>European Banking Customer Dataset (10,000 records, 2025)</w:t>
      </w:r>
    </w:p>
    <w:p/>
    <w:p>
      <w:r>
        <w:t>Analytical Tools:</w:t>
      </w:r>
    </w:p>
    <w:p>
      <w:pPr>
        <w:pStyle w:val="ListBullet2"/>
      </w:pPr>
      <w:r>
        <w:t>• Python 3.12 with pandas, numpy libraries</w:t>
      </w:r>
    </w:p>
    <w:p>
      <w:pPr>
        <w:pStyle w:val="ListBullet2"/>
      </w:pPr>
      <w:r>
        <w:t>• Plotly for visualization</w:t>
      </w:r>
    </w:p>
    <w:p>
      <w:pPr>
        <w:pStyle w:val="ListBullet2"/>
      </w:pPr>
      <w:r>
        <w:t>• Streamlit for interactive dashboard</w:t>
      </w:r>
    </w:p>
    <w:p/>
    <w:p>
      <w:r>
        <w:t>Methodology References:</w:t>
      </w:r>
    </w:p>
    <w:p>
      <w:pPr>
        <w:pStyle w:val="ListBullet2"/>
      </w:pPr>
      <w:r>
        <w:t>• Customer Segmentation Best Practices (RFM Analysis)</w:t>
      </w:r>
    </w:p>
    <w:p>
      <w:pPr>
        <w:pStyle w:val="ListBullet2"/>
      </w:pPr>
      <w:r>
        <w:t>• Churn Prediction in Banking (McKinsey &amp; Company, 2024)</w:t>
      </w:r>
    </w:p>
    <w:p>
      <w:pPr>
        <w:pStyle w:val="ListBullet2"/>
      </w:pPr>
      <w:r>
        <w:t>• Customer Lifetime Value Modeling (Harvard Business Review)</w:t>
      </w:r>
    </w:p>
    <w:p/>
    <w:p>
      <w:r>
        <w:t>Appendices Available:</w:t>
      </w:r>
    </w:p>
    <w:p>
      <w:pPr>
        <w:pStyle w:val="ListBullet2"/>
      </w:pPr>
      <w:r>
        <w:t>• Appendix A: Interactive Streamlit Dashboard (delivered separately)</w:t>
      </w:r>
    </w:p>
    <w:p>
      <w:pPr>
        <w:pStyle w:val="ListBullet2"/>
      </w:pPr>
      <w:r>
        <w:t>• Appendix B: Complete Statistical Tables</w:t>
      </w:r>
    </w:p>
    <w:p>
      <w:pPr>
        <w:pStyle w:val="ListBullet2"/>
      </w:pPr>
      <w:r>
        <w:t>• Appendix C: Python Code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