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Swati Aggrawal</w:t>
      </w:r>
    </w:p>
    <w:p>
      <w:pPr>
        <w:spacing w:after="40"/>
        <w:jc w:val="center"/>
      </w:pPr>
      <w:r>
        <w:rPr>
          <w:color w:val="444444"/>
          <w:sz w:val="18"/>
          <w:szCs w:val="18"/>
        </w:rPr>
        <w:t xml:space="preserve">swatiagg357@gmail.com | +91-7011930926 | </w:t>
      </w:r>
      <w:r>
        <w:rPr>
          <w:color w:val="444444"/>
          <w:sz w:val="18"/>
          <w:szCs w:val="18"/>
        </w:rPr>
        <w:t xml:space="preserve">github.com/swatiaggrawal</w:t>
      </w:r>
      <w:r>
        <w:rPr>
          <w:color w:val="444444"/>
          <w:sz w:val="18"/>
          <w:szCs w:val="18"/>
        </w:rPr>
        <w:t xml:space="preserve"> | </w:t>
      </w:r>
      <w:r>
        <w:rPr>
          <w:color w:val="444444"/>
          <w:sz w:val="18"/>
          <w:szCs w:val="18"/>
        </w:rPr>
        <w:t xml:space="preserve">linkedin.com/in/swatiaggrawal</w:t>
      </w:r>
    </w:p>
    <w:p>
      <w:pPr>
        <w:pBdr>
          <w:bottom w:val="single" w:color="1F3864" w:sz="6" w:space="2"/>
        </w:pBdr>
        <w:spacing w:after="80" w:before="200"/>
      </w:pPr>
      <w:r>
        <w:rPr>
          <w:b/>
          <w:bCs/>
          <w:caps/>
          <w:color w:val="1F3864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M.Sc. Computer Science graduate from Sapienza University of Rome with hands-on experience building and shipping AI-powered applications end-to-end — from semantic retrieval and embedding pipelines to production REST APIs deployed on AWS. Proficient in Python, PyTorch, FastAPI, Docker, and LLM/RAG tooling, with a track record of getting a working version out fast and iterating on evaluation metrics. IEEE-published researcher in Vision Transformers and continual learning, passionate about building agentic AI systems that solve real business problems.</w:t>
      </w:r>
    </w:p>
    <w:p>
      <w:pPr>
        <w:pBdr>
          <w:bottom w:val="single" w:color="1F3864" w:sz="6" w:space="2"/>
        </w:pBdr>
        <w:spacing w:after="80" w:before="200"/>
      </w:pPr>
      <w:r>
        <w:rPr>
          <w:b/>
          <w:bCs/>
          <w:caps/>
          <w:color w:val="1F3864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AI &amp; Machine Learning: </w:t>
      </w:r>
      <w:r>
        <w:rPr>
          <w:sz w:val="19"/>
          <w:szCs w:val="19"/>
        </w:rPr>
        <w:t xml:space="preserve">Generative AI, LLMs, Prompt Engineering, RAG, AI Agents, Hugging Face Transformers, Machine Learning, Deep Learning, Computer Vision, Vision Transformers, Continual Learning, Transfer Learning, PyTorch, TensorFlow, Scikit-learn, Keras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Software Engineering: </w:t>
      </w:r>
      <w:r>
        <w:rPr>
          <w:sz w:val="19"/>
          <w:szCs w:val="19"/>
        </w:rPr>
        <w:t xml:space="preserve">REST APIs, FastAPI, Data Structures &amp; Algorithms (DSA), Object-Oriented Programming (OOP), Git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Cloud &amp; DevOps: </w:t>
      </w:r>
      <w:r>
        <w:rPr>
          <w:sz w:val="19"/>
          <w:szCs w:val="19"/>
        </w:rPr>
        <w:t xml:space="preserve">Docker, Cloud Deployment (AWS ECS, Fargate, CloudWatch), Azure, Linux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Programming Languages: </w:t>
      </w:r>
      <w:r>
        <w:rPr>
          <w:sz w:val="19"/>
          <w:szCs w:val="19"/>
        </w:rPr>
        <w:t xml:space="preserve">Python, C++, Java, SQL, Bash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AI-Assisted Development: </w:t>
      </w:r>
      <w:r>
        <w:rPr>
          <w:sz w:val="19"/>
          <w:szCs w:val="19"/>
        </w:rPr>
        <w:t xml:space="preserve">GitHub Copilot, Claude — leveraged for code generation, debugging, documentation, and rapid prototyping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Data Science &amp; Visualization: </w:t>
      </w:r>
      <w:r>
        <w:rPr>
          <w:sz w:val="19"/>
          <w:szCs w:val="19"/>
        </w:rPr>
        <w:t xml:space="preserve">NumPy, Pandas, Matplotlib</w:t>
      </w:r>
    </w:p>
    <w:p>
      <w:pPr>
        <w:pBdr>
          <w:bottom w:val="single" w:color="1F3864" w:sz="6" w:space="2"/>
        </w:pBdr>
        <w:spacing w:after="80" w:before="200"/>
      </w:pPr>
      <w:r>
        <w:rPr>
          <w:b/>
          <w:bCs/>
          <w:cap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00"/>
      </w:pPr>
      <w:r>
        <w:rPr>
          <w:b/>
          <w:bCs/>
          <w:sz w:val="20"/>
          <w:szCs w:val="20"/>
        </w:rPr>
        <w:t xml:space="preserve">DocDelta — AI-Powered Document Intelligence &amp; Comparison Platform</w:t>
      </w:r>
      <w:r>
        <w:rPr>
          <w:b/>
          <w:b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i/>
          <w:iCs/>
          <w:color w:val="444444"/>
          <w:sz w:val="18"/>
          <w:szCs w:val="18"/>
        </w:rPr>
        <w:t xml:space="preserve">github.com/swatiaggrawal/DocDelta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Built an end-to-end semantic retrieval API using FastAPI and Sentence Transformers (all-MiniLM-L6-v2), generating embeddings and running cosine-similarity search to detect and classify sentence-level changes (added/removed/modified, numerical vs. wording) beyond character-level diffs.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Designed the embedding and retrieval pipeline for ~840ms warm-request latency on CPU-only inference, then containerized and shipped it — deployed on AWS ECS/Fargate with CloudWatch monitoring for latency and error tracking in production.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Built async REST APIs with request validation, and optimized container size and cold-start overhead via model preloading — the kind of production-hardening (logging, monitoring, cost/latency tuning) that keeps a shipped model reliable.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Technologies: Python, FastAPI, Sentence Transformers, PyTorch, Docker, AWS ECS Fargate, CloudWatch, REST APIs</w:t>
      </w:r>
    </w:p>
    <w:p>
      <w:pPr>
        <w:tabs>
          <w:tab w:val="right" w:pos="9360"/>
        </w:tabs>
        <w:spacing w:after="20" w:before="100"/>
      </w:pPr>
      <w:r>
        <w:rPr>
          <w:b/>
          <w:bCs/>
          <w:sz w:val="20"/>
          <w:szCs w:val="20"/>
        </w:rPr>
        <w:t xml:space="preserve">Lossy Text Compressor — Semantic NLP Pipeline</w:t>
      </w:r>
      <w:r>
        <w:rPr>
          <w:b/>
          <w:b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i/>
          <w:iCs/>
          <w:color w:val="444444"/>
          <w:sz w:val="18"/>
          <w:szCs w:val="18"/>
        </w:rPr>
        <w:t xml:space="preserve">github.com/swatiaggrawal/LossyTextCompressor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Developed a semantic text compression pipeline using GTR-T5 embeddings, N-bit vector quantization, and Vec2Text beam-search reconstruction.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Ran a systematic evaluation loop across 8 quantization levels (2–16 bit), scoring each with cosine similarity, BLEU, and ROUGE-L to quantify whether a change actually improved reconstruction quality.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Identified an optimal 6-bit quantization sweet spot (0.96 cosine similarity, 0.78 ROUGE-L) and a sharp quality collapse beyond 8-bit, revealing a phase transition in embedding-space distortion.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Technologies: Python, PyTorch, Transformer Models, NLP, Sentence Embeddings</w:t>
      </w:r>
    </w:p>
    <w:p>
      <w:pPr>
        <w:tabs>
          <w:tab w:val="right" w:pos="9360"/>
        </w:tabs>
        <w:spacing w:after="20" w:before="100"/>
      </w:pPr>
      <w:r>
        <w:rPr>
          <w:b/>
          <w:bCs/>
          <w:sz w:val="20"/>
          <w:szCs w:val="20"/>
        </w:rPr>
        <w:t xml:space="preserve">Metal Defect Detection using Computer Vision</w:t>
      </w:r>
      <w:r>
        <w:rPr>
          <w:b/>
          <w:bCs/>
          <w:color w:val="444444"/>
          <w:sz w:val="19"/>
          <w:szCs w:val="19"/>
        </w:rPr>
        <w:t xml:space="preserve">	</w:t>
      </w:r>
    </w:p>
    <w:p>
      <w:pPr>
        <w:spacing w:after="60"/>
      </w:pPr>
      <w:r>
        <w:rPr>
          <w:i/>
          <w:iCs/>
          <w:color w:val="444444"/>
          <w:sz w:val="18"/>
          <w:szCs w:val="18"/>
        </w:rPr>
        <w:t xml:space="preserve">github.com/swatiaggrawal/Metal-Defect-Detection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Built a custom CNN (TensorFlow/Keras) plus SVM and Random Forest classifiers (HOG features) for automated industrial metal surface defect detection across 6 defect classes on the NEU dataset.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Built image preprocessing, augmentation, training, and evaluation pipelines, tuning classical models via GridSearchCV.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Achieved 97.22% test accuracy with the CNN versus 86.11% for both SVM and Random Forest — an ~11-point improvement demonstrating the value of learned spatial features over hand-crafted descriptors.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Technologies: Python, TensorFlow, Keras, OpenCV, Scikit-Learn</w:t>
      </w:r>
    </w:p>
    <w:p>
      <w:pPr>
        <w:pBdr>
          <w:bottom w:val="single" w:color="1F3864" w:sz="6" w:space="2"/>
        </w:pBdr>
        <w:spacing w:after="80" w:before="200"/>
      </w:pPr>
      <w:r>
        <w:rPr>
          <w:b/>
          <w:bCs/>
          <w:cap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00"/>
      </w:pPr>
      <w:r>
        <w:rPr>
          <w:b/>
          <w:bCs/>
          <w:sz w:val="20"/>
          <w:szCs w:val="20"/>
        </w:rPr>
        <w:t xml:space="preserve">Researcher — Vision Lab, Sapienza Università di Roma (Master's Thesis)</w:t>
      </w:r>
      <w:r>
        <w:rPr>
          <w:b/>
          <w:bCs/>
          <w:color w:val="444444"/>
          <w:sz w:val="19"/>
          <w:szCs w:val="19"/>
        </w:rPr>
        <w:t xml:space="preserve">	Nov 2025 – May 2026</w:t>
      </w:r>
    </w:p>
    <w:p>
      <w:pPr>
        <w:spacing w:after="60"/>
      </w:pPr>
      <w:r>
        <w:rPr>
          <w:i/>
          <w:iCs/>
          <w:color w:val="444444"/>
          <w:sz w:val="18"/>
          <w:szCs w:val="18"/>
        </w:rPr>
        <w:t xml:space="preserve">github.com/swatiaggrawal/Thesis-Vision-Transformers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Conducted research under Prof. Marco Raoul Marini on continual learning for computer vision in the Vision Lab.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Developed and optimized PyTorch training and evaluation pipelines for continual learning experiments on Vision Transformers, benchmarking accuracy, forgetting, and computational efficiency across sequential classification tasks.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Designed and implemented adapter-based learning and Elastic Weight Consolidation (EWC) techniques, achieving 90.59% average accuracy with only 2.01% average forgetting on Split CIFAR-100 (5 sequential tasks) — a ~97% relative reduction in catastrophic forgetting versus a CNN baseline.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Benchmarked against ResNet-18 and naive ViT fine-tuning baselines (24.22% and 41.91% average accuracy respectively), validating results via cross-seed evaluation.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Collaborated with researchers to document findings and compare state-of-the-art continual learning approaches.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Technologies: Python, PyTorch, Vision Transformers, Computer Vision</w:t>
      </w:r>
    </w:p>
    <w:p>
      <w:pPr>
        <w:pBdr>
          <w:bottom w:val="single" w:color="1F3864" w:sz="6" w:space="2"/>
        </w:pBdr>
        <w:spacing w:after="80" w:before="200"/>
      </w:pPr>
      <w:r>
        <w:rPr>
          <w:b/>
          <w:bCs/>
          <w:caps/>
          <w:color w:val="1F3864"/>
          <w:sz w:val="22"/>
          <w:szCs w:val="22"/>
        </w:rPr>
        <w:t xml:space="preserve">Publication</w:t>
      </w:r>
    </w:p>
    <w:p>
      <w:pPr>
        <w:tabs>
          <w:tab w:val="right" w:pos="9360"/>
        </w:tabs>
        <w:spacing w:after="20" w:before="100"/>
      </w:pPr>
      <w:r>
        <w:rPr>
          <w:b/>
          <w:bCs/>
          <w:sz w:val="20"/>
          <w:szCs w:val="20"/>
        </w:rPr>
        <w:t xml:space="preserve">Machine Learning for Air Pollution — IEEE Conference Publication</w:t>
      </w:r>
      <w:r>
        <w:rPr>
          <w:b/>
          <w:bCs/>
          <w:color w:val="444444"/>
          <w:sz w:val="19"/>
          <w:szCs w:val="19"/>
        </w:rPr>
        <w:t xml:space="preserve">	2023</w:t>
      </w:r>
    </w:p>
    <w:p>
      <w:pPr>
        <w:spacing w:after="60"/>
      </w:pPr>
      <w:r>
        <w:rPr>
          <w:i/>
          <w:iCs/>
          <w:color w:val="444444"/>
          <w:sz w:val="18"/>
          <w:szCs w:val="18"/>
        </w:rPr>
        <w:t xml:space="preserve">doi.org/10.1109/ViTECoN58111.2023.10157028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Evaluated Random Forest, SVM, Decision Tree, and Neural Network models on environmental datasets.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Performed comparative analysis using accuracy, robustness, and generalization metrics.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Authored and presented findings through an IEEE peer-reviewed publication.</w:t>
      </w:r>
    </w:p>
    <w:p>
      <w:pPr>
        <w:pBdr>
          <w:bottom w:val="single" w:color="1F3864" w:sz="6" w:space="2"/>
        </w:pBdr>
        <w:spacing w:after="80" w:before="200"/>
      </w:pPr>
      <w:r>
        <w:rPr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b/>
          <w:bCs/>
          <w:sz w:val="20"/>
          <w:szCs w:val="20"/>
        </w:rPr>
        <w:t xml:space="preserve">Sapienza Università di Roma — Master of Science in Computer Science</w:t>
      </w:r>
      <w:r>
        <w:rPr>
          <w:b/>
          <w:bCs/>
          <w:color w:val="444444"/>
          <w:sz w:val="19"/>
          <w:szCs w:val="19"/>
        </w:rPr>
        <w:t xml:space="preserve">	May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Relevant Coursework: Natural Language Processing, Deep Learning and Applied AI, Machine Learning, Computer Vision, Distributed Systems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Thesis: Evaluating Pretrained Vision Transformers Under Continual Learning.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Developed and evaluated adapter-based continual learning methods for Vision Transformers using PyTorch and Elastic Weight Consolidation (EWC) to mitigate catastrophic forgetting.</w:t>
      </w:r>
    </w:p>
    <w:p>
      <w:pPr>
        <w:tabs>
          <w:tab w:val="right" w:pos="9360"/>
        </w:tabs>
        <w:spacing w:after="20" w:before="100"/>
      </w:pPr>
      <w:r>
        <w:rPr>
          <w:b/>
          <w:bCs/>
          <w:sz w:val="20"/>
          <w:szCs w:val="20"/>
        </w:rPr>
        <w:t xml:space="preserve">Sharda University — Bachelor of Technology, CSE with AI and ML</w:t>
      </w:r>
      <w:r>
        <w:rPr>
          <w:b/>
          <w:bCs/>
          <w:color w:val="444444"/>
          <w:sz w:val="19"/>
          <w:szCs w:val="19"/>
        </w:rPr>
        <w:t xml:space="preserve">	July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Relevant Coursework: Operating Systems, Data Structures, Machine Learning, Databases, Cloud Computing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Thesis: Virtual Generative Model Inducing Human Identity to Computers in Metaverse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Awarded merit-based scholarship (Top 5–10% of cohort).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2026-08-05T16:47:35.400Z</dcterms:created>
  <dcterms:modified xsi:type="dcterms:W3CDTF">2026-08-05T16:47:35.416Z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