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E18BB" w14:textId="77777777" w:rsidR="006F363F" w:rsidRDefault="006F363F" w:rsidP="006F363F">
      <w:pPr>
        <w:pStyle w:val="Title"/>
      </w:pPr>
      <w:r>
        <w:t>Guidelines to Prevent Power Outage Affecting Multiple Machines on the Factory Floor</w:t>
      </w:r>
    </w:p>
    <w:p w14:paraId="47EE9462" w14:textId="77777777" w:rsidR="006F363F" w:rsidRDefault="006F363F" w:rsidP="006F363F">
      <w:pPr>
        <w:pStyle w:val="Subtitle"/>
      </w:pPr>
      <w:r>
        <w:t>Ensuring Continuous Operations and Minimizing Downtime</w:t>
      </w:r>
    </w:p>
    <w:p w14:paraId="75EFE7A2" w14:textId="77777777" w:rsidR="006F363F" w:rsidRDefault="006F363F" w:rsidP="006F363F">
      <w:r w:rsidRPr="006F363F">
        <w:t>In a factory setting, a power outage can have significant repercussions, halting production, causing potential damage to machinery, and leading to substantial financial losses. The following guidelines are designed to help prevent power outages from affecting multiple machines on the factory floor, ensuring continuous operations and minimizing downtime.</w:t>
      </w:r>
    </w:p>
    <w:p w14:paraId="37A52E3C" w14:textId="77777777" w:rsidR="006F363F" w:rsidRDefault="006F363F" w:rsidP="006F363F">
      <w:pPr>
        <w:pStyle w:val="Heading1"/>
      </w:pPr>
      <w:r>
        <w:t>1. Conduct Regular Maintenance</w:t>
      </w:r>
    </w:p>
    <w:p w14:paraId="75F285BC" w14:textId="77777777" w:rsidR="006F363F" w:rsidRDefault="006F363F" w:rsidP="006F363F">
      <w:r w:rsidRPr="006F363F">
        <w:t>Regular maintenance of electrical systems and machinery is crucial in preventing power outages. This includes:</w:t>
      </w:r>
    </w:p>
    <w:p w14:paraId="5437E560" w14:textId="77777777" w:rsidR="006F363F" w:rsidRDefault="006F363F" w:rsidP="006F363F">
      <w:pPr>
        <w:pStyle w:val="ListParagraph"/>
        <w:numPr>
          <w:ilvl w:val="0"/>
          <w:numId w:val="11"/>
        </w:numPr>
      </w:pPr>
      <w:r w:rsidRPr="006F363F">
        <w:t>Inspecting Electrical Panels and Connections: Ensure that all connections are secure and that there are no signs of wear, corrosion, or damage.</w:t>
      </w:r>
    </w:p>
    <w:p w14:paraId="4894FE39" w14:textId="77777777" w:rsidR="006F363F" w:rsidRDefault="006F363F" w:rsidP="006F363F">
      <w:pPr>
        <w:pStyle w:val="ListParagraph"/>
        <w:numPr>
          <w:ilvl w:val="0"/>
          <w:numId w:val="11"/>
        </w:numPr>
      </w:pPr>
      <w:r w:rsidRPr="006F363F">
        <w:t>Cleaning and Servicing Machinery: Regularly clean and service machinery to prevent dust buildup and mechanical failures that could lead to electrical issues.</w:t>
      </w:r>
    </w:p>
    <w:p w14:paraId="00DB19EF" w14:textId="77777777" w:rsidR="006F363F" w:rsidRDefault="006F363F" w:rsidP="006F363F">
      <w:pPr>
        <w:pStyle w:val="ListParagraph"/>
        <w:numPr>
          <w:ilvl w:val="0"/>
          <w:numId w:val="11"/>
        </w:numPr>
      </w:pPr>
      <w:r w:rsidRPr="006F363F">
        <w:t>Testing Backup Power Systems: Regularly test backup generators and uninterruptible power supplies (UPS) to ensure they are operational when needed.</w:t>
      </w:r>
    </w:p>
    <w:p w14:paraId="33C78F91" w14:textId="77777777" w:rsidR="006F363F" w:rsidRDefault="006F363F" w:rsidP="006F363F">
      <w:pPr>
        <w:pStyle w:val="Heading1"/>
      </w:pPr>
      <w:r>
        <w:t>2. Invest in Reliable Power Infrastructure</w:t>
      </w:r>
    </w:p>
    <w:p w14:paraId="7BD3AF5E" w14:textId="77777777" w:rsidR="006F363F" w:rsidRDefault="006F363F" w:rsidP="006F363F">
      <w:r w:rsidRPr="006F363F">
        <w:t>A robust power infrastructure is fundamental to preventing outages. Consider the following investments:</w:t>
      </w:r>
    </w:p>
    <w:p w14:paraId="5D170732" w14:textId="77777777" w:rsidR="006F363F" w:rsidRDefault="006F363F" w:rsidP="006F363F">
      <w:pPr>
        <w:pStyle w:val="ListParagraph"/>
        <w:numPr>
          <w:ilvl w:val="0"/>
          <w:numId w:val="12"/>
        </w:numPr>
      </w:pPr>
      <w:r w:rsidRPr="006F363F">
        <w:t>High-Quality Wiring and Components: Use high-quality wiring, circuit breakers, and other electrical components to reduce the risk of faults and failures.</w:t>
      </w:r>
    </w:p>
    <w:p w14:paraId="5C25218C" w14:textId="77777777" w:rsidR="006F363F" w:rsidRDefault="006F363F" w:rsidP="006F363F">
      <w:pPr>
        <w:pStyle w:val="ListParagraph"/>
        <w:numPr>
          <w:ilvl w:val="0"/>
          <w:numId w:val="12"/>
        </w:numPr>
      </w:pPr>
      <w:r w:rsidRPr="006F363F">
        <w:t>Surge Protection: Install surge protectors to safeguard machines from voltage spikes and electrical surges.</w:t>
      </w:r>
    </w:p>
    <w:p w14:paraId="2B25AC74" w14:textId="77777777" w:rsidR="006F363F" w:rsidRDefault="006F363F" w:rsidP="006F363F">
      <w:pPr>
        <w:pStyle w:val="ListParagraph"/>
        <w:numPr>
          <w:ilvl w:val="0"/>
          <w:numId w:val="12"/>
        </w:numPr>
      </w:pPr>
      <w:r w:rsidRPr="006F363F">
        <w:t>Power Distribution Units (PDUs): Use PDUs to distribute power evenly and prevent overloads on individual circuits.</w:t>
      </w:r>
    </w:p>
    <w:p w14:paraId="0CEAEBD4" w14:textId="77777777" w:rsidR="006F363F" w:rsidRDefault="006F363F" w:rsidP="006F363F">
      <w:pPr>
        <w:pStyle w:val="Heading1"/>
      </w:pPr>
      <w:r>
        <w:t>3. Implement Redundancy and Backup Systems</w:t>
      </w:r>
    </w:p>
    <w:p w14:paraId="22464A5B" w14:textId="77777777" w:rsidR="006F363F" w:rsidRDefault="006F363F" w:rsidP="006F363F">
      <w:r w:rsidRPr="006F363F">
        <w:t>Redundancy and backup systems can provide crucial support during power interruptions. Key measures include:</w:t>
      </w:r>
    </w:p>
    <w:p w14:paraId="5A107FC0" w14:textId="77777777" w:rsidR="006F363F" w:rsidRDefault="006F363F" w:rsidP="006F363F">
      <w:pPr>
        <w:pStyle w:val="ListParagraph"/>
        <w:numPr>
          <w:ilvl w:val="0"/>
          <w:numId w:val="13"/>
        </w:numPr>
      </w:pPr>
      <w:r w:rsidRPr="006F363F">
        <w:lastRenderedPageBreak/>
        <w:t>Backup Generators: Install backup generators to provide power during outages. Ensure they are properly maintained and tested regularly.</w:t>
      </w:r>
    </w:p>
    <w:p w14:paraId="1C7E8DDD" w14:textId="77777777" w:rsidR="006F363F" w:rsidRDefault="006F363F" w:rsidP="006F363F">
      <w:pPr>
        <w:pStyle w:val="ListParagraph"/>
        <w:numPr>
          <w:ilvl w:val="0"/>
          <w:numId w:val="13"/>
        </w:numPr>
      </w:pPr>
      <w:r w:rsidRPr="006F363F">
        <w:t>UPS Systems: Use UPS systems for critical machines to provide temporary power and allow for safe shutdowns during outages.</w:t>
      </w:r>
    </w:p>
    <w:p w14:paraId="300FC795" w14:textId="77777777" w:rsidR="006F363F" w:rsidRDefault="006F363F" w:rsidP="006F363F">
      <w:pPr>
        <w:pStyle w:val="ListParagraph"/>
        <w:numPr>
          <w:ilvl w:val="0"/>
          <w:numId w:val="13"/>
        </w:numPr>
      </w:pPr>
      <w:r w:rsidRPr="006F363F">
        <w:t>Redundant Power Supplies: Equip critical machinery with redundant power supplies to ensure they remain operational during a power failure.</w:t>
      </w:r>
    </w:p>
    <w:p w14:paraId="558FC009" w14:textId="77777777" w:rsidR="006F363F" w:rsidRDefault="006F363F" w:rsidP="006F363F">
      <w:pPr>
        <w:pStyle w:val="Heading1"/>
      </w:pPr>
      <w:r>
        <w:t>4. Monitor Power Usage and Quality</w:t>
      </w:r>
    </w:p>
    <w:p w14:paraId="56ED3203" w14:textId="77777777" w:rsidR="006F363F" w:rsidRDefault="006F363F" w:rsidP="006F363F">
      <w:r w:rsidRPr="006F363F">
        <w:t>Monitoring power usage and quality helps identify potential issues before they lead to outages. Implement the following practices:</w:t>
      </w:r>
    </w:p>
    <w:p w14:paraId="7C0E495C" w14:textId="77777777" w:rsidR="006F363F" w:rsidRDefault="006F363F" w:rsidP="006F363F">
      <w:pPr>
        <w:pStyle w:val="ListParagraph"/>
        <w:numPr>
          <w:ilvl w:val="0"/>
          <w:numId w:val="14"/>
        </w:numPr>
      </w:pPr>
      <w:r w:rsidRPr="006F363F">
        <w:t>Power Monitoring Systems: Install power monitoring systems to track electricity usage and identify abnormalities.</w:t>
      </w:r>
    </w:p>
    <w:p w14:paraId="63F5B09D" w14:textId="77777777" w:rsidR="006F363F" w:rsidRDefault="006F363F" w:rsidP="006F363F">
      <w:pPr>
        <w:pStyle w:val="ListParagraph"/>
        <w:numPr>
          <w:ilvl w:val="0"/>
          <w:numId w:val="14"/>
        </w:numPr>
      </w:pPr>
      <w:r w:rsidRPr="006F363F">
        <w:t>Voltage Regulators: Use voltage regulators to maintain consistent power levels and prevent fluctuations that could harm machinery.</w:t>
      </w:r>
    </w:p>
    <w:p w14:paraId="05E542FF" w14:textId="77777777" w:rsidR="006F363F" w:rsidRDefault="006F363F" w:rsidP="006F363F">
      <w:pPr>
        <w:pStyle w:val="ListParagraph"/>
        <w:numPr>
          <w:ilvl w:val="0"/>
          <w:numId w:val="14"/>
        </w:numPr>
      </w:pPr>
      <w:r w:rsidRPr="006F363F">
        <w:t>Regular Audits: Conduct regular audits of power usage and electrical infrastructure to identify and address potential issues.</w:t>
      </w:r>
    </w:p>
    <w:p w14:paraId="0CE24D89" w14:textId="77777777" w:rsidR="006F363F" w:rsidRDefault="006F363F" w:rsidP="006F363F">
      <w:pPr>
        <w:pStyle w:val="Heading1"/>
      </w:pPr>
      <w:r>
        <w:t>5. Train Staff and Develop Emergency Protocols</w:t>
      </w:r>
    </w:p>
    <w:p w14:paraId="2F6469C4" w14:textId="77777777" w:rsidR="006F363F" w:rsidRDefault="006F363F" w:rsidP="006F363F">
      <w:r w:rsidRPr="006F363F">
        <w:t>Well-trained staff and clear emergency protocols are essential for responding effectively to power outages. Key steps include:</w:t>
      </w:r>
    </w:p>
    <w:p w14:paraId="65E6497F" w14:textId="77777777" w:rsidR="006F363F" w:rsidRDefault="006F363F" w:rsidP="006F363F">
      <w:pPr>
        <w:pStyle w:val="ListParagraph"/>
        <w:numPr>
          <w:ilvl w:val="0"/>
          <w:numId w:val="15"/>
        </w:numPr>
      </w:pPr>
      <w:r w:rsidRPr="006F363F">
        <w:t>Staff Training: Train staff on the proper operation of machinery and electrical systems, as well as emergency procedures for power outages.</w:t>
      </w:r>
    </w:p>
    <w:p w14:paraId="5C05E061" w14:textId="77777777" w:rsidR="006F363F" w:rsidRDefault="006F363F" w:rsidP="006F363F">
      <w:pPr>
        <w:pStyle w:val="ListParagraph"/>
        <w:numPr>
          <w:ilvl w:val="0"/>
          <w:numId w:val="15"/>
        </w:numPr>
      </w:pPr>
      <w:r w:rsidRPr="006F363F">
        <w:t>Emergency Protocols: Develop and communicate clear emergency protocols, including evacuation plans and procedures for safe shutdowns of machinery.</w:t>
      </w:r>
    </w:p>
    <w:p w14:paraId="26C79B2C" w14:textId="77777777" w:rsidR="006F363F" w:rsidRDefault="006F363F" w:rsidP="006F363F">
      <w:pPr>
        <w:pStyle w:val="ListParagraph"/>
        <w:numPr>
          <w:ilvl w:val="0"/>
          <w:numId w:val="15"/>
        </w:numPr>
      </w:pPr>
      <w:r w:rsidRPr="006F363F">
        <w:t>Regular Drills: Conduct regular drills to ensure staff are familiar with emergency protocols and can respond quickly and effectively during an outage.</w:t>
      </w:r>
    </w:p>
    <w:p w14:paraId="697D0F92" w14:textId="77777777" w:rsidR="006F363F" w:rsidRDefault="006F363F" w:rsidP="006F363F">
      <w:pPr>
        <w:pStyle w:val="Heading1"/>
      </w:pPr>
      <w:r>
        <w:t>6. Collaborate with Utility Providers</w:t>
      </w:r>
    </w:p>
    <w:p w14:paraId="09B3B675" w14:textId="77777777" w:rsidR="006F363F" w:rsidRDefault="006F363F" w:rsidP="006F363F">
      <w:r w:rsidRPr="006F363F">
        <w:t>Maintaining a strong relationship with utility providers can help prevent and mitigate power outages. Steps to take include:</w:t>
      </w:r>
    </w:p>
    <w:p w14:paraId="6A5FFF0A" w14:textId="77777777" w:rsidR="006F363F" w:rsidRDefault="006F363F" w:rsidP="006F363F">
      <w:pPr>
        <w:pStyle w:val="ListParagraph"/>
        <w:numPr>
          <w:ilvl w:val="0"/>
          <w:numId w:val="16"/>
        </w:numPr>
      </w:pPr>
      <w:r w:rsidRPr="006F363F">
        <w:t>Regular Communication: Maintain regular communication with utility providers to stay informed about scheduled maintenance and potential issues.</w:t>
      </w:r>
    </w:p>
    <w:p w14:paraId="74014E9B" w14:textId="77777777" w:rsidR="006F363F" w:rsidRDefault="006F363F" w:rsidP="006F363F">
      <w:pPr>
        <w:pStyle w:val="ListParagraph"/>
        <w:numPr>
          <w:ilvl w:val="0"/>
          <w:numId w:val="16"/>
        </w:numPr>
      </w:pPr>
      <w:r w:rsidRPr="006F363F">
        <w:t>Service Level Agreements (SLAs): Establish SLAs with utility providers to ensure prompt response times and reliable service.</w:t>
      </w:r>
    </w:p>
    <w:p w14:paraId="1E745DB3" w14:textId="77777777" w:rsidR="006F363F" w:rsidRDefault="006F363F" w:rsidP="006F363F">
      <w:pPr>
        <w:pStyle w:val="ListParagraph"/>
        <w:numPr>
          <w:ilvl w:val="0"/>
          <w:numId w:val="16"/>
        </w:numPr>
      </w:pPr>
      <w:r w:rsidRPr="006F363F">
        <w:t>Community Initiatives: Participate in community initiatives to improve local power infrastructure and reduce the risk of outages.</w:t>
      </w:r>
    </w:p>
    <w:p w14:paraId="38FA896C" w14:textId="158B5CD0" w:rsidR="006F363F" w:rsidRPr="006F363F" w:rsidRDefault="006F363F" w:rsidP="006F363F">
      <w:r w:rsidRPr="006F363F">
        <w:lastRenderedPageBreak/>
        <w:t>Implementing these guidelines can help prevent power outages from affecting multiple machines on the factory floor, ensuring continuous operations and minimizing downtime. By investing in reliable power infrastructure, conducting regular maintenance, implementing redundancy and backup systems, monitoring power usage and quality, training staff, and collaborating with utility providers, factories can achieve greater resilience and efficiency.</w:t>
      </w:r>
    </w:p>
    <w:p w14:paraId="4BEB9368" w14:textId="39883232" w:rsidR="006E681F" w:rsidRPr="006F363F" w:rsidRDefault="006E681F" w:rsidP="006F363F"/>
    <w:sectPr w:rsidR="006E681F" w:rsidRPr="006F3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F3473"/>
    <w:multiLevelType w:val="hybridMultilevel"/>
    <w:tmpl w:val="AE880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87371"/>
    <w:multiLevelType w:val="hybridMultilevel"/>
    <w:tmpl w:val="183E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84027"/>
    <w:multiLevelType w:val="hybridMultilevel"/>
    <w:tmpl w:val="B2B6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6046E"/>
    <w:multiLevelType w:val="hybridMultilevel"/>
    <w:tmpl w:val="37C87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C6B6F"/>
    <w:multiLevelType w:val="hybridMultilevel"/>
    <w:tmpl w:val="C3E82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87A71"/>
    <w:multiLevelType w:val="hybridMultilevel"/>
    <w:tmpl w:val="22F8E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9F4991"/>
    <w:multiLevelType w:val="hybridMultilevel"/>
    <w:tmpl w:val="2A4E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D4DB1"/>
    <w:multiLevelType w:val="hybridMultilevel"/>
    <w:tmpl w:val="9FA04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8874E6"/>
    <w:multiLevelType w:val="hybridMultilevel"/>
    <w:tmpl w:val="E670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D810E9"/>
    <w:multiLevelType w:val="hybridMultilevel"/>
    <w:tmpl w:val="BA583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13AF4"/>
    <w:multiLevelType w:val="hybridMultilevel"/>
    <w:tmpl w:val="BD9A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54EA2"/>
    <w:multiLevelType w:val="hybridMultilevel"/>
    <w:tmpl w:val="BC5C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7D70AF"/>
    <w:multiLevelType w:val="hybridMultilevel"/>
    <w:tmpl w:val="67128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B52342"/>
    <w:multiLevelType w:val="hybridMultilevel"/>
    <w:tmpl w:val="B4C20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625CE3"/>
    <w:multiLevelType w:val="hybridMultilevel"/>
    <w:tmpl w:val="83E4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CB3871"/>
    <w:multiLevelType w:val="hybridMultilevel"/>
    <w:tmpl w:val="2876B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3807760">
    <w:abstractNumId w:val="2"/>
  </w:num>
  <w:num w:numId="2" w16cid:durableId="424691319">
    <w:abstractNumId w:val="1"/>
  </w:num>
  <w:num w:numId="3" w16cid:durableId="1341934208">
    <w:abstractNumId w:val="12"/>
  </w:num>
  <w:num w:numId="4" w16cid:durableId="1839297958">
    <w:abstractNumId w:val="4"/>
  </w:num>
  <w:num w:numId="5" w16cid:durableId="755518974">
    <w:abstractNumId w:val="8"/>
  </w:num>
  <w:num w:numId="6" w16cid:durableId="1489595102">
    <w:abstractNumId w:val="6"/>
  </w:num>
  <w:num w:numId="7" w16cid:durableId="519660802">
    <w:abstractNumId w:val="7"/>
  </w:num>
  <w:num w:numId="8" w16cid:durableId="823862647">
    <w:abstractNumId w:val="15"/>
  </w:num>
  <w:num w:numId="9" w16cid:durableId="684401528">
    <w:abstractNumId w:val="14"/>
  </w:num>
  <w:num w:numId="10" w16cid:durableId="1549537177">
    <w:abstractNumId w:val="0"/>
  </w:num>
  <w:num w:numId="11" w16cid:durableId="1454129540">
    <w:abstractNumId w:val="3"/>
  </w:num>
  <w:num w:numId="12" w16cid:durableId="643118045">
    <w:abstractNumId w:val="10"/>
  </w:num>
  <w:num w:numId="13" w16cid:durableId="135293924">
    <w:abstractNumId w:val="13"/>
  </w:num>
  <w:num w:numId="14" w16cid:durableId="1837643474">
    <w:abstractNumId w:val="11"/>
  </w:num>
  <w:num w:numId="15" w16cid:durableId="1733118228">
    <w:abstractNumId w:val="9"/>
  </w:num>
  <w:num w:numId="16" w16cid:durableId="1709958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63F"/>
    <w:rsid w:val="000E4EFD"/>
    <w:rsid w:val="00116D1E"/>
    <w:rsid w:val="00142876"/>
    <w:rsid w:val="00183200"/>
    <w:rsid w:val="002C7390"/>
    <w:rsid w:val="004931BE"/>
    <w:rsid w:val="004A78A7"/>
    <w:rsid w:val="004B3627"/>
    <w:rsid w:val="00533ACF"/>
    <w:rsid w:val="00537A20"/>
    <w:rsid w:val="006E681F"/>
    <w:rsid w:val="006F363F"/>
    <w:rsid w:val="009E7E1F"/>
    <w:rsid w:val="00A02774"/>
    <w:rsid w:val="00A13541"/>
    <w:rsid w:val="00A92CAB"/>
    <w:rsid w:val="00C142B3"/>
    <w:rsid w:val="00C20851"/>
    <w:rsid w:val="00D073AB"/>
    <w:rsid w:val="00D543E7"/>
    <w:rsid w:val="00E929AF"/>
    <w:rsid w:val="00FB4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890FE"/>
  <w15:chartTrackingRefBased/>
  <w15:docId w15:val="{FCF009EF-79BE-4F03-AD49-A164DD844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6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36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36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6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6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6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6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6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6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6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36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36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6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6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6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6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6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63F"/>
    <w:rPr>
      <w:rFonts w:eastAsiaTheme="majorEastAsia" w:cstheme="majorBidi"/>
      <w:color w:val="272727" w:themeColor="text1" w:themeTint="D8"/>
    </w:rPr>
  </w:style>
  <w:style w:type="paragraph" w:styleId="Title">
    <w:name w:val="Title"/>
    <w:basedOn w:val="Normal"/>
    <w:next w:val="Normal"/>
    <w:link w:val="TitleChar"/>
    <w:uiPriority w:val="10"/>
    <w:qFormat/>
    <w:rsid w:val="006F3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6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6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6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63F"/>
    <w:pPr>
      <w:spacing w:before="160"/>
      <w:jc w:val="center"/>
    </w:pPr>
    <w:rPr>
      <w:i/>
      <w:iCs/>
      <w:color w:val="404040" w:themeColor="text1" w:themeTint="BF"/>
    </w:rPr>
  </w:style>
  <w:style w:type="character" w:customStyle="1" w:styleId="QuoteChar">
    <w:name w:val="Quote Char"/>
    <w:basedOn w:val="DefaultParagraphFont"/>
    <w:link w:val="Quote"/>
    <w:uiPriority w:val="29"/>
    <w:rsid w:val="006F363F"/>
    <w:rPr>
      <w:i/>
      <w:iCs/>
      <w:color w:val="404040" w:themeColor="text1" w:themeTint="BF"/>
    </w:rPr>
  </w:style>
  <w:style w:type="paragraph" w:styleId="ListParagraph">
    <w:name w:val="List Paragraph"/>
    <w:basedOn w:val="Normal"/>
    <w:uiPriority w:val="34"/>
    <w:qFormat/>
    <w:rsid w:val="006F363F"/>
    <w:pPr>
      <w:ind w:left="720"/>
      <w:contextualSpacing/>
    </w:pPr>
  </w:style>
  <w:style w:type="character" w:styleId="IntenseEmphasis">
    <w:name w:val="Intense Emphasis"/>
    <w:basedOn w:val="DefaultParagraphFont"/>
    <w:uiPriority w:val="21"/>
    <w:qFormat/>
    <w:rsid w:val="006F363F"/>
    <w:rPr>
      <w:i/>
      <w:iCs/>
      <w:color w:val="0F4761" w:themeColor="accent1" w:themeShade="BF"/>
    </w:rPr>
  </w:style>
  <w:style w:type="paragraph" w:styleId="IntenseQuote">
    <w:name w:val="Intense Quote"/>
    <w:basedOn w:val="Normal"/>
    <w:next w:val="Normal"/>
    <w:link w:val="IntenseQuoteChar"/>
    <w:uiPriority w:val="30"/>
    <w:qFormat/>
    <w:rsid w:val="006F3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63F"/>
    <w:rPr>
      <w:i/>
      <w:iCs/>
      <w:color w:val="0F4761" w:themeColor="accent1" w:themeShade="BF"/>
    </w:rPr>
  </w:style>
  <w:style w:type="character" w:styleId="IntenseReference">
    <w:name w:val="Intense Reference"/>
    <w:basedOn w:val="DefaultParagraphFont"/>
    <w:uiPriority w:val="32"/>
    <w:qFormat/>
    <w:rsid w:val="006F36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433465">
      <w:bodyDiv w:val="1"/>
      <w:marLeft w:val="0"/>
      <w:marRight w:val="0"/>
      <w:marTop w:val="0"/>
      <w:marBottom w:val="0"/>
      <w:divBdr>
        <w:top w:val="none" w:sz="0" w:space="0" w:color="auto"/>
        <w:left w:val="none" w:sz="0" w:space="0" w:color="auto"/>
        <w:bottom w:val="none" w:sz="0" w:space="0" w:color="auto"/>
        <w:right w:val="none" w:sz="0" w:space="0" w:color="auto"/>
      </w:divBdr>
      <w:divsChild>
        <w:div w:id="460340730">
          <w:marLeft w:val="0"/>
          <w:marRight w:val="0"/>
          <w:marTop w:val="0"/>
          <w:marBottom w:val="0"/>
          <w:divBdr>
            <w:top w:val="none" w:sz="0" w:space="0" w:color="auto"/>
            <w:left w:val="none" w:sz="0" w:space="0" w:color="auto"/>
            <w:bottom w:val="none" w:sz="0" w:space="0" w:color="auto"/>
            <w:right w:val="none" w:sz="0" w:space="0" w:color="auto"/>
          </w:divBdr>
          <w:divsChild>
            <w:div w:id="4851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7877">
      <w:bodyDiv w:val="1"/>
      <w:marLeft w:val="0"/>
      <w:marRight w:val="0"/>
      <w:marTop w:val="0"/>
      <w:marBottom w:val="0"/>
      <w:divBdr>
        <w:top w:val="none" w:sz="0" w:space="0" w:color="auto"/>
        <w:left w:val="none" w:sz="0" w:space="0" w:color="auto"/>
        <w:bottom w:val="none" w:sz="0" w:space="0" w:color="auto"/>
        <w:right w:val="none" w:sz="0" w:space="0" w:color="auto"/>
      </w:divBdr>
      <w:divsChild>
        <w:div w:id="1845702511">
          <w:marLeft w:val="0"/>
          <w:marRight w:val="0"/>
          <w:marTop w:val="0"/>
          <w:marBottom w:val="0"/>
          <w:divBdr>
            <w:top w:val="none" w:sz="0" w:space="0" w:color="auto"/>
            <w:left w:val="none" w:sz="0" w:space="0" w:color="auto"/>
            <w:bottom w:val="none" w:sz="0" w:space="0" w:color="auto"/>
            <w:right w:val="none" w:sz="0" w:space="0" w:color="auto"/>
          </w:divBdr>
          <w:divsChild>
            <w:div w:id="5840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D79DE5B08B564EB3613BBDCAAFAFE7" ma:contentTypeVersion="0" ma:contentTypeDescription="Create a new document." ma:contentTypeScope="" ma:versionID="f43e2d0900908f288e484507fb254dee">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C0ECEF-4BA3-41AC-9F06-1A2384B0817C}"/>
</file>

<file path=customXml/itemProps2.xml><?xml version="1.0" encoding="utf-8"?>
<ds:datastoreItem xmlns:ds="http://schemas.openxmlformats.org/officeDocument/2006/customXml" ds:itemID="{69890004-A152-4135-80C1-73FB39FBA85C}"/>
</file>

<file path=customXml/itemProps3.xml><?xml version="1.0" encoding="utf-8"?>
<ds:datastoreItem xmlns:ds="http://schemas.openxmlformats.org/officeDocument/2006/customXml" ds:itemID="{32ECF12E-4880-471F-A62A-B978A725F284}"/>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3</Pages>
  <Words>644</Words>
  <Characters>3674</Characters>
  <Application>Microsoft Office Word</Application>
  <DocSecurity>0</DocSecurity>
  <Lines>30</Lines>
  <Paragraphs>8</Paragraphs>
  <ScaleCrop>false</ScaleCrop>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Arora</dc:creator>
  <cp:keywords/>
  <dc:description/>
  <cp:lastModifiedBy>Swati Arora</cp:lastModifiedBy>
  <cp:revision>1</cp:revision>
  <dcterms:created xsi:type="dcterms:W3CDTF">2024-10-24T16:57:00Z</dcterms:created>
  <dcterms:modified xsi:type="dcterms:W3CDTF">2024-10-24T17:03:00Z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0x0101006BD79DE5B08B564EB3613BBDCAAFAFE7</vt:lpwstr>
  </property>
</Properties>
</file>