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95D5" w14:textId="3AA3FB68" w:rsidR="00995635" w:rsidRPr="0090308F" w:rsidRDefault="00995635" w:rsidP="00317C1D">
      <w:pPr>
        <w:pStyle w:val="Title"/>
        <w:jc w:val="center"/>
        <w:rPr>
          <w:rFonts w:ascii="Verdana" w:hAnsi="Verdana" w:cstheme="minorHAnsi"/>
          <w:color w:val="2E74B5" w:themeColor="accent5" w:themeShade="BF"/>
          <w:sz w:val="40"/>
          <w:szCs w:val="40"/>
          <w:lang w:val="en-GB"/>
        </w:rPr>
      </w:pPr>
      <w:bookmarkStart w:id="0" w:name="OLE_LINK11"/>
      <w:bookmarkStart w:id="1" w:name="OLE_LINK12"/>
      <w:r w:rsidRPr="0090308F">
        <w:rPr>
          <w:rFonts w:ascii="Verdana" w:hAnsi="Verdana" w:cstheme="minorHAnsi"/>
          <w:color w:val="2E74B5" w:themeColor="accent5" w:themeShade="BF"/>
          <w:sz w:val="40"/>
          <w:szCs w:val="40"/>
          <w:lang w:val="en-GB"/>
        </w:rPr>
        <w:t>Designing an Alert Correlation Engine using Mutual Information values</w:t>
      </w:r>
    </w:p>
    <w:bookmarkEnd w:id="0"/>
    <w:bookmarkEnd w:id="1"/>
    <w:p w14:paraId="424A694A" w14:textId="69B0941C" w:rsidR="00995635" w:rsidRPr="0090308F" w:rsidRDefault="00995635" w:rsidP="00995635">
      <w:pPr>
        <w:shd w:val="clear" w:color="auto" w:fill="FFFFFF"/>
        <w:tabs>
          <w:tab w:val="num" w:pos="720"/>
        </w:tabs>
        <w:spacing w:after="225"/>
        <w:ind w:left="720" w:hanging="360"/>
        <w:rPr>
          <w:rFonts w:ascii="Verdana" w:hAnsi="Verdana" w:cstheme="minorHAnsi"/>
          <w:color w:val="2E74B5" w:themeColor="accent5" w:themeShade="BF"/>
        </w:rPr>
      </w:pPr>
    </w:p>
    <w:p w14:paraId="362ED8C7" w14:textId="1F43713D" w:rsidR="00995635" w:rsidRPr="0090308F" w:rsidRDefault="00995635" w:rsidP="00317C1D">
      <w:pPr>
        <w:pStyle w:val="Heading1"/>
        <w:jc w:val="center"/>
        <w:rPr>
          <w:rFonts w:ascii="Verdana" w:hAnsi="Verdana" w:cstheme="minorHAnsi"/>
          <w:color w:val="2E74B5" w:themeColor="accent5" w:themeShade="BF"/>
          <w:sz w:val="28"/>
          <w:szCs w:val="28"/>
        </w:rPr>
      </w:pPr>
      <w:r w:rsidRPr="0090308F">
        <w:rPr>
          <w:rFonts w:ascii="Verdana" w:hAnsi="Verdana" w:cstheme="minorHAnsi"/>
          <w:color w:val="2E74B5" w:themeColor="accent5" w:themeShade="BF"/>
          <w:sz w:val="28"/>
          <w:szCs w:val="28"/>
        </w:rPr>
        <w:t>Project Progress – Dated: Nov 14</w:t>
      </w:r>
      <w:r w:rsidRPr="0090308F">
        <w:rPr>
          <w:rFonts w:ascii="Verdana" w:hAnsi="Verdana" w:cstheme="minorHAnsi"/>
          <w:color w:val="2E74B5" w:themeColor="accent5" w:themeShade="BF"/>
          <w:sz w:val="28"/>
          <w:szCs w:val="28"/>
          <w:vertAlign w:val="superscript"/>
        </w:rPr>
        <w:t>th</w:t>
      </w:r>
      <w:r w:rsidR="005C0082" w:rsidRPr="0090308F">
        <w:rPr>
          <w:rFonts w:ascii="Verdana" w:hAnsi="Verdana" w:cstheme="minorHAnsi"/>
          <w:color w:val="2E74B5" w:themeColor="accent5" w:themeShade="BF"/>
          <w:sz w:val="28"/>
          <w:szCs w:val="28"/>
        </w:rPr>
        <w:t>, 2021</w:t>
      </w:r>
    </w:p>
    <w:p w14:paraId="432723FF" w14:textId="77777777" w:rsidR="00317C1D" w:rsidRPr="0090308F" w:rsidRDefault="00317C1D" w:rsidP="00317C1D">
      <w:pPr>
        <w:rPr>
          <w:rFonts w:ascii="Verdana" w:hAnsi="Verdana"/>
        </w:rPr>
      </w:pPr>
    </w:p>
    <w:p w14:paraId="17F86E53" w14:textId="5B7DFDCC" w:rsidR="00995635" w:rsidRPr="0090308F" w:rsidRDefault="00554713" w:rsidP="00995635">
      <w:pPr>
        <w:shd w:val="clear" w:color="auto" w:fill="FFFFFF"/>
        <w:tabs>
          <w:tab w:val="num" w:pos="720"/>
        </w:tabs>
        <w:spacing w:after="225"/>
        <w:ind w:left="720" w:hanging="360"/>
        <w:rPr>
          <w:rFonts w:ascii="Verdana" w:hAnsi="Verdana"/>
          <w:sz w:val="20"/>
          <w:szCs w:val="20"/>
        </w:rPr>
      </w:pPr>
      <w:r w:rsidRPr="0090308F">
        <w:rPr>
          <w:rFonts w:ascii="Verdana" w:hAnsi="Verdana"/>
          <w:sz w:val="20"/>
          <w:szCs w:val="20"/>
        </w:rPr>
        <w:t xml:space="preserve">Below is how we are progressing towards our tasks in the project. </w:t>
      </w:r>
    </w:p>
    <w:p w14:paraId="61C7793A" w14:textId="30AD3222" w:rsidR="00995635" w:rsidRPr="0090308F" w:rsidRDefault="00995635" w:rsidP="00995635">
      <w:pPr>
        <w:numPr>
          <w:ilvl w:val="0"/>
          <w:numId w:val="1"/>
        </w:numPr>
        <w:shd w:val="clear" w:color="auto" w:fill="FFFFFF"/>
        <w:spacing w:after="225"/>
        <w:rPr>
          <w:rFonts w:ascii="Verdana" w:hAnsi="Verdana"/>
          <w:color w:val="000000"/>
          <w:sz w:val="20"/>
          <w:szCs w:val="20"/>
        </w:rPr>
      </w:pPr>
      <w:r w:rsidRPr="00995635">
        <w:rPr>
          <w:rFonts w:ascii="Verdana" w:hAnsi="Verdana"/>
          <w:color w:val="000000"/>
          <w:sz w:val="20"/>
          <w:szCs w:val="20"/>
        </w:rPr>
        <w:t>Which tasks have been completed?</w:t>
      </w:r>
    </w:p>
    <w:tbl>
      <w:tblPr>
        <w:tblW w:w="8540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592"/>
        <w:gridCol w:w="4945"/>
      </w:tblGrid>
      <w:tr w:rsidR="00554713" w:rsidRPr="0090308F" w14:paraId="4E27B4EB" w14:textId="77777777" w:rsidTr="00EB163A">
        <w:trPr>
          <w:trHeight w:val="320"/>
        </w:trPr>
        <w:tc>
          <w:tcPr>
            <w:tcW w:w="2003" w:type="dxa"/>
            <w:shd w:val="clear" w:color="auto" w:fill="DEEAF6" w:themeFill="accent5" w:themeFillTint="33"/>
            <w:noWrap/>
          </w:tcPr>
          <w:p w14:paraId="153EB7C3" w14:textId="6F14DEAB" w:rsidR="00554713" w:rsidRPr="0090308F" w:rsidRDefault="00554713" w:rsidP="000C0A50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1592" w:type="dxa"/>
            <w:shd w:val="clear" w:color="auto" w:fill="DEEAF6" w:themeFill="accent5" w:themeFillTint="33"/>
          </w:tcPr>
          <w:p w14:paraId="221C7A33" w14:textId="2B9B4820" w:rsidR="00554713" w:rsidRPr="0090308F" w:rsidRDefault="00554713" w:rsidP="00554713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%Complete</w:t>
            </w:r>
          </w:p>
        </w:tc>
        <w:tc>
          <w:tcPr>
            <w:tcW w:w="4945" w:type="dxa"/>
            <w:shd w:val="clear" w:color="auto" w:fill="DEEAF6" w:themeFill="accent5" w:themeFillTint="33"/>
          </w:tcPr>
          <w:p w14:paraId="3988BF82" w14:textId="69479525" w:rsidR="00554713" w:rsidRPr="0090308F" w:rsidRDefault="0090308F" w:rsidP="00554713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554713" w:rsidRPr="0090308F" w14:paraId="0F470987" w14:textId="52299E21" w:rsidTr="00EB163A">
        <w:trPr>
          <w:trHeight w:val="320"/>
        </w:trPr>
        <w:tc>
          <w:tcPr>
            <w:tcW w:w="2003" w:type="dxa"/>
            <w:shd w:val="clear" w:color="auto" w:fill="auto"/>
            <w:noWrap/>
            <w:hideMark/>
          </w:tcPr>
          <w:p w14:paraId="508B68F9" w14:textId="77777777" w:rsidR="00554713" w:rsidRPr="000C0A50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Implement scoring function </w:t>
            </w:r>
          </w:p>
        </w:tc>
        <w:tc>
          <w:tcPr>
            <w:tcW w:w="1592" w:type="dxa"/>
          </w:tcPr>
          <w:p w14:paraId="438784D0" w14:textId="0B88FECB" w:rsidR="00554713" w:rsidRPr="0090308F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4945" w:type="dxa"/>
          </w:tcPr>
          <w:p w14:paraId="4FD95275" w14:textId="5642CDC2" w:rsidR="00554713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We have finalized our scoring function </w:t>
            </w:r>
            <w:r w:rsidR="006909FC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using mutual information 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and it has been coded for consumption</w:t>
            </w:r>
            <w:r w:rsidR="006909FC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for other modules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.</w:t>
            </w:r>
            <w:r w:rsidR="00F671A7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Code</w:t>
            </w:r>
            <w:r w:rsidR="006909FC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is</w:t>
            </w:r>
            <w:r w:rsidR="00F671A7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uploaded </w:t>
            </w:r>
            <w:hyperlink r:id="rId5" w:history="1">
              <w:r w:rsidR="00F671A7" w:rsidRPr="00F671A7">
                <w:rPr>
                  <w:rStyle w:val="Hyperlink"/>
                  <w:rFonts w:ascii="Verdana" w:hAnsi="Verdana" w:cs="Calibri"/>
                  <w:sz w:val="20"/>
                  <w:szCs w:val="20"/>
                </w:rPr>
                <w:t>here</w:t>
              </w:r>
            </w:hyperlink>
            <w:r w:rsidR="00F671A7">
              <w:rPr>
                <w:rFonts w:ascii="Verdana" w:hAnsi="Verdana" w:cs="Calibri"/>
                <w:color w:val="000000"/>
                <w:sz w:val="20"/>
                <w:szCs w:val="20"/>
              </w:rPr>
              <w:t>.</w:t>
            </w:r>
          </w:p>
          <w:p w14:paraId="3889BB9B" w14:textId="03B2E4AE" w:rsidR="006909FC" w:rsidRDefault="006909FC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High level notes on how do we calculate the mutual information is presented </w:t>
            </w:r>
            <w:hyperlink r:id="rId6" w:history="1">
              <w:r w:rsidRPr="00F671A7">
                <w:rPr>
                  <w:rStyle w:val="Hyperlink"/>
                  <w:rFonts w:ascii="Verdana" w:hAnsi="Verdana" w:cs="Calibri"/>
                  <w:sz w:val="20"/>
                  <w:szCs w:val="20"/>
                </w:rPr>
                <w:t>he</w:t>
              </w:r>
              <w:r w:rsidRPr="00F671A7">
                <w:rPr>
                  <w:rStyle w:val="Hyperlink"/>
                  <w:rFonts w:ascii="Verdana" w:hAnsi="Verdana" w:cs="Calibri"/>
                  <w:sz w:val="20"/>
                  <w:szCs w:val="20"/>
                </w:rPr>
                <w:t>r</w:t>
              </w:r>
              <w:r w:rsidRPr="00F671A7">
                <w:rPr>
                  <w:rStyle w:val="Hyperlink"/>
                  <w:rFonts w:ascii="Verdana" w:hAnsi="Verdana" w:cs="Calibri"/>
                  <w:sz w:val="20"/>
                  <w:szCs w:val="20"/>
                </w:rPr>
                <w:t>e</w:t>
              </w:r>
            </w:hyperlink>
          </w:p>
          <w:p w14:paraId="21A429F6" w14:textId="29C62026" w:rsidR="009142FD" w:rsidRPr="0090308F" w:rsidRDefault="009142FD" w:rsidP="00F671A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</w:tr>
    </w:tbl>
    <w:p w14:paraId="13769138" w14:textId="3A82097E" w:rsidR="00995635" w:rsidRPr="0090308F" w:rsidRDefault="00995635" w:rsidP="00995635">
      <w:pPr>
        <w:ind w:firstLine="720"/>
        <w:rPr>
          <w:rFonts w:ascii="Verdana" w:hAnsi="Verdana" w:cs="Calibri"/>
          <w:color w:val="000000"/>
          <w:sz w:val="20"/>
          <w:szCs w:val="20"/>
        </w:rPr>
      </w:pPr>
    </w:p>
    <w:p w14:paraId="0F909567" w14:textId="77777777" w:rsidR="00995635" w:rsidRPr="0090308F" w:rsidRDefault="00995635" w:rsidP="00995635">
      <w:pPr>
        <w:shd w:val="clear" w:color="auto" w:fill="FFFFFF"/>
        <w:spacing w:after="225"/>
        <w:ind w:left="720"/>
        <w:rPr>
          <w:rFonts w:ascii="Verdana" w:hAnsi="Verdana"/>
          <w:color w:val="000000"/>
          <w:sz w:val="20"/>
          <w:szCs w:val="20"/>
        </w:rPr>
      </w:pPr>
    </w:p>
    <w:p w14:paraId="3C8293EA" w14:textId="46ADE051" w:rsidR="00995635" w:rsidRPr="0090308F" w:rsidRDefault="00995635" w:rsidP="00995635">
      <w:pPr>
        <w:numPr>
          <w:ilvl w:val="0"/>
          <w:numId w:val="1"/>
        </w:numPr>
        <w:shd w:val="clear" w:color="auto" w:fill="FFFFFF"/>
        <w:spacing w:after="225"/>
        <w:rPr>
          <w:rFonts w:ascii="Verdana" w:hAnsi="Verdana"/>
          <w:color w:val="000000"/>
          <w:sz w:val="20"/>
          <w:szCs w:val="20"/>
        </w:rPr>
      </w:pPr>
      <w:r w:rsidRPr="00995635">
        <w:rPr>
          <w:rFonts w:ascii="Verdana" w:hAnsi="Verdana"/>
          <w:color w:val="000000"/>
          <w:sz w:val="20"/>
          <w:szCs w:val="20"/>
        </w:rPr>
        <w:t>Which tasks are pending?</w:t>
      </w:r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1529"/>
        <w:gridCol w:w="4941"/>
      </w:tblGrid>
      <w:tr w:rsidR="0090308F" w:rsidRPr="0090308F" w14:paraId="227B258A" w14:textId="77777777" w:rsidTr="006909FC">
        <w:trPr>
          <w:trHeight w:val="321"/>
        </w:trPr>
        <w:tc>
          <w:tcPr>
            <w:tcW w:w="2165" w:type="dxa"/>
            <w:shd w:val="clear" w:color="auto" w:fill="DEEAF6" w:themeFill="accent5" w:themeFillTint="33"/>
            <w:noWrap/>
          </w:tcPr>
          <w:p w14:paraId="7B12E8C3" w14:textId="3DE63D63" w:rsidR="0090308F" w:rsidRPr="0090308F" w:rsidRDefault="0090308F" w:rsidP="0090308F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1529" w:type="dxa"/>
            <w:shd w:val="clear" w:color="auto" w:fill="DEEAF6" w:themeFill="accent5" w:themeFillTint="33"/>
          </w:tcPr>
          <w:p w14:paraId="1F787E32" w14:textId="7F2ACE23" w:rsidR="0090308F" w:rsidRPr="0090308F" w:rsidRDefault="0090308F" w:rsidP="0090308F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%Complete</w:t>
            </w:r>
          </w:p>
        </w:tc>
        <w:tc>
          <w:tcPr>
            <w:tcW w:w="4941" w:type="dxa"/>
            <w:shd w:val="clear" w:color="auto" w:fill="DEEAF6" w:themeFill="accent5" w:themeFillTint="33"/>
          </w:tcPr>
          <w:p w14:paraId="6C8E19A8" w14:textId="250C4AA7" w:rsidR="0090308F" w:rsidRPr="0090308F" w:rsidRDefault="0090308F" w:rsidP="0090308F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6909FC" w:rsidRPr="0090308F" w14:paraId="2881AE57" w14:textId="77777777" w:rsidTr="006909FC">
        <w:trPr>
          <w:trHeight w:val="320"/>
        </w:trPr>
        <w:tc>
          <w:tcPr>
            <w:tcW w:w="2165" w:type="dxa"/>
            <w:shd w:val="clear" w:color="auto" w:fill="auto"/>
            <w:noWrap/>
            <w:hideMark/>
          </w:tcPr>
          <w:p w14:paraId="1E8B504D" w14:textId="77777777" w:rsidR="006909FC" w:rsidRPr="0090308F" w:rsidRDefault="006909FC" w:rsidP="009C57D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t>Data cleanup / preparation</w:t>
            </w:r>
          </w:p>
          <w:p w14:paraId="61944A60" w14:textId="77777777" w:rsidR="006909FC" w:rsidRPr="000C0A50" w:rsidRDefault="006909FC" w:rsidP="009C57D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(Dataset)</w:t>
            </w:r>
          </w:p>
        </w:tc>
        <w:tc>
          <w:tcPr>
            <w:tcW w:w="1529" w:type="dxa"/>
          </w:tcPr>
          <w:p w14:paraId="10F62BC1" w14:textId="6199C550" w:rsidR="006909FC" w:rsidRPr="0090308F" w:rsidRDefault="006909FC" w:rsidP="009C57D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8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4941" w:type="dxa"/>
          </w:tcPr>
          <w:p w14:paraId="4EF94DA6" w14:textId="77777777" w:rsidR="006909FC" w:rsidRPr="0090308F" w:rsidRDefault="006909FC" w:rsidP="009C57D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We are almost wrapping up the dataset cleanup and preparation. It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i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s being built with real alert monitoring scenarios based on App, Infra and Network monitoring.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Some examples are </w:t>
            </w:r>
          </w:p>
          <w:p w14:paraId="4D24BE88" w14:textId="77777777" w:rsidR="006909FC" w:rsidRPr="0090308F" w:rsidRDefault="006909FC" w:rsidP="009C57D6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High Average response time,  </w:t>
            </w:r>
          </w:p>
          <w:p w14:paraId="15AE5075" w14:textId="77777777" w:rsidR="006909FC" w:rsidRPr="0090308F" w:rsidRDefault="006909FC" w:rsidP="009C57D6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High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CPU</w:t>
            </w: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usage on the Host, </w:t>
            </w:r>
          </w:p>
          <w:p w14:paraId="5B51654E" w14:textId="77777777" w:rsidR="006909FC" w:rsidRPr="0090308F" w:rsidRDefault="006909FC" w:rsidP="009C57D6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Router not reachable, </w:t>
            </w:r>
          </w:p>
          <w:p w14:paraId="5CA84224" w14:textId="77777777" w:rsidR="006909FC" w:rsidRPr="0090308F" w:rsidRDefault="006909FC" w:rsidP="009C57D6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Kafka Lag breached a configured threshold etc.</w:t>
            </w:r>
          </w:p>
          <w:p w14:paraId="60C2B409" w14:textId="274E2202" w:rsidR="006909FC" w:rsidRPr="0090308F" w:rsidRDefault="006909FC" w:rsidP="00C46892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Our utility will replay the </w:t>
            </w:r>
            <w:r w:rsidR="00C46892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dataset message 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to generate real time </w:t>
            </w:r>
            <w:r w:rsidR="00C46892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alert template 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data</w:t>
            </w:r>
            <w:r w:rsidR="00C46892">
              <w:rPr>
                <w:rFonts w:ascii="Verdana" w:hAnsi="Verdana" w:cs="Calibri"/>
                <w:color w:val="000000"/>
                <w:sz w:val="20"/>
                <w:szCs w:val="20"/>
              </w:rPr>
              <w:t>.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r w:rsidR="00C46892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Currently scoring function is built based on alarm Id but populating the alarms with additional information will help us to enrich our “Knowledge Graph” </w:t>
            </w:r>
          </w:p>
        </w:tc>
      </w:tr>
      <w:tr w:rsidR="006909FC" w:rsidRPr="0090308F" w14:paraId="61C704EE" w14:textId="77777777" w:rsidTr="006909FC">
        <w:trPr>
          <w:trHeight w:val="320"/>
        </w:trPr>
        <w:tc>
          <w:tcPr>
            <w:tcW w:w="2165" w:type="dxa"/>
            <w:shd w:val="clear" w:color="auto" w:fill="auto"/>
            <w:noWrap/>
          </w:tcPr>
          <w:p w14:paraId="2C44B25D" w14:textId="77777777" w:rsidR="006909FC" w:rsidRPr="0090308F" w:rsidRDefault="006909FC" w:rsidP="009C57D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Create a bag of alerts</w:t>
            </w:r>
          </w:p>
        </w:tc>
        <w:tc>
          <w:tcPr>
            <w:tcW w:w="1529" w:type="dxa"/>
          </w:tcPr>
          <w:p w14:paraId="627B58B9" w14:textId="17B10B22" w:rsidR="006909FC" w:rsidRPr="0090308F" w:rsidRDefault="006909FC" w:rsidP="009C57D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8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4941" w:type="dxa"/>
          </w:tcPr>
          <w:p w14:paraId="3107A13A" w14:textId="23441A9A" w:rsidR="006909FC" w:rsidRPr="0090308F" w:rsidRDefault="006909FC" w:rsidP="009C57D6">
            <w:pPr>
              <w:rPr>
                <w:rFonts w:ascii="Verdana" w:hAnsi="Verdana"/>
                <w:sz w:val="20"/>
                <w:szCs w:val="20"/>
              </w:rPr>
            </w:pPr>
            <w:r w:rsidRPr="0090308F">
              <w:rPr>
                <w:rFonts w:ascii="Verdana" w:hAnsi="Verdana"/>
                <w:sz w:val="20"/>
                <w:szCs w:val="20"/>
              </w:rPr>
              <w:t xml:space="preserve">We have a corpus of Alert messages, Hostname and Source. </w:t>
            </w:r>
            <w:r w:rsidR="00C46892">
              <w:rPr>
                <w:rFonts w:ascii="Verdana" w:hAnsi="Verdana"/>
                <w:sz w:val="20"/>
                <w:szCs w:val="20"/>
              </w:rPr>
              <w:t xml:space="preserve">This will be used to generate random alerts. Each alarm will have this 3 metadata information selected randomly from the corpus. </w:t>
            </w:r>
          </w:p>
          <w:p w14:paraId="0CC0F6C1" w14:textId="1F75DCB8" w:rsidR="006909FC" w:rsidRPr="0090308F" w:rsidRDefault="006909FC" w:rsidP="009C57D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</w:tr>
      <w:tr w:rsidR="0090308F" w:rsidRPr="0090308F" w14:paraId="12C5D736" w14:textId="47679072" w:rsidTr="006909FC">
        <w:trPr>
          <w:trHeight w:val="321"/>
        </w:trPr>
        <w:tc>
          <w:tcPr>
            <w:tcW w:w="2165" w:type="dxa"/>
            <w:shd w:val="clear" w:color="auto" w:fill="auto"/>
            <w:noWrap/>
            <w:hideMark/>
          </w:tcPr>
          <w:p w14:paraId="759FE94B" w14:textId="77777777" w:rsidR="0090308F" w:rsidRPr="000C0A50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t>Build Knowledge graph with limited datasets</w:t>
            </w:r>
          </w:p>
        </w:tc>
        <w:tc>
          <w:tcPr>
            <w:tcW w:w="1529" w:type="dxa"/>
          </w:tcPr>
          <w:p w14:paraId="6728418F" w14:textId="0935404E" w:rsidR="0090308F" w:rsidRPr="00EB163A" w:rsidRDefault="00212BB2" w:rsidP="0090308F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4941" w:type="dxa"/>
          </w:tcPr>
          <w:p w14:paraId="6B1D3848" w14:textId="0E586443" w:rsidR="0090308F" w:rsidRPr="0090308F" w:rsidRDefault="00EB163A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&lt;Neo4j </w:t>
            </w:r>
            <w:r w:rsidRPr="00EB163A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Sanjeev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>&gt;</w:t>
            </w:r>
            <w:r w:rsidR="0090308F">
              <w:rPr>
                <w:rFonts w:ascii="Verdana" w:hAnsi="Verdana" w:cs="Calibri"/>
                <w:color w:val="000000"/>
                <w:sz w:val="20"/>
                <w:szCs w:val="20"/>
              </w:rPr>
              <w:br/>
              <w:t>Plan to wrap it up by Nov 18th</w:t>
            </w:r>
          </w:p>
        </w:tc>
      </w:tr>
      <w:tr w:rsidR="0090308F" w:rsidRPr="0090308F" w14:paraId="02EC9271" w14:textId="5B051E50" w:rsidTr="006909FC">
        <w:trPr>
          <w:trHeight w:val="321"/>
        </w:trPr>
        <w:tc>
          <w:tcPr>
            <w:tcW w:w="2165" w:type="dxa"/>
            <w:shd w:val="clear" w:color="auto" w:fill="auto"/>
            <w:noWrap/>
            <w:hideMark/>
          </w:tcPr>
          <w:p w14:paraId="554CEB52" w14:textId="64887085" w:rsidR="0090308F" w:rsidRPr="000C0A50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lastRenderedPageBreak/>
              <w:t>Develop REST API for frontend interaction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br/>
            </w: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t>Implement user interface</w:t>
            </w:r>
          </w:p>
        </w:tc>
        <w:tc>
          <w:tcPr>
            <w:tcW w:w="1529" w:type="dxa"/>
          </w:tcPr>
          <w:p w14:paraId="0171ADBA" w14:textId="4CEF9C5E" w:rsidR="0090308F" w:rsidRPr="0090308F" w:rsidRDefault="00FA4C23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&lt;Swati&gt;</w:t>
            </w:r>
          </w:p>
        </w:tc>
        <w:tc>
          <w:tcPr>
            <w:tcW w:w="4941" w:type="dxa"/>
          </w:tcPr>
          <w:p w14:paraId="5B7E8947" w14:textId="77777777" w:rsid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Framework to train data for chatbot in progress.</w:t>
            </w:r>
          </w:p>
          <w:p w14:paraId="6651BAB3" w14:textId="77777777" w:rsid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Will club the two tasks to present data into the chatbot.</w:t>
            </w:r>
          </w:p>
          <w:p w14:paraId="6E68BC26" w14:textId="2FA8C475" w:rsidR="0090308F" w:rsidRP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bookmarkStart w:id="2" w:name="OLE_LINK2"/>
            <w:bookmarkStart w:id="3" w:name="OLE_LINK3"/>
            <w:r>
              <w:rPr>
                <w:rFonts w:ascii="Verdana" w:hAnsi="Verdana" w:cs="Calibri"/>
                <w:color w:val="000000"/>
                <w:sz w:val="20"/>
                <w:szCs w:val="20"/>
              </w:rPr>
              <w:t>Plan to wrap it up by Nov 18th</w:t>
            </w:r>
            <w:bookmarkEnd w:id="2"/>
            <w:bookmarkEnd w:id="3"/>
          </w:p>
        </w:tc>
      </w:tr>
      <w:tr w:rsidR="0090308F" w:rsidRPr="0090308F" w14:paraId="3D204137" w14:textId="4306FCE2" w:rsidTr="006909FC">
        <w:trPr>
          <w:trHeight w:val="321"/>
        </w:trPr>
        <w:tc>
          <w:tcPr>
            <w:tcW w:w="2165" w:type="dxa"/>
            <w:shd w:val="clear" w:color="auto" w:fill="auto"/>
            <w:noWrap/>
            <w:hideMark/>
          </w:tcPr>
          <w:p w14:paraId="48BAB0DF" w14:textId="77777777" w:rsidR="0090308F" w:rsidRPr="000C0A50" w:rsidRDefault="0090308F" w:rsidP="0090308F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FF0000"/>
                <w:sz w:val="20"/>
                <w:szCs w:val="20"/>
              </w:rPr>
              <w:t>Implement Feedback loop</w:t>
            </w:r>
          </w:p>
        </w:tc>
        <w:tc>
          <w:tcPr>
            <w:tcW w:w="1529" w:type="dxa"/>
          </w:tcPr>
          <w:p w14:paraId="1DF1788E" w14:textId="77777777" w:rsidR="0090308F" w:rsidRPr="0090308F" w:rsidRDefault="0090308F" w:rsidP="0090308F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</w:p>
        </w:tc>
        <w:tc>
          <w:tcPr>
            <w:tcW w:w="4941" w:type="dxa"/>
          </w:tcPr>
          <w:p w14:paraId="7E204656" w14:textId="61508CF0" w:rsidR="0090308F" w:rsidRPr="0090308F" w:rsidRDefault="0090308F" w:rsidP="0090308F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Need to evaluate </w:t>
            </w:r>
            <w:r w:rsidR="001307F5">
              <w:rPr>
                <w:rFonts w:ascii="Verdana" w:hAnsi="Verdana" w:cs="Calibri"/>
                <w:color w:val="FF0000"/>
                <w:sz w:val="20"/>
                <w:szCs w:val="20"/>
              </w:rPr>
              <w:t>if we’ll be able to accomplish it optimally.</w:t>
            </w:r>
          </w:p>
        </w:tc>
      </w:tr>
      <w:tr w:rsidR="0090308F" w:rsidRPr="0090308F" w14:paraId="42958E56" w14:textId="77777777" w:rsidTr="006909FC">
        <w:trPr>
          <w:trHeight w:val="321"/>
        </w:trPr>
        <w:tc>
          <w:tcPr>
            <w:tcW w:w="2165" w:type="dxa"/>
            <w:shd w:val="clear" w:color="auto" w:fill="auto"/>
            <w:noWrap/>
          </w:tcPr>
          <w:p w14:paraId="4EC74130" w14:textId="40773FB5" w:rsidR="0090308F" w:rsidRP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SimSun" w:hAnsi="Verdana"/>
                <w:spacing w:val="-1"/>
                <w:sz w:val="20"/>
                <w:szCs w:val="20"/>
                <w:lang w:eastAsia="x-none"/>
              </w:rPr>
              <w:t>Integration, Testing &amp; Evaluation</w:t>
            </w:r>
          </w:p>
        </w:tc>
        <w:tc>
          <w:tcPr>
            <w:tcW w:w="1529" w:type="dxa"/>
          </w:tcPr>
          <w:p w14:paraId="4D1CA0EF" w14:textId="77777777" w:rsidR="0090308F" w:rsidRP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941" w:type="dxa"/>
          </w:tcPr>
          <w:p w14:paraId="6D14E91C" w14:textId="6C74B1B3" w:rsid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Data for evaluation is being created as part of Dataset preparation. We will add some rules to </w:t>
            </w:r>
            <w:r w:rsidR="001307F5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baseline 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this data, </w:t>
            </w:r>
            <w:r w:rsidR="001307F5">
              <w:rPr>
                <w:rFonts w:ascii="Verdana" w:hAnsi="Verdana" w:cs="Calibri"/>
                <w:color w:val="000000"/>
                <w:sz w:val="20"/>
                <w:szCs w:val="20"/>
              </w:rPr>
              <w:t>against which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we can evaluate/verify our algorithm output. </w:t>
            </w:r>
          </w:p>
          <w:p w14:paraId="5E56CA23" w14:textId="08C82D41" w:rsidR="0090308F" w:rsidRP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br/>
              <w:t>Will start the Integration and Testing post that (tentatively by Nov 24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or 25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>)</w:t>
            </w:r>
          </w:p>
        </w:tc>
      </w:tr>
    </w:tbl>
    <w:p w14:paraId="17836E80" w14:textId="77777777" w:rsidR="00995635" w:rsidRPr="00995635" w:rsidRDefault="00995635" w:rsidP="00995635">
      <w:pPr>
        <w:shd w:val="clear" w:color="auto" w:fill="FFFFFF"/>
        <w:spacing w:after="225"/>
        <w:ind w:left="720"/>
        <w:rPr>
          <w:rFonts w:ascii="Verdana" w:hAnsi="Verdana"/>
          <w:color w:val="000000"/>
          <w:sz w:val="20"/>
          <w:szCs w:val="20"/>
        </w:rPr>
      </w:pPr>
    </w:p>
    <w:p w14:paraId="78715CC9" w14:textId="778B0A91" w:rsidR="00995635" w:rsidRPr="0090308F" w:rsidRDefault="00995635" w:rsidP="00995635">
      <w:pPr>
        <w:numPr>
          <w:ilvl w:val="0"/>
          <w:numId w:val="1"/>
        </w:numPr>
        <w:shd w:val="clear" w:color="auto" w:fill="FFFFFF"/>
        <w:spacing w:after="225"/>
        <w:rPr>
          <w:rFonts w:ascii="Verdana" w:hAnsi="Verdana"/>
          <w:color w:val="000000"/>
          <w:sz w:val="20"/>
          <w:szCs w:val="20"/>
        </w:rPr>
      </w:pPr>
      <w:r w:rsidRPr="00995635">
        <w:rPr>
          <w:rFonts w:ascii="Verdana" w:hAnsi="Verdana"/>
          <w:color w:val="000000"/>
          <w:sz w:val="20"/>
          <w:szCs w:val="20"/>
        </w:rPr>
        <w:t>Are you facing any challenges?</w:t>
      </w:r>
    </w:p>
    <w:p w14:paraId="2C214A73" w14:textId="3B5CD4F3" w:rsidR="00554713" w:rsidRDefault="00554713" w:rsidP="00554713">
      <w:pPr>
        <w:shd w:val="clear" w:color="auto" w:fill="FFFFFF"/>
        <w:spacing w:after="225"/>
        <w:ind w:left="720"/>
        <w:rPr>
          <w:rFonts w:ascii="Verdana" w:hAnsi="Verdana"/>
          <w:color w:val="000000"/>
          <w:sz w:val="20"/>
          <w:szCs w:val="20"/>
        </w:rPr>
      </w:pPr>
      <w:r w:rsidRPr="0090308F">
        <w:rPr>
          <w:rFonts w:ascii="Verdana" w:hAnsi="Verdana"/>
          <w:color w:val="000000"/>
          <w:sz w:val="20"/>
          <w:szCs w:val="20"/>
        </w:rPr>
        <w:t>We had to do our dataset from scratch, so that is taking some time</w:t>
      </w:r>
      <w:r w:rsidR="001307F5">
        <w:rPr>
          <w:rFonts w:ascii="Verdana" w:hAnsi="Verdana"/>
          <w:color w:val="000000"/>
          <w:sz w:val="20"/>
          <w:szCs w:val="20"/>
        </w:rPr>
        <w:t>.</w:t>
      </w:r>
    </w:p>
    <w:p w14:paraId="73623143" w14:textId="77777777" w:rsidR="001307F5" w:rsidRPr="0090308F" w:rsidRDefault="001307F5" w:rsidP="00554713">
      <w:pPr>
        <w:shd w:val="clear" w:color="auto" w:fill="FFFFFF"/>
        <w:spacing w:after="225"/>
        <w:ind w:left="720"/>
        <w:rPr>
          <w:rFonts w:ascii="Verdana" w:hAnsi="Verdana"/>
          <w:color w:val="000000"/>
          <w:sz w:val="20"/>
          <w:szCs w:val="20"/>
        </w:rPr>
      </w:pPr>
    </w:p>
    <w:p w14:paraId="44D31E1E" w14:textId="3D226588" w:rsidR="00995635" w:rsidRPr="00995635" w:rsidRDefault="00995635" w:rsidP="00995635">
      <w:pPr>
        <w:shd w:val="clear" w:color="auto" w:fill="FFFFFF"/>
        <w:spacing w:after="225"/>
        <w:rPr>
          <w:rFonts w:ascii="Verdana" w:hAnsi="Verdana"/>
          <w:color w:val="000000"/>
          <w:sz w:val="20"/>
          <w:szCs w:val="20"/>
        </w:rPr>
      </w:pPr>
      <w:r w:rsidRPr="0090308F">
        <w:rPr>
          <w:rFonts w:ascii="Verdana" w:hAnsi="Verdana"/>
          <w:color w:val="000000"/>
          <w:sz w:val="20"/>
          <w:szCs w:val="20"/>
        </w:rPr>
        <w:t xml:space="preserve">             </w:t>
      </w:r>
    </w:p>
    <w:p w14:paraId="29F6951D" w14:textId="77777777" w:rsidR="00A846C7" w:rsidRPr="0090308F" w:rsidRDefault="00C46892">
      <w:pPr>
        <w:rPr>
          <w:rFonts w:ascii="Verdana" w:hAnsi="Verdana"/>
        </w:rPr>
      </w:pPr>
    </w:p>
    <w:sectPr w:rsidR="00A846C7" w:rsidRPr="0090308F" w:rsidSect="008F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65B6"/>
    <w:multiLevelType w:val="multilevel"/>
    <w:tmpl w:val="FE72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15805"/>
    <w:multiLevelType w:val="hybridMultilevel"/>
    <w:tmpl w:val="E874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5"/>
    <w:rsid w:val="000C0A50"/>
    <w:rsid w:val="001307F5"/>
    <w:rsid w:val="00212BB2"/>
    <w:rsid w:val="00317C1D"/>
    <w:rsid w:val="00415D32"/>
    <w:rsid w:val="00554713"/>
    <w:rsid w:val="005C0082"/>
    <w:rsid w:val="005D45BC"/>
    <w:rsid w:val="006810C0"/>
    <w:rsid w:val="006909FC"/>
    <w:rsid w:val="008F069A"/>
    <w:rsid w:val="0090308F"/>
    <w:rsid w:val="009142FD"/>
    <w:rsid w:val="00971CC4"/>
    <w:rsid w:val="00995635"/>
    <w:rsid w:val="00AC4EFE"/>
    <w:rsid w:val="00C46892"/>
    <w:rsid w:val="00D50D09"/>
    <w:rsid w:val="00EB163A"/>
    <w:rsid w:val="00F671A7"/>
    <w:rsid w:val="00F824D5"/>
    <w:rsid w:val="00FA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9A0FB"/>
  <w15:chartTrackingRefBased/>
  <w15:docId w15:val="{52FFCE16-AAE4-344B-BBB2-648A02C1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1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C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995635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styleId="ListParagraph">
    <w:name w:val="List Paragraph"/>
    <w:basedOn w:val="Normal"/>
    <w:uiPriority w:val="34"/>
    <w:qFormat/>
    <w:rsid w:val="0099563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317C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7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4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tinanda/CS410-Fall2021-TeamAlpha/blob/main/SourceCode/alarm_correlation_mutual_information/how_to_calculate_mi.png" TargetMode="External"/><Relationship Id="rId5" Type="http://schemas.openxmlformats.org/officeDocument/2006/relationships/hyperlink" Target="https://github.com/swatinanda/CS410-Fall2021-TeamAlpha/tree/main/SourceCode/alarm_correlation_mutual_info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Nanda</dc:creator>
  <cp:keywords/>
  <dc:description/>
  <cp:lastModifiedBy>Bhadra, Abhijit</cp:lastModifiedBy>
  <cp:revision>12</cp:revision>
  <dcterms:created xsi:type="dcterms:W3CDTF">2021-11-12T18:58:00Z</dcterms:created>
  <dcterms:modified xsi:type="dcterms:W3CDTF">2021-11-13T13:45:00Z</dcterms:modified>
</cp:coreProperties>
</file>