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9949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8345D2">
        <w:rPr>
          <w:rFonts w:ascii="Calibri" w:hAnsi="Calibri" w:cs="Calibri"/>
          <w:b/>
          <w:bCs/>
          <w:sz w:val="28"/>
          <w:szCs w:val="28"/>
        </w:rPr>
        <w:t>Unusual Spikes, Drops &amp; Business Risks Analysis</w:t>
      </w:r>
    </w:p>
    <w:p w14:paraId="5FC93792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Segoe UI Emoji" w:hAnsi="Segoe UI Emoji" w:cs="Segoe UI Emoji"/>
          <w:sz w:val="22"/>
          <w:szCs w:val="22"/>
        </w:rPr>
        <w:t>🔺</w:t>
      </w:r>
      <w:r w:rsidRPr="008345D2">
        <w:rPr>
          <w:rFonts w:ascii="Calibri" w:hAnsi="Calibri" w:cs="Calibri"/>
          <w:sz w:val="22"/>
          <w:szCs w:val="22"/>
        </w:rPr>
        <w:t xml:space="preserve"> Significant Positive Spikes</w:t>
      </w:r>
    </w:p>
    <w:p w14:paraId="4565C2C4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1. May Revenue Surge</w:t>
      </w:r>
    </w:p>
    <w:p w14:paraId="6BEDBFA1" w14:textId="77777777" w:rsidR="008345D2" w:rsidRPr="008345D2" w:rsidRDefault="008345D2" w:rsidP="008345D2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Revenue increased from 149,000 (Apr) to 170,000 (May)</w:t>
      </w:r>
    </w:p>
    <w:p w14:paraId="1ADD68F2" w14:textId="77777777" w:rsidR="008345D2" w:rsidRPr="008345D2" w:rsidRDefault="008345D2" w:rsidP="008345D2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Growth: +14.1% MoM</w:t>
      </w:r>
    </w:p>
    <w:p w14:paraId="3B0FBD4B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Possible Drivers:</w:t>
      </w:r>
    </w:p>
    <w:p w14:paraId="65DDB49E" w14:textId="77777777" w:rsidR="008345D2" w:rsidRPr="008345D2" w:rsidRDefault="008345D2" w:rsidP="008345D2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Successful marketing campaign</w:t>
      </w:r>
    </w:p>
    <w:p w14:paraId="05671174" w14:textId="77777777" w:rsidR="008345D2" w:rsidRPr="008345D2" w:rsidRDefault="008345D2" w:rsidP="008345D2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Seasonal demand increase</w:t>
      </w:r>
    </w:p>
    <w:p w14:paraId="5E1552E0" w14:textId="77777777" w:rsidR="008345D2" w:rsidRPr="008345D2" w:rsidRDefault="008345D2" w:rsidP="008345D2">
      <w:pPr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New customer acquisition initiatives</w:t>
      </w:r>
    </w:p>
    <w:p w14:paraId="73193D01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Business Impact:</w:t>
      </w:r>
    </w:p>
    <w:p w14:paraId="2A464334" w14:textId="77777777" w:rsidR="008345D2" w:rsidRPr="008345D2" w:rsidRDefault="008345D2" w:rsidP="008345D2">
      <w:pPr>
        <w:numPr>
          <w:ilvl w:val="0"/>
          <w:numId w:val="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Strong contribution to overall half-year growth</w:t>
      </w:r>
    </w:p>
    <w:p w14:paraId="648CF4D6" w14:textId="77777777" w:rsidR="008345D2" w:rsidRPr="008345D2" w:rsidRDefault="008345D2" w:rsidP="008345D2">
      <w:pPr>
        <w:numPr>
          <w:ilvl w:val="0"/>
          <w:numId w:val="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Demonstrates ability to recover quickly after a slowdown</w:t>
      </w:r>
    </w:p>
    <w:p w14:paraId="0E999282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240ED03A">
          <v:rect id="_x0000_i1085" style="width:0;height:1.5pt" o:hralign="center" o:hrstd="t" o:hr="t" fillcolor="#a0a0a0" stroked="f"/>
        </w:pict>
      </w:r>
    </w:p>
    <w:p w14:paraId="349633C2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2. June Order Spike</w:t>
      </w:r>
    </w:p>
    <w:p w14:paraId="014C6B9A" w14:textId="77777777" w:rsidR="008345D2" w:rsidRPr="008345D2" w:rsidRDefault="008345D2" w:rsidP="008345D2">
      <w:pPr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Orders increased from 790 (May) to 860 (Jun)</w:t>
      </w:r>
    </w:p>
    <w:p w14:paraId="6BC8A96A" w14:textId="77777777" w:rsidR="008345D2" w:rsidRPr="008345D2" w:rsidRDefault="008345D2" w:rsidP="008345D2">
      <w:pPr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Growth: +8.9% MoM</w:t>
      </w:r>
    </w:p>
    <w:p w14:paraId="0C1849BD" w14:textId="77777777" w:rsidR="008345D2" w:rsidRPr="008345D2" w:rsidRDefault="008345D2" w:rsidP="008345D2">
      <w:pPr>
        <w:numPr>
          <w:ilvl w:val="0"/>
          <w:numId w:val="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Highest monthly order volume recorded</w:t>
      </w:r>
    </w:p>
    <w:p w14:paraId="1AD18AD7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Business Impact:</w:t>
      </w:r>
    </w:p>
    <w:p w14:paraId="73C80FE7" w14:textId="77777777" w:rsidR="008345D2" w:rsidRPr="008345D2" w:rsidRDefault="008345D2" w:rsidP="008345D2">
      <w:pPr>
        <w:numPr>
          <w:ilvl w:val="0"/>
          <w:numId w:val="5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Indicates strong demand momentum</w:t>
      </w:r>
    </w:p>
    <w:p w14:paraId="5D16FACA" w14:textId="77777777" w:rsidR="008345D2" w:rsidRPr="008345D2" w:rsidRDefault="008345D2" w:rsidP="008345D2">
      <w:pPr>
        <w:numPr>
          <w:ilvl w:val="0"/>
          <w:numId w:val="5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Revenue growth appears sustainable in the short term</w:t>
      </w:r>
    </w:p>
    <w:p w14:paraId="55A00A8C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Watchpoint:</w:t>
      </w:r>
    </w:p>
    <w:p w14:paraId="77C17DAA" w14:textId="77777777" w:rsidR="008345D2" w:rsidRPr="008345D2" w:rsidRDefault="008345D2" w:rsidP="008345D2">
      <w:pPr>
        <w:numPr>
          <w:ilvl w:val="0"/>
          <w:numId w:val="6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Ensure operational capacity can support increasing order volumes.</w:t>
      </w:r>
    </w:p>
    <w:p w14:paraId="54FED6AC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6756F85E">
          <v:rect id="_x0000_i1086" style="width:0;height:1.5pt" o:hralign="center" o:hrstd="t" o:hr="t" fillcolor="#a0a0a0" stroked="f"/>
        </w:pict>
      </w:r>
    </w:p>
    <w:p w14:paraId="4F7E5E53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3. Exceptional Profit Growth</w:t>
      </w:r>
    </w:p>
    <w:p w14:paraId="3DF567D3" w14:textId="77777777" w:rsidR="008345D2" w:rsidRPr="008345D2" w:rsidRDefault="008345D2" w:rsidP="008345D2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Profit increased from 28,000 to 46,000</w:t>
      </w:r>
    </w:p>
    <w:p w14:paraId="0A9CE30C" w14:textId="77777777" w:rsidR="008345D2" w:rsidRPr="008345D2" w:rsidRDefault="008345D2" w:rsidP="008345D2">
      <w:pPr>
        <w:numPr>
          <w:ilvl w:val="0"/>
          <w:numId w:val="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Total growth: +64.3%</w:t>
      </w:r>
    </w:p>
    <w:p w14:paraId="3FBEEB39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Observation:</w:t>
      </w:r>
    </w:p>
    <w:p w14:paraId="1A52B576" w14:textId="77777777" w:rsidR="008345D2" w:rsidRPr="008345D2" w:rsidRDefault="008345D2" w:rsidP="008345D2">
      <w:pPr>
        <w:numPr>
          <w:ilvl w:val="0"/>
          <w:numId w:val="8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Profit growth exceeds Revenue growth (+45.6%).</w:t>
      </w:r>
    </w:p>
    <w:p w14:paraId="72083BD7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Business Significance:</w:t>
      </w:r>
    </w:p>
    <w:p w14:paraId="40ECAE5A" w14:textId="77777777" w:rsidR="008345D2" w:rsidRPr="008345D2" w:rsidRDefault="008345D2" w:rsidP="008345D2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Strong indicator of improved margins and operational efficiency.</w:t>
      </w:r>
    </w:p>
    <w:p w14:paraId="52E9874A" w14:textId="77777777" w:rsidR="008345D2" w:rsidRPr="008345D2" w:rsidRDefault="008345D2" w:rsidP="008345D2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Suggests costs are growing slower than revenue.</w:t>
      </w:r>
    </w:p>
    <w:p w14:paraId="63F7FE7E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0E8309F0">
          <v:rect id="_x0000_i1087" style="width:0;height:1.5pt" o:hralign="center" o:hrstd="t" o:hr="t" fillcolor="#a0a0a0" stroked="f"/>
        </w:pict>
      </w:r>
    </w:p>
    <w:p w14:paraId="3BEB1518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Segoe UI Emoji" w:hAnsi="Segoe UI Emoji" w:cs="Segoe UI Emoji"/>
          <w:sz w:val="22"/>
          <w:szCs w:val="22"/>
        </w:rPr>
        <w:t>🔻</w:t>
      </w:r>
      <w:r w:rsidRPr="008345D2">
        <w:rPr>
          <w:rFonts w:ascii="Calibri" w:hAnsi="Calibri" w:cs="Calibri"/>
          <w:sz w:val="22"/>
          <w:szCs w:val="22"/>
        </w:rPr>
        <w:t xml:space="preserve"> Unusual Drops</w:t>
      </w:r>
    </w:p>
    <w:p w14:paraId="44951415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1. April Revenue Decline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814"/>
        <w:gridCol w:w="814"/>
        <w:gridCol w:w="771"/>
      </w:tblGrid>
      <w:tr w:rsidR="008345D2" w:rsidRPr="008345D2" w14:paraId="6AB9E8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3045B8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KPI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EF6063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Mar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5186D1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Apr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ADB306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Change</w:t>
            </w:r>
          </w:p>
        </w:tc>
      </w:tr>
      <w:tr w:rsidR="008345D2" w:rsidRPr="008345D2" w14:paraId="55EEE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2624A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1A399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154,000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E0205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149,000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040B4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-3.2%</w:t>
            </w:r>
          </w:p>
        </w:tc>
      </w:tr>
      <w:tr w:rsidR="008345D2" w:rsidRPr="008345D2" w14:paraId="608DF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A9D72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6F196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720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ED2CC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690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9A4A4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-4.2%</w:t>
            </w:r>
          </w:p>
        </w:tc>
      </w:tr>
      <w:tr w:rsidR="008345D2" w:rsidRPr="008345D2" w14:paraId="4870D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C42EC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04282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600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448D9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590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B7B95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-1.7%</w:t>
            </w:r>
          </w:p>
        </w:tc>
      </w:tr>
      <w:tr w:rsidR="008345D2" w:rsidRPr="008345D2" w14:paraId="1D1BD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D0E1B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Profit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2DEF4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37,000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FF283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32,000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74416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-13.5%</w:t>
            </w:r>
          </w:p>
        </w:tc>
      </w:tr>
    </w:tbl>
    <w:p w14:paraId="504154E5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Observation: April is the only month where all major KPIs declined simultaneously.</w:t>
      </w:r>
    </w:p>
    <w:p w14:paraId="7562BC84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Potential Causes:</w:t>
      </w:r>
    </w:p>
    <w:p w14:paraId="67E7004C" w14:textId="77777777" w:rsidR="008345D2" w:rsidRPr="008345D2" w:rsidRDefault="008345D2" w:rsidP="008345D2">
      <w:pPr>
        <w:numPr>
          <w:ilvl w:val="0"/>
          <w:numId w:val="10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Seasonal slowdown</w:t>
      </w:r>
    </w:p>
    <w:p w14:paraId="240356A0" w14:textId="77777777" w:rsidR="008345D2" w:rsidRPr="008345D2" w:rsidRDefault="008345D2" w:rsidP="008345D2">
      <w:pPr>
        <w:numPr>
          <w:ilvl w:val="0"/>
          <w:numId w:val="10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Reduced sales activity</w:t>
      </w:r>
    </w:p>
    <w:p w14:paraId="2F1F0AFF" w14:textId="77777777" w:rsidR="008345D2" w:rsidRPr="008345D2" w:rsidRDefault="008345D2" w:rsidP="008345D2">
      <w:pPr>
        <w:numPr>
          <w:ilvl w:val="0"/>
          <w:numId w:val="10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lastRenderedPageBreak/>
        <w:t>Marketing effectiveness decline</w:t>
      </w:r>
    </w:p>
    <w:p w14:paraId="54F5AE6E" w14:textId="77777777" w:rsidR="008345D2" w:rsidRPr="008345D2" w:rsidRDefault="008345D2" w:rsidP="008345D2">
      <w:pPr>
        <w:numPr>
          <w:ilvl w:val="0"/>
          <w:numId w:val="10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Operational disruptions</w:t>
      </w:r>
    </w:p>
    <w:p w14:paraId="70318AF9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Risk Indicator: Medium</w:t>
      </w:r>
    </w:p>
    <w:p w14:paraId="37AD6A91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54210338">
          <v:rect id="_x0000_i1088" style="width:0;height:1.5pt" o:hralign="center" o:hrstd="t" o:hr="t" fillcolor="#a0a0a0" stroked="f"/>
        </w:pict>
      </w:r>
    </w:p>
    <w:p w14:paraId="12DE1D1D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2. Sharp Profit Drop in April</w:t>
      </w:r>
    </w:p>
    <w:p w14:paraId="6E0F8C3E" w14:textId="77777777" w:rsidR="008345D2" w:rsidRPr="008345D2" w:rsidRDefault="008345D2" w:rsidP="008345D2">
      <w:pPr>
        <w:numPr>
          <w:ilvl w:val="0"/>
          <w:numId w:val="1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Profit decreased by 5,000</w:t>
      </w:r>
    </w:p>
    <w:p w14:paraId="658414E4" w14:textId="77777777" w:rsidR="008345D2" w:rsidRPr="008345D2" w:rsidRDefault="008345D2" w:rsidP="008345D2">
      <w:pPr>
        <w:numPr>
          <w:ilvl w:val="0"/>
          <w:numId w:val="1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Percentage decline: 13.5%</w:t>
      </w:r>
    </w:p>
    <w:p w14:paraId="17225E19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Observation: Profit fell much faster than Revenue.</w:t>
      </w:r>
    </w:p>
    <w:p w14:paraId="1C80B4CF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Risk:</w:t>
      </w:r>
    </w:p>
    <w:p w14:paraId="10A526DE" w14:textId="77777777" w:rsidR="008345D2" w:rsidRPr="008345D2" w:rsidRDefault="008345D2" w:rsidP="008345D2">
      <w:pPr>
        <w:numPr>
          <w:ilvl w:val="0"/>
          <w:numId w:val="1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Cost inflation</w:t>
      </w:r>
    </w:p>
    <w:p w14:paraId="2AD0D8EF" w14:textId="77777777" w:rsidR="008345D2" w:rsidRPr="008345D2" w:rsidRDefault="008345D2" w:rsidP="008345D2">
      <w:pPr>
        <w:numPr>
          <w:ilvl w:val="0"/>
          <w:numId w:val="1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Margin pressure</w:t>
      </w:r>
    </w:p>
    <w:p w14:paraId="291F0AD6" w14:textId="77777777" w:rsidR="008345D2" w:rsidRPr="008345D2" w:rsidRDefault="008345D2" w:rsidP="008345D2">
      <w:pPr>
        <w:numPr>
          <w:ilvl w:val="0"/>
          <w:numId w:val="1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Increased operational expenses</w:t>
      </w:r>
    </w:p>
    <w:p w14:paraId="26EF8E8F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Business Concern: Small revenue drops are causing larger profit reductions, indicating sensitivity to margin fluctuations.</w:t>
      </w:r>
    </w:p>
    <w:p w14:paraId="4F3CBD1E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11855CAE">
          <v:rect id="_x0000_i1089" style="width:0;height:1.5pt" o:hralign="center" o:hrstd="t" o:hr="t" fillcolor="#a0a0a0" stroked="f"/>
        </w:pict>
      </w:r>
    </w:p>
    <w:p w14:paraId="68301870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3. AOV Decline After April Peak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498"/>
      </w:tblGrid>
      <w:tr w:rsidR="008345D2" w:rsidRPr="008345D2" w14:paraId="1292D9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267A26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Month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28C824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AOV</w:t>
            </w:r>
          </w:p>
        </w:tc>
      </w:tr>
      <w:tr w:rsidR="008345D2" w:rsidRPr="008345D2" w14:paraId="0AAD3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7ADCE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Apr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38DA0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216</w:t>
            </w:r>
          </w:p>
        </w:tc>
      </w:tr>
      <w:tr w:rsidR="008345D2" w:rsidRPr="008345D2" w14:paraId="759D6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7509C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May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C5108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215</w:t>
            </w:r>
          </w:p>
        </w:tc>
      </w:tr>
      <w:tr w:rsidR="008345D2" w:rsidRPr="008345D2" w14:paraId="41310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8C138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Jun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949CE" w14:textId="77777777" w:rsidR="008345D2" w:rsidRPr="008345D2" w:rsidRDefault="008345D2" w:rsidP="008345D2">
            <w:pPr>
              <w:spacing w:after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345D2">
              <w:rPr>
                <w:rFonts w:ascii="Calibri" w:hAnsi="Calibri" w:cs="Calibri"/>
                <w:sz w:val="22"/>
                <w:szCs w:val="22"/>
              </w:rPr>
              <w:t>212</w:t>
            </w:r>
          </w:p>
        </w:tc>
      </w:tr>
    </w:tbl>
    <w:p w14:paraId="114FE125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Observation: Despite growing customers and orders, Average Order Value declined from its peak.</w:t>
      </w:r>
    </w:p>
    <w:p w14:paraId="407D0C7A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Risk: Growth is being driven by volume rather than higher customer spending.</w:t>
      </w:r>
    </w:p>
    <w:p w14:paraId="18547B77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444130D0">
          <v:rect id="_x0000_i1090" style="width:0;height:1.5pt" o:hralign="center" o:hrstd="t" o:hr="t" fillcolor="#a0a0a0" stroked="f"/>
        </w:pict>
      </w:r>
    </w:p>
    <w:p w14:paraId="7C114138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Key Business Risks</w:t>
      </w:r>
    </w:p>
    <w:p w14:paraId="3CFFFC00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Segoe UI Emoji" w:hAnsi="Segoe UI Emoji" w:cs="Segoe UI Emoji"/>
          <w:sz w:val="22"/>
          <w:szCs w:val="22"/>
        </w:rPr>
        <w:t>⚠️</w:t>
      </w:r>
      <w:r w:rsidRPr="008345D2">
        <w:rPr>
          <w:rFonts w:ascii="Calibri" w:hAnsi="Calibri" w:cs="Calibri"/>
          <w:sz w:val="22"/>
          <w:szCs w:val="22"/>
        </w:rPr>
        <w:t xml:space="preserve"> Risk 1: Dependence on Volume Growth</w:t>
      </w:r>
    </w:p>
    <w:p w14:paraId="4373732D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Evidence</w:t>
      </w:r>
    </w:p>
    <w:p w14:paraId="3F1663C2" w14:textId="77777777" w:rsidR="008345D2" w:rsidRPr="008345D2" w:rsidRDefault="008345D2" w:rsidP="008345D2">
      <w:pPr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Orders: +41%</w:t>
      </w:r>
    </w:p>
    <w:p w14:paraId="58FDDE38" w14:textId="77777777" w:rsidR="008345D2" w:rsidRPr="008345D2" w:rsidRDefault="008345D2" w:rsidP="008345D2">
      <w:pPr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Customers: +35%</w:t>
      </w:r>
    </w:p>
    <w:p w14:paraId="1E42F4E5" w14:textId="77777777" w:rsidR="008345D2" w:rsidRPr="008345D2" w:rsidRDefault="008345D2" w:rsidP="008345D2">
      <w:pPr>
        <w:numPr>
          <w:ilvl w:val="0"/>
          <w:numId w:val="13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AOV remains nearly flat</w:t>
      </w:r>
    </w:p>
    <w:p w14:paraId="09B9B3E9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Risk</w:t>
      </w:r>
    </w:p>
    <w:p w14:paraId="3437A665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Revenue growth is heavily dependent on acquiring more customers and processing more orders.</w:t>
      </w:r>
    </w:p>
    <w:p w14:paraId="55F745BC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Potential Impact</w:t>
      </w:r>
    </w:p>
    <w:p w14:paraId="0A3B1D5C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If customer acquisition slows, revenue growth could decline significantly.</w:t>
      </w:r>
    </w:p>
    <w:p w14:paraId="18E200A8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13FA7ED8">
          <v:rect id="_x0000_i1091" style="width:0;height:1.5pt" o:hralign="center" o:hrstd="t" o:hr="t" fillcolor="#a0a0a0" stroked="f"/>
        </w:pict>
      </w:r>
    </w:p>
    <w:p w14:paraId="313FE348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Segoe UI Emoji" w:hAnsi="Segoe UI Emoji" w:cs="Segoe UI Emoji"/>
          <w:sz w:val="22"/>
          <w:szCs w:val="22"/>
        </w:rPr>
        <w:t>⚠️</w:t>
      </w:r>
      <w:r w:rsidRPr="008345D2">
        <w:rPr>
          <w:rFonts w:ascii="Calibri" w:hAnsi="Calibri" w:cs="Calibri"/>
          <w:sz w:val="22"/>
          <w:szCs w:val="22"/>
        </w:rPr>
        <w:t xml:space="preserve"> Risk 2: Flat Basket Size</w:t>
      </w:r>
    </w:p>
    <w:p w14:paraId="7AFF081C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Evidence</w:t>
      </w:r>
    </w:p>
    <w:p w14:paraId="24E71AE7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AOV fluctuates only between 205 and 216.</w:t>
      </w:r>
    </w:p>
    <w:p w14:paraId="50FFC5CA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Risk</w:t>
      </w:r>
    </w:p>
    <w:p w14:paraId="7F53C739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Customers are not significantly increasing spending per transaction.</w:t>
      </w:r>
    </w:p>
    <w:p w14:paraId="4C0EC4AD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Potential Impact</w:t>
      </w:r>
    </w:p>
    <w:p w14:paraId="6D9BFB22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Future growth may become harder and more expensive because additional revenue requires acquiring more customers.</w:t>
      </w:r>
    </w:p>
    <w:p w14:paraId="13FE42D6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0BE0F1CC">
          <v:rect id="_x0000_i1092" style="width:0;height:1.5pt" o:hralign="center" o:hrstd="t" o:hr="t" fillcolor="#a0a0a0" stroked="f"/>
        </w:pict>
      </w:r>
    </w:p>
    <w:p w14:paraId="1C56CC68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Segoe UI Emoji" w:hAnsi="Segoe UI Emoji" w:cs="Segoe UI Emoji"/>
          <w:sz w:val="22"/>
          <w:szCs w:val="22"/>
        </w:rPr>
        <w:lastRenderedPageBreak/>
        <w:t>⚠️</w:t>
      </w:r>
      <w:r w:rsidRPr="008345D2">
        <w:rPr>
          <w:rFonts w:ascii="Calibri" w:hAnsi="Calibri" w:cs="Calibri"/>
          <w:sz w:val="22"/>
          <w:szCs w:val="22"/>
        </w:rPr>
        <w:t xml:space="preserve"> Risk 3: Margin Volatility</w:t>
      </w:r>
    </w:p>
    <w:p w14:paraId="48EC8241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Evidence</w:t>
      </w:r>
    </w:p>
    <w:p w14:paraId="344DD49A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April Profit dropped 13.5% while Revenue dropped only 3.2%.</w:t>
      </w:r>
    </w:p>
    <w:p w14:paraId="28E1DB62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Risk</w:t>
      </w:r>
    </w:p>
    <w:p w14:paraId="7BAA045B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Profits are more sensitive to business fluctuations than revenue.</w:t>
      </w:r>
    </w:p>
    <w:p w14:paraId="44761B62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Potential Impact</w:t>
      </w:r>
    </w:p>
    <w:p w14:paraId="0205500D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Unexpected cost increases could erode profitability even during moderate revenue declines.</w:t>
      </w:r>
    </w:p>
    <w:p w14:paraId="20DCC736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4FA8E3F8">
          <v:rect id="_x0000_i1093" style="width:0;height:1.5pt" o:hralign="center" o:hrstd="t" o:hr="t" fillcolor="#a0a0a0" stroked="f"/>
        </w:pict>
      </w:r>
    </w:p>
    <w:p w14:paraId="50D316D8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Segoe UI Emoji" w:hAnsi="Segoe UI Emoji" w:cs="Segoe UI Emoji"/>
          <w:sz w:val="22"/>
          <w:szCs w:val="22"/>
        </w:rPr>
        <w:t>⚠️</w:t>
      </w:r>
      <w:r w:rsidRPr="008345D2">
        <w:rPr>
          <w:rFonts w:ascii="Calibri" w:hAnsi="Calibri" w:cs="Calibri"/>
          <w:sz w:val="22"/>
          <w:szCs w:val="22"/>
        </w:rPr>
        <w:t xml:space="preserve"> Risk 4: Operational Scalability</w:t>
      </w:r>
    </w:p>
    <w:p w14:paraId="4D203E1A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Evidence</w:t>
      </w:r>
    </w:p>
    <w:p w14:paraId="68FB38EB" w14:textId="77777777" w:rsidR="008345D2" w:rsidRPr="008345D2" w:rsidRDefault="008345D2" w:rsidP="008345D2">
      <w:pPr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Orders increased from 610 to 860.</w:t>
      </w:r>
    </w:p>
    <w:p w14:paraId="08C38889" w14:textId="77777777" w:rsidR="008345D2" w:rsidRPr="008345D2" w:rsidRDefault="008345D2" w:rsidP="008345D2">
      <w:pPr>
        <w:numPr>
          <w:ilvl w:val="0"/>
          <w:numId w:val="14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Customer base increased from 520 to 700.</w:t>
      </w:r>
    </w:p>
    <w:p w14:paraId="5059983B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Risk</w:t>
      </w:r>
    </w:p>
    <w:p w14:paraId="1831EC92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 xml:space="preserve">Rapid growth may stress operational resources, customer support, </w:t>
      </w:r>
      <w:proofErr w:type="spellStart"/>
      <w:r w:rsidRPr="008345D2">
        <w:rPr>
          <w:rFonts w:ascii="Calibri" w:hAnsi="Calibri" w:cs="Calibri"/>
          <w:sz w:val="22"/>
          <w:szCs w:val="22"/>
        </w:rPr>
        <w:t>fulfillment</w:t>
      </w:r>
      <w:proofErr w:type="spellEnd"/>
      <w:r w:rsidRPr="008345D2">
        <w:rPr>
          <w:rFonts w:ascii="Calibri" w:hAnsi="Calibri" w:cs="Calibri"/>
          <w:sz w:val="22"/>
          <w:szCs w:val="22"/>
        </w:rPr>
        <w:t>, and service quality.</w:t>
      </w:r>
    </w:p>
    <w:p w14:paraId="4E4D6E69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Potential Impact</w:t>
      </w:r>
    </w:p>
    <w:p w14:paraId="0B919607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Customer satisfaction and retention could be negatively affected if operations fail to scale efficiently.</w:t>
      </w:r>
    </w:p>
    <w:p w14:paraId="6B3542E3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pict w14:anchorId="1D3E782A">
          <v:rect id="_x0000_i1094" style="width:0;height:1.5pt" o:hralign="center" o:hrstd="t" o:hr="t" fillcolor="#a0a0a0" stroked="f"/>
        </w:pict>
      </w:r>
    </w:p>
    <w:p w14:paraId="7553EF14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Executive Risk Summary</w:t>
      </w:r>
    </w:p>
    <w:p w14:paraId="3007D2C5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 xml:space="preserve">Major Positive Signals </w:t>
      </w:r>
      <w:r w:rsidRPr="008345D2">
        <w:rPr>
          <w:rFonts w:ascii="Segoe UI Emoji" w:hAnsi="Segoe UI Emoji" w:cs="Segoe UI Emoji"/>
          <w:sz w:val="22"/>
          <w:szCs w:val="22"/>
        </w:rPr>
        <w:t>✅</w:t>
      </w:r>
    </w:p>
    <w:p w14:paraId="372D96D3" w14:textId="77777777" w:rsidR="008345D2" w:rsidRPr="008345D2" w:rsidRDefault="008345D2" w:rsidP="008345D2">
      <w:pPr>
        <w:numPr>
          <w:ilvl w:val="0"/>
          <w:numId w:val="15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Record-high Revenue, Orders, Customers, and Profit in June.</w:t>
      </w:r>
    </w:p>
    <w:p w14:paraId="6AFFEC86" w14:textId="77777777" w:rsidR="008345D2" w:rsidRPr="008345D2" w:rsidRDefault="008345D2" w:rsidP="008345D2">
      <w:pPr>
        <w:numPr>
          <w:ilvl w:val="0"/>
          <w:numId w:val="15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Profit growth significantly outpaces Revenue growth.</w:t>
      </w:r>
    </w:p>
    <w:p w14:paraId="7721C2A5" w14:textId="77777777" w:rsidR="008345D2" w:rsidRPr="008345D2" w:rsidRDefault="008345D2" w:rsidP="008345D2">
      <w:pPr>
        <w:numPr>
          <w:ilvl w:val="0"/>
          <w:numId w:val="15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Strong recovery after April slowdown.</w:t>
      </w:r>
    </w:p>
    <w:p w14:paraId="6535186B" w14:textId="77777777" w:rsidR="008345D2" w:rsidRPr="008345D2" w:rsidRDefault="008345D2" w:rsidP="008345D2">
      <w:pPr>
        <w:numPr>
          <w:ilvl w:val="0"/>
          <w:numId w:val="15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Consistent customer acquisition trend.</w:t>
      </w:r>
    </w:p>
    <w:p w14:paraId="40F6B10A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 xml:space="preserve">Key Concerns </w:t>
      </w:r>
      <w:r w:rsidRPr="008345D2">
        <w:rPr>
          <w:rFonts w:ascii="Segoe UI Emoji" w:hAnsi="Segoe UI Emoji" w:cs="Segoe UI Emoji"/>
          <w:sz w:val="22"/>
          <w:szCs w:val="22"/>
        </w:rPr>
        <w:t>⚠️</w:t>
      </w:r>
    </w:p>
    <w:p w14:paraId="52F2A340" w14:textId="77777777" w:rsidR="008345D2" w:rsidRPr="008345D2" w:rsidRDefault="008345D2" w:rsidP="008345D2">
      <w:pPr>
        <w:numPr>
          <w:ilvl w:val="0"/>
          <w:numId w:val="16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April represents a noticeable business interruption and should be investigated.</w:t>
      </w:r>
    </w:p>
    <w:p w14:paraId="416DA731" w14:textId="77777777" w:rsidR="008345D2" w:rsidRPr="008345D2" w:rsidRDefault="008345D2" w:rsidP="008345D2">
      <w:pPr>
        <w:numPr>
          <w:ilvl w:val="0"/>
          <w:numId w:val="16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Average Order Value is stagnant, limiting revenue expansion potential.</w:t>
      </w:r>
    </w:p>
    <w:p w14:paraId="26B3CD95" w14:textId="77777777" w:rsidR="008345D2" w:rsidRPr="008345D2" w:rsidRDefault="008345D2" w:rsidP="008345D2">
      <w:pPr>
        <w:numPr>
          <w:ilvl w:val="0"/>
          <w:numId w:val="16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Growth remains highly dependent on increasing transaction volume.</w:t>
      </w:r>
    </w:p>
    <w:p w14:paraId="5AE28B3E" w14:textId="77777777" w:rsidR="008345D2" w:rsidRPr="008345D2" w:rsidRDefault="008345D2" w:rsidP="008345D2">
      <w:pPr>
        <w:numPr>
          <w:ilvl w:val="0"/>
          <w:numId w:val="16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Margin sensitivity may create profitability risks during future slowdowns.</w:t>
      </w:r>
    </w:p>
    <w:p w14:paraId="4004B99E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 xml:space="preserve">Priority Actions </w:t>
      </w:r>
      <w:r w:rsidRPr="008345D2">
        <w:rPr>
          <w:rFonts w:ascii="Segoe UI Emoji" w:hAnsi="Segoe UI Emoji" w:cs="Segoe UI Emoji"/>
          <w:sz w:val="22"/>
          <w:szCs w:val="22"/>
        </w:rPr>
        <w:t>📌</w:t>
      </w:r>
    </w:p>
    <w:p w14:paraId="1051B20D" w14:textId="77777777" w:rsidR="008345D2" w:rsidRPr="008345D2" w:rsidRDefault="008345D2" w:rsidP="008345D2">
      <w:pPr>
        <w:numPr>
          <w:ilvl w:val="0"/>
          <w:numId w:val="1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Investigate root causes of April performance decline.</w:t>
      </w:r>
    </w:p>
    <w:p w14:paraId="2928536C" w14:textId="77777777" w:rsidR="008345D2" w:rsidRPr="008345D2" w:rsidRDefault="008345D2" w:rsidP="008345D2">
      <w:pPr>
        <w:numPr>
          <w:ilvl w:val="0"/>
          <w:numId w:val="1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Increase AOV through upselling, cross-selling, and bundled offerings.</w:t>
      </w:r>
    </w:p>
    <w:p w14:paraId="0B1520A4" w14:textId="77777777" w:rsidR="008345D2" w:rsidRPr="008345D2" w:rsidRDefault="008345D2" w:rsidP="008345D2">
      <w:pPr>
        <w:numPr>
          <w:ilvl w:val="0"/>
          <w:numId w:val="1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Monitor profit margins closely as order volumes grow.</w:t>
      </w:r>
    </w:p>
    <w:p w14:paraId="4491F537" w14:textId="77777777" w:rsidR="008345D2" w:rsidRPr="008345D2" w:rsidRDefault="008345D2" w:rsidP="008345D2">
      <w:pPr>
        <w:numPr>
          <w:ilvl w:val="0"/>
          <w:numId w:val="1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Strengthen retention programs to reduce reliance on new customer acquisition.</w:t>
      </w:r>
    </w:p>
    <w:p w14:paraId="2E791D51" w14:textId="77777777" w:rsidR="008345D2" w:rsidRPr="008345D2" w:rsidRDefault="008345D2" w:rsidP="008345D2">
      <w:pPr>
        <w:numPr>
          <w:ilvl w:val="0"/>
          <w:numId w:val="17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>Ensure operational capacity scales alongside demand growth.</w:t>
      </w:r>
    </w:p>
    <w:p w14:paraId="77667A33" w14:textId="77777777" w:rsidR="008345D2" w:rsidRPr="008345D2" w:rsidRDefault="008345D2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8345D2">
        <w:rPr>
          <w:rFonts w:ascii="Calibri" w:hAnsi="Calibri" w:cs="Calibri"/>
          <w:sz w:val="22"/>
          <w:szCs w:val="22"/>
        </w:rPr>
        <w:t xml:space="preserve">Executive Verdict: The business is experiencing strong growth with improving profitability, but the most notable risk is heavy reliance on customer and order growth while Average Order Value remains largely unchanged. Long-term sustainability will depend on increasing customer value and maintaining margin efficiency. </w:t>
      </w:r>
      <w:r w:rsidRPr="008345D2">
        <w:rPr>
          <w:rFonts w:ascii="Segoe UI Emoji" w:hAnsi="Segoe UI Emoji" w:cs="Segoe UI Emoji"/>
          <w:sz w:val="22"/>
          <w:szCs w:val="22"/>
        </w:rPr>
        <w:t>🚀</w:t>
      </w:r>
    </w:p>
    <w:p w14:paraId="36B603E9" w14:textId="77777777" w:rsidR="001537FB" w:rsidRPr="008345D2" w:rsidRDefault="001537FB" w:rsidP="008345D2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sectPr w:rsidR="001537FB" w:rsidRPr="00834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D8C"/>
    <w:multiLevelType w:val="multilevel"/>
    <w:tmpl w:val="CC6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6A2"/>
    <w:multiLevelType w:val="multilevel"/>
    <w:tmpl w:val="44D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4FA9"/>
    <w:multiLevelType w:val="multilevel"/>
    <w:tmpl w:val="A1D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952A5"/>
    <w:multiLevelType w:val="multilevel"/>
    <w:tmpl w:val="A44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30196"/>
    <w:multiLevelType w:val="multilevel"/>
    <w:tmpl w:val="106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34C63"/>
    <w:multiLevelType w:val="multilevel"/>
    <w:tmpl w:val="4EBE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B4929"/>
    <w:multiLevelType w:val="multilevel"/>
    <w:tmpl w:val="E62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33723"/>
    <w:multiLevelType w:val="multilevel"/>
    <w:tmpl w:val="E7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27B7E"/>
    <w:multiLevelType w:val="multilevel"/>
    <w:tmpl w:val="C7E2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E2A05"/>
    <w:multiLevelType w:val="multilevel"/>
    <w:tmpl w:val="6BB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56C45"/>
    <w:multiLevelType w:val="multilevel"/>
    <w:tmpl w:val="9F3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E60AB"/>
    <w:multiLevelType w:val="multilevel"/>
    <w:tmpl w:val="A6E6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70D30"/>
    <w:multiLevelType w:val="multilevel"/>
    <w:tmpl w:val="53C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E5967"/>
    <w:multiLevelType w:val="multilevel"/>
    <w:tmpl w:val="1F3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E3026"/>
    <w:multiLevelType w:val="multilevel"/>
    <w:tmpl w:val="B4A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1709E"/>
    <w:multiLevelType w:val="multilevel"/>
    <w:tmpl w:val="3AFA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4782A"/>
    <w:multiLevelType w:val="multilevel"/>
    <w:tmpl w:val="6FF8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79480">
    <w:abstractNumId w:val="13"/>
  </w:num>
  <w:num w:numId="2" w16cid:durableId="628704158">
    <w:abstractNumId w:val="10"/>
  </w:num>
  <w:num w:numId="3" w16cid:durableId="1844395870">
    <w:abstractNumId w:val="6"/>
  </w:num>
  <w:num w:numId="4" w16cid:durableId="395860046">
    <w:abstractNumId w:val="5"/>
  </w:num>
  <w:num w:numId="5" w16cid:durableId="1741562154">
    <w:abstractNumId w:val="12"/>
  </w:num>
  <w:num w:numId="6" w16cid:durableId="559364952">
    <w:abstractNumId w:val="2"/>
  </w:num>
  <w:num w:numId="7" w16cid:durableId="1091269213">
    <w:abstractNumId w:val="15"/>
  </w:num>
  <w:num w:numId="8" w16cid:durableId="756094192">
    <w:abstractNumId w:val="3"/>
  </w:num>
  <w:num w:numId="9" w16cid:durableId="1297758130">
    <w:abstractNumId w:val="14"/>
  </w:num>
  <w:num w:numId="10" w16cid:durableId="172185092">
    <w:abstractNumId w:val="1"/>
  </w:num>
  <w:num w:numId="11" w16cid:durableId="1215039958">
    <w:abstractNumId w:val="4"/>
  </w:num>
  <w:num w:numId="12" w16cid:durableId="749161778">
    <w:abstractNumId w:val="0"/>
  </w:num>
  <w:num w:numId="13" w16cid:durableId="2118018144">
    <w:abstractNumId w:val="7"/>
  </w:num>
  <w:num w:numId="14" w16cid:durableId="864557846">
    <w:abstractNumId w:val="16"/>
  </w:num>
  <w:num w:numId="15" w16cid:durableId="519782839">
    <w:abstractNumId w:val="11"/>
  </w:num>
  <w:num w:numId="16" w16cid:durableId="1438480530">
    <w:abstractNumId w:val="9"/>
  </w:num>
  <w:num w:numId="17" w16cid:durableId="11217259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D2"/>
    <w:rsid w:val="001537FB"/>
    <w:rsid w:val="00203415"/>
    <w:rsid w:val="002F7495"/>
    <w:rsid w:val="008345D2"/>
    <w:rsid w:val="00D4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1CF6"/>
  <w15:chartTrackingRefBased/>
  <w15:docId w15:val="{005DDBEF-45C6-41F9-B5C3-1FB14024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Chougale, Akshay (DI SW GS&amp;CS GCS GDN DOT SCP LV CUR)</dc:creator>
  <cp:keywords/>
  <dc:description/>
  <cp:lastModifiedBy>Chougale, Akshay (DI SW GS&amp;CS GCS GDN DOT SCP LV CUR)</cp:lastModifiedBy>
  <cp:revision>1</cp:revision>
  <dcterms:created xsi:type="dcterms:W3CDTF">2026-10-03T18:00:00Z</dcterms:created>
  <dcterms:modified xsi:type="dcterms:W3CDTF">2026-10-03T18:02:00Z</dcterms:modified>
</cp:coreProperties>
</file>