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49EB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b/>
          <w:bCs/>
          <w:sz w:val="28"/>
          <w:szCs w:val="28"/>
        </w:rPr>
      </w:pPr>
      <w:r w:rsidRPr="003242FD">
        <w:rPr>
          <w:rFonts w:ascii="Calibri" w:hAnsi="Calibri" w:cs="Calibri"/>
          <w:b/>
          <w:bCs/>
          <w:sz w:val="28"/>
          <w:szCs w:val="28"/>
        </w:rPr>
        <w:t>10 Insightful Business Questions Based on KPI Results</w:t>
      </w:r>
    </w:p>
    <w:p w14:paraId="02DAA221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1. What caused the performance decline in April across Revenue, Orders, Customers, and Profit?</w:t>
      </w:r>
    </w:p>
    <w:p w14:paraId="188A72BB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Understanding the root cause can help prevent similar disruptions and improve forecasting accuracy.</w:t>
      </w:r>
    </w:p>
    <w:p w14:paraId="12601FE5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621E5657">
          <v:rect id="_x0000_i1085" style="width:0;height:1.5pt" o:hralign="center" o:hrstd="t" o:hr="t" fillcolor="#a0a0a0" stroked="f"/>
        </w:pict>
      </w:r>
    </w:p>
    <w:p w14:paraId="0CB441E7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2. Why is Profit growing faster than Revenue (64.3% vs. 45.6%)?</w:t>
      </w:r>
    </w:p>
    <w:p w14:paraId="7A50E6BF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Identifying the drivers of margin improvement can help sustain and scale profitability.</w:t>
      </w:r>
    </w:p>
    <w:p w14:paraId="0CB1378F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40E331A1">
          <v:rect id="_x0000_i1086" style="width:0;height:1.5pt" o:hralign="center" o:hrstd="t" o:hr="t" fillcolor="#a0a0a0" stroked="f"/>
        </w:pict>
      </w:r>
    </w:p>
    <w:p w14:paraId="05AD1A55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3. Which products, services, or customer segments contributed most to the strong growth in May and June?</w:t>
      </w:r>
    </w:p>
    <w:p w14:paraId="5CD7D6E4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Helps focus investments on the highest-performing revenue sources.</w:t>
      </w:r>
    </w:p>
    <w:p w14:paraId="5F5BC284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66F3C826">
          <v:rect id="_x0000_i1087" style="width:0;height:1.5pt" o:hralign="center" o:hrstd="t" o:hr="t" fillcolor="#a0a0a0" stroked="f"/>
        </w:pict>
      </w:r>
    </w:p>
    <w:p w14:paraId="5E422C0D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4. Are newly acquired customers becoming repeat customers or are we heavily dependent on new customer acquisition?</w:t>
      </w:r>
    </w:p>
    <w:p w14:paraId="2BA0D05B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Customer retention is typically more cost-effective than acquiring new customers.</w:t>
      </w:r>
    </w:p>
    <w:p w14:paraId="53660089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315251C4">
          <v:rect id="_x0000_i1088" style="width:0;height:1.5pt" o:hralign="center" o:hrstd="t" o:hr="t" fillcolor="#a0a0a0" stroked="f"/>
        </w:pict>
      </w:r>
    </w:p>
    <w:p w14:paraId="0B2F5A92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5. Why has Average Order Value remained relatively flat despite significant growth in customers and orders?</w:t>
      </w:r>
    </w:p>
    <w:p w14:paraId="32B23B80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Increasing AOV could unlock additional revenue without requiring more customers.</w:t>
      </w:r>
    </w:p>
    <w:p w14:paraId="7AA17AA2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3E179EA0">
          <v:rect id="_x0000_i1089" style="width:0;height:1.5pt" o:hralign="center" o:hrstd="t" o:hr="t" fillcolor="#a0a0a0" stroked="f"/>
        </w:pict>
      </w:r>
    </w:p>
    <w:p w14:paraId="1FEA9097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6. Which marketing channels generated the highest number of customers and orders during the growth period?</w:t>
      </w:r>
    </w:p>
    <w:p w14:paraId="04B9AE87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Enables optimization of marketing spend and improves ROI.</w:t>
      </w:r>
    </w:p>
    <w:p w14:paraId="626910F6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2B2D3279">
          <v:rect id="_x0000_i1090" style="width:0;height:1.5pt" o:hralign="center" o:hrstd="t" o:hr="t" fillcolor="#a0a0a0" stroked="f"/>
        </w:pict>
      </w:r>
    </w:p>
    <w:p w14:paraId="73BC95BD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7. Is operational capacity sufficient to support continued growth in order volume?</w:t>
      </w:r>
    </w:p>
    <w:p w14:paraId="24C974D7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 xml:space="preserve">Why it matters: Rapid growth can lead to </w:t>
      </w:r>
      <w:proofErr w:type="spellStart"/>
      <w:r w:rsidRPr="003242FD">
        <w:rPr>
          <w:rFonts w:ascii="Calibri" w:hAnsi="Calibri" w:cs="Calibri"/>
          <w:sz w:val="22"/>
          <w:szCs w:val="22"/>
        </w:rPr>
        <w:t>fulfillment</w:t>
      </w:r>
      <w:proofErr w:type="spellEnd"/>
      <w:r w:rsidRPr="003242FD">
        <w:rPr>
          <w:rFonts w:ascii="Calibri" w:hAnsi="Calibri" w:cs="Calibri"/>
          <w:sz w:val="22"/>
          <w:szCs w:val="22"/>
        </w:rPr>
        <w:t xml:space="preserve"> delays, service issues, and customer dissatisfaction if operations fail to scale.</w:t>
      </w:r>
    </w:p>
    <w:p w14:paraId="5F941546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7FF61755">
          <v:rect id="_x0000_i1091" style="width:0;height:1.5pt" o:hralign="center" o:hrstd="t" o:hr="t" fillcolor="#a0a0a0" stroked="f"/>
        </w:pict>
      </w:r>
    </w:p>
    <w:p w14:paraId="4F010EF9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8. What characteristics do our highest-value customers share?</w:t>
      </w:r>
    </w:p>
    <w:p w14:paraId="76A8398D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Understanding profitable customer profiles can improve targeting and customer acquisition strategies.</w:t>
      </w:r>
    </w:p>
    <w:p w14:paraId="2EB4C0EC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1EEA0DBE">
          <v:rect id="_x0000_i1092" style="width:0;height:1.5pt" o:hralign="center" o:hrstd="t" o:hr="t" fillcolor="#a0a0a0" stroked="f"/>
        </w:pict>
      </w:r>
    </w:p>
    <w:p w14:paraId="6759EA62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9. How sensitive is profitability to revenue fluctuations, based on the sharp profit decline observed in April?</w:t>
      </w:r>
    </w:p>
    <w:p w14:paraId="7F81AAD5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Helps assess financial resilience during future market slowdowns.</w:t>
      </w:r>
    </w:p>
    <w:p w14:paraId="2C83A989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141E013A">
          <v:rect id="_x0000_i1093" style="width:0;height:1.5pt" o:hralign="center" o:hrstd="t" o:hr="t" fillcolor="#a0a0a0" stroked="f"/>
        </w:pict>
      </w:r>
    </w:p>
    <w:p w14:paraId="520BC5DC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10. What actions can increase Average Order Value from the current level of 212 to 220+?</w:t>
      </w:r>
    </w:p>
    <w:p w14:paraId="28B261A4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Why it matters: Even a small increase in AOV can have a significant impact on revenue and profit without increasing customer acquisition costs.</w:t>
      </w:r>
    </w:p>
    <w:p w14:paraId="5E588673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pict w14:anchorId="5E21C152">
          <v:rect id="_x0000_i1094" style="width:0;height:1.5pt" o:hralign="center" o:hrstd="t" o:hr="t" fillcolor="#a0a0a0" stroked="f"/>
        </w:pict>
      </w:r>
    </w:p>
    <w:p w14:paraId="052ADAA0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Executive-Level Strategic Questions</w:t>
      </w:r>
    </w:p>
    <w:p w14:paraId="5811CE5E" w14:textId="77777777" w:rsidR="003242FD" w:rsidRPr="003242FD" w:rsidRDefault="003242FD" w:rsidP="003242F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Is our current growth sustainable if customer acquisition slows down?</w:t>
      </w:r>
    </w:p>
    <w:p w14:paraId="3E26C65D" w14:textId="77777777" w:rsidR="003242FD" w:rsidRPr="003242FD" w:rsidRDefault="003242FD" w:rsidP="003242F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What is the biggest barrier to increasing customer spending per order?</w:t>
      </w:r>
    </w:p>
    <w:p w14:paraId="7094ABEF" w14:textId="77777777" w:rsidR="003242FD" w:rsidRPr="003242FD" w:rsidRDefault="003242FD" w:rsidP="003242F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Which customer segments offer the highest profit potential?</w:t>
      </w:r>
    </w:p>
    <w:p w14:paraId="1294DAFA" w14:textId="77777777" w:rsidR="003242FD" w:rsidRPr="003242FD" w:rsidRDefault="003242FD" w:rsidP="003242F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lastRenderedPageBreak/>
        <w:t>Are we maximizing profit growth or simply benefiting from temporary efficiencies?</w:t>
      </w:r>
    </w:p>
    <w:p w14:paraId="73A152B4" w14:textId="77777777" w:rsidR="003242FD" w:rsidRPr="003242FD" w:rsidRDefault="003242FD" w:rsidP="003242FD">
      <w:pPr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What initiatives would deliver the highest revenue impact over the next quarter?</w:t>
      </w:r>
    </w:p>
    <w:p w14:paraId="0EEEB1D7" w14:textId="77777777" w:rsidR="003242FD" w:rsidRPr="003242FD" w:rsidRDefault="003242FD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3242FD">
        <w:rPr>
          <w:rFonts w:ascii="Calibri" w:hAnsi="Calibri" w:cs="Calibri"/>
          <w:sz w:val="22"/>
          <w:szCs w:val="22"/>
        </w:rPr>
        <w:t>These questions help management move beyond reporting KPIs and focus on the key drivers of future growth, profitability, customer retention, and operational scalability.</w:t>
      </w:r>
    </w:p>
    <w:p w14:paraId="13B96F29" w14:textId="77777777" w:rsidR="001537FB" w:rsidRPr="003242FD" w:rsidRDefault="001537FB" w:rsidP="003242FD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sectPr w:rsidR="001537FB" w:rsidRPr="00324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515B5"/>
    <w:multiLevelType w:val="multilevel"/>
    <w:tmpl w:val="EDFE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2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2FD"/>
    <w:rsid w:val="001537FB"/>
    <w:rsid w:val="00203415"/>
    <w:rsid w:val="003242FD"/>
    <w:rsid w:val="00A02E93"/>
    <w:rsid w:val="00D4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1EFA"/>
  <w15:chartTrackingRefBased/>
  <w15:docId w15:val="{0F41F41F-CCDD-442C-87C5-41D41984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Chougale, Akshay (DI SW GS&amp;CS GCS GDN DOT SCP LV CUR)</dc:creator>
  <cp:keywords/>
  <dc:description/>
  <cp:lastModifiedBy>Chougale, Akshay (DI SW GS&amp;CS GCS GDN DOT SCP LV CUR)</cp:lastModifiedBy>
  <cp:revision>1</cp:revision>
  <dcterms:created xsi:type="dcterms:W3CDTF">2026-10-03T18:04:00Z</dcterms:created>
  <dcterms:modified xsi:type="dcterms:W3CDTF">2026-10-03T18:05:00Z</dcterms:modified>
</cp:coreProperties>
</file>