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E9268" w14:textId="77777777" w:rsidR="00850EA0" w:rsidRPr="00850EA0" w:rsidRDefault="00850EA0" w:rsidP="002372C2">
      <w:pPr>
        <w:spacing w:after="0" w:line="276" w:lineRule="auto"/>
        <w:rPr>
          <w:rFonts w:ascii="Calibri" w:hAnsi="Calibri" w:cs="Calibri"/>
          <w:b/>
          <w:bCs/>
          <w:sz w:val="28"/>
          <w:szCs w:val="28"/>
        </w:rPr>
      </w:pPr>
      <w:r w:rsidRPr="00850EA0">
        <w:rPr>
          <w:rFonts w:ascii="Calibri" w:hAnsi="Calibri" w:cs="Calibri"/>
          <w:b/>
          <w:bCs/>
          <w:sz w:val="28"/>
          <w:szCs w:val="28"/>
        </w:rPr>
        <w:t>Executive Summary</w:t>
      </w:r>
    </w:p>
    <w:p w14:paraId="06B35AD4" w14:textId="77777777" w:rsidR="00850EA0" w:rsidRPr="00850EA0" w:rsidRDefault="00850EA0" w:rsidP="002372C2">
      <w:pPr>
        <w:spacing w:after="0" w:line="276" w:lineRule="auto"/>
        <w:rPr>
          <w:rFonts w:ascii="Calibri" w:hAnsi="Calibri" w:cs="Calibri"/>
          <w:sz w:val="22"/>
          <w:szCs w:val="22"/>
        </w:rPr>
      </w:pPr>
      <w:r w:rsidRPr="00850EA0">
        <w:rPr>
          <w:rFonts w:ascii="Calibri" w:hAnsi="Calibri" w:cs="Calibri"/>
          <w:sz w:val="22"/>
          <w:szCs w:val="22"/>
        </w:rPr>
        <w:t>The business delivered strong growth and improved profitability during the January to June period. Revenue, Orders, Customers, and Profit all reached their highest levels in June, demonstrating sustained business momentum. Profit growth significantly outpaced revenue growth, indicating improved operational efficiency and effective cost management. While customer acquisition and transaction volume continue to drive performance, Average Order Value (AOV) has remained relatively flat, presenting an opportunity for further revenue optimization.</w:t>
      </w:r>
    </w:p>
    <w:p w14:paraId="29B02F97" w14:textId="77777777" w:rsidR="00850EA0" w:rsidRPr="00850EA0" w:rsidRDefault="00850EA0" w:rsidP="002372C2">
      <w:pPr>
        <w:spacing w:after="0" w:line="276" w:lineRule="auto"/>
        <w:rPr>
          <w:rFonts w:ascii="Calibri" w:hAnsi="Calibri" w:cs="Calibri"/>
          <w:sz w:val="22"/>
          <w:szCs w:val="22"/>
        </w:rPr>
      </w:pPr>
      <w:r w:rsidRPr="00850EA0">
        <w:rPr>
          <w:rFonts w:ascii="Calibri" w:hAnsi="Calibri" w:cs="Calibri"/>
          <w:sz w:val="22"/>
          <w:szCs w:val="22"/>
        </w:rPr>
        <w:t xml:space="preserve">Key Achievements </w:t>
      </w:r>
      <w:r w:rsidRPr="00850EA0">
        <w:rPr>
          <w:rFonts w:ascii="Segoe UI Emoji" w:hAnsi="Segoe UI Emoji" w:cs="Segoe UI Emoji"/>
          <w:sz w:val="22"/>
          <w:szCs w:val="22"/>
        </w:rPr>
        <w:t>✅</w:t>
      </w:r>
    </w:p>
    <w:p w14:paraId="671E6CA6" w14:textId="77777777" w:rsidR="00850EA0" w:rsidRPr="00850EA0" w:rsidRDefault="00850EA0" w:rsidP="002372C2">
      <w:pPr>
        <w:numPr>
          <w:ilvl w:val="0"/>
          <w:numId w:val="1"/>
        </w:numPr>
        <w:spacing w:after="0" w:line="276" w:lineRule="auto"/>
        <w:rPr>
          <w:rFonts w:ascii="Calibri" w:hAnsi="Calibri" w:cs="Calibri"/>
          <w:sz w:val="22"/>
          <w:szCs w:val="22"/>
        </w:rPr>
      </w:pPr>
      <w:r w:rsidRPr="00850EA0">
        <w:rPr>
          <w:rFonts w:ascii="Calibri" w:hAnsi="Calibri" w:cs="Calibri"/>
          <w:sz w:val="22"/>
          <w:szCs w:val="22"/>
        </w:rPr>
        <w:t>Revenue increased by 45.6% from 125,000 to 182,000.</w:t>
      </w:r>
    </w:p>
    <w:p w14:paraId="153B105F" w14:textId="77777777" w:rsidR="00850EA0" w:rsidRPr="00850EA0" w:rsidRDefault="00850EA0" w:rsidP="002372C2">
      <w:pPr>
        <w:numPr>
          <w:ilvl w:val="0"/>
          <w:numId w:val="1"/>
        </w:numPr>
        <w:spacing w:after="0" w:line="276" w:lineRule="auto"/>
        <w:rPr>
          <w:rFonts w:ascii="Calibri" w:hAnsi="Calibri" w:cs="Calibri"/>
          <w:sz w:val="22"/>
          <w:szCs w:val="22"/>
        </w:rPr>
      </w:pPr>
      <w:r w:rsidRPr="00850EA0">
        <w:rPr>
          <w:rFonts w:ascii="Calibri" w:hAnsi="Calibri" w:cs="Calibri"/>
          <w:sz w:val="22"/>
          <w:szCs w:val="22"/>
        </w:rPr>
        <w:t>Orders grew by 41.0%, reflecting increasing customer demand.</w:t>
      </w:r>
    </w:p>
    <w:p w14:paraId="15EFCDDA" w14:textId="77777777" w:rsidR="00850EA0" w:rsidRPr="00850EA0" w:rsidRDefault="00850EA0" w:rsidP="002372C2">
      <w:pPr>
        <w:numPr>
          <w:ilvl w:val="0"/>
          <w:numId w:val="1"/>
        </w:numPr>
        <w:spacing w:after="0" w:line="276" w:lineRule="auto"/>
        <w:rPr>
          <w:rFonts w:ascii="Calibri" w:hAnsi="Calibri" w:cs="Calibri"/>
          <w:sz w:val="22"/>
          <w:szCs w:val="22"/>
        </w:rPr>
      </w:pPr>
      <w:r w:rsidRPr="00850EA0">
        <w:rPr>
          <w:rFonts w:ascii="Calibri" w:hAnsi="Calibri" w:cs="Calibri"/>
          <w:sz w:val="22"/>
          <w:szCs w:val="22"/>
        </w:rPr>
        <w:t>Customer base expanded by 34.6%, supporting long-term growth.</w:t>
      </w:r>
    </w:p>
    <w:p w14:paraId="2BB8E6A9" w14:textId="77777777" w:rsidR="00850EA0" w:rsidRPr="00850EA0" w:rsidRDefault="00850EA0" w:rsidP="002372C2">
      <w:pPr>
        <w:numPr>
          <w:ilvl w:val="0"/>
          <w:numId w:val="1"/>
        </w:numPr>
        <w:spacing w:after="0" w:line="276" w:lineRule="auto"/>
        <w:rPr>
          <w:rFonts w:ascii="Calibri" w:hAnsi="Calibri" w:cs="Calibri"/>
          <w:sz w:val="22"/>
          <w:szCs w:val="22"/>
        </w:rPr>
      </w:pPr>
      <w:r w:rsidRPr="00850EA0">
        <w:rPr>
          <w:rFonts w:ascii="Calibri" w:hAnsi="Calibri" w:cs="Calibri"/>
          <w:sz w:val="22"/>
          <w:szCs w:val="22"/>
        </w:rPr>
        <w:t>Profit increased by 64.3%, outperforming revenue growth and indicating stronger margins.</w:t>
      </w:r>
    </w:p>
    <w:p w14:paraId="6F75994A" w14:textId="77777777" w:rsidR="00850EA0" w:rsidRPr="00850EA0" w:rsidRDefault="00850EA0" w:rsidP="002372C2">
      <w:pPr>
        <w:numPr>
          <w:ilvl w:val="0"/>
          <w:numId w:val="1"/>
        </w:numPr>
        <w:spacing w:after="0" w:line="276" w:lineRule="auto"/>
        <w:rPr>
          <w:rFonts w:ascii="Calibri" w:hAnsi="Calibri" w:cs="Calibri"/>
          <w:sz w:val="22"/>
          <w:szCs w:val="22"/>
        </w:rPr>
      </w:pPr>
      <w:r w:rsidRPr="00850EA0">
        <w:rPr>
          <w:rFonts w:ascii="Calibri" w:hAnsi="Calibri" w:cs="Calibri"/>
          <w:sz w:val="22"/>
          <w:szCs w:val="22"/>
        </w:rPr>
        <w:t>June recorded the highest performance across all major KPIs.</w:t>
      </w:r>
    </w:p>
    <w:p w14:paraId="0D86990F" w14:textId="77777777" w:rsidR="00850EA0" w:rsidRPr="00850EA0" w:rsidRDefault="00850EA0" w:rsidP="002372C2">
      <w:pPr>
        <w:spacing w:after="0" w:line="276" w:lineRule="auto"/>
        <w:rPr>
          <w:rFonts w:ascii="Calibri" w:hAnsi="Calibri" w:cs="Calibri"/>
          <w:sz w:val="22"/>
          <w:szCs w:val="22"/>
        </w:rPr>
      </w:pPr>
      <w:r w:rsidRPr="00850EA0">
        <w:rPr>
          <w:rFonts w:ascii="Calibri" w:hAnsi="Calibri" w:cs="Calibri"/>
          <w:sz w:val="22"/>
          <w:szCs w:val="22"/>
        </w:rPr>
        <w:t xml:space="preserve">Key Risks </w:t>
      </w:r>
      <w:r w:rsidRPr="00850EA0">
        <w:rPr>
          <w:rFonts w:ascii="Segoe UI Emoji" w:hAnsi="Segoe UI Emoji" w:cs="Segoe UI Emoji"/>
          <w:sz w:val="22"/>
          <w:szCs w:val="22"/>
        </w:rPr>
        <w:t>⚠️</w:t>
      </w:r>
    </w:p>
    <w:p w14:paraId="7FAA7A96" w14:textId="77777777" w:rsidR="00850EA0" w:rsidRPr="00850EA0" w:rsidRDefault="00850EA0" w:rsidP="002372C2">
      <w:pPr>
        <w:numPr>
          <w:ilvl w:val="0"/>
          <w:numId w:val="2"/>
        </w:numPr>
        <w:spacing w:after="0" w:line="276" w:lineRule="auto"/>
        <w:rPr>
          <w:rFonts w:ascii="Calibri" w:hAnsi="Calibri" w:cs="Calibri"/>
          <w:sz w:val="22"/>
          <w:szCs w:val="22"/>
        </w:rPr>
      </w:pPr>
      <w:r w:rsidRPr="00850EA0">
        <w:rPr>
          <w:rFonts w:ascii="Calibri" w:hAnsi="Calibri" w:cs="Calibri"/>
          <w:sz w:val="22"/>
          <w:szCs w:val="22"/>
        </w:rPr>
        <w:t>Flat Average Order Value (AOV): Customer spending per transaction has not grown significantly despite business expansion.</w:t>
      </w:r>
    </w:p>
    <w:p w14:paraId="4A2DB7CA" w14:textId="77777777" w:rsidR="00850EA0" w:rsidRPr="00850EA0" w:rsidRDefault="00850EA0" w:rsidP="002372C2">
      <w:pPr>
        <w:numPr>
          <w:ilvl w:val="0"/>
          <w:numId w:val="2"/>
        </w:numPr>
        <w:spacing w:after="0" w:line="276" w:lineRule="auto"/>
        <w:rPr>
          <w:rFonts w:ascii="Calibri" w:hAnsi="Calibri" w:cs="Calibri"/>
          <w:sz w:val="22"/>
          <w:szCs w:val="22"/>
        </w:rPr>
      </w:pPr>
      <w:r w:rsidRPr="00850EA0">
        <w:rPr>
          <w:rFonts w:ascii="Calibri" w:hAnsi="Calibri" w:cs="Calibri"/>
          <w:sz w:val="22"/>
          <w:szCs w:val="22"/>
        </w:rPr>
        <w:t>Volume-Driven Growth: Revenue growth is heavily dependent on acquiring more customers and orders rather than increasing customer spend.</w:t>
      </w:r>
    </w:p>
    <w:p w14:paraId="56F09E6B" w14:textId="77777777" w:rsidR="00850EA0" w:rsidRPr="00850EA0" w:rsidRDefault="00850EA0" w:rsidP="002372C2">
      <w:pPr>
        <w:numPr>
          <w:ilvl w:val="0"/>
          <w:numId w:val="2"/>
        </w:numPr>
        <w:spacing w:after="0" w:line="276" w:lineRule="auto"/>
        <w:rPr>
          <w:rFonts w:ascii="Calibri" w:hAnsi="Calibri" w:cs="Calibri"/>
          <w:sz w:val="22"/>
          <w:szCs w:val="22"/>
        </w:rPr>
      </w:pPr>
      <w:r w:rsidRPr="00850EA0">
        <w:rPr>
          <w:rFonts w:ascii="Calibri" w:hAnsi="Calibri" w:cs="Calibri"/>
          <w:sz w:val="22"/>
          <w:szCs w:val="22"/>
        </w:rPr>
        <w:t>Performance Volatility: The decline observed in April highlights potential exposure to seasonal fluctuations or operational challenges.</w:t>
      </w:r>
    </w:p>
    <w:p w14:paraId="67FA4722" w14:textId="77777777" w:rsidR="00850EA0" w:rsidRPr="00850EA0" w:rsidRDefault="00850EA0" w:rsidP="002372C2">
      <w:pPr>
        <w:numPr>
          <w:ilvl w:val="0"/>
          <w:numId w:val="2"/>
        </w:numPr>
        <w:spacing w:after="0" w:line="276" w:lineRule="auto"/>
        <w:rPr>
          <w:rFonts w:ascii="Calibri" w:hAnsi="Calibri" w:cs="Calibri"/>
          <w:sz w:val="22"/>
          <w:szCs w:val="22"/>
        </w:rPr>
      </w:pPr>
      <w:r w:rsidRPr="00850EA0">
        <w:rPr>
          <w:rFonts w:ascii="Calibri" w:hAnsi="Calibri" w:cs="Calibri"/>
          <w:sz w:val="22"/>
          <w:szCs w:val="22"/>
        </w:rPr>
        <w:t>Scalability Risk: Continued order growth may place pressure on operational capacity and customer service performance.</w:t>
      </w:r>
    </w:p>
    <w:p w14:paraId="0787E282" w14:textId="77777777" w:rsidR="00850EA0" w:rsidRPr="00850EA0" w:rsidRDefault="00850EA0" w:rsidP="002372C2">
      <w:pPr>
        <w:spacing w:after="0" w:line="276" w:lineRule="auto"/>
        <w:rPr>
          <w:rFonts w:ascii="Calibri" w:hAnsi="Calibri" w:cs="Calibri"/>
          <w:sz w:val="22"/>
          <w:szCs w:val="22"/>
        </w:rPr>
      </w:pPr>
      <w:r w:rsidRPr="00850EA0">
        <w:rPr>
          <w:rFonts w:ascii="Calibri" w:hAnsi="Calibri" w:cs="Calibri"/>
          <w:sz w:val="22"/>
          <w:szCs w:val="22"/>
        </w:rPr>
        <w:t xml:space="preserve">Growth Opportunities </w:t>
      </w:r>
      <w:r w:rsidRPr="00850EA0">
        <w:rPr>
          <w:rFonts w:ascii="Segoe UI Emoji" w:hAnsi="Segoe UI Emoji" w:cs="Segoe UI Emoji"/>
          <w:sz w:val="22"/>
          <w:szCs w:val="22"/>
        </w:rPr>
        <w:t>🚀</w:t>
      </w:r>
    </w:p>
    <w:p w14:paraId="03095213" w14:textId="77777777" w:rsidR="00850EA0" w:rsidRPr="00850EA0" w:rsidRDefault="00850EA0" w:rsidP="002372C2">
      <w:pPr>
        <w:numPr>
          <w:ilvl w:val="0"/>
          <w:numId w:val="3"/>
        </w:numPr>
        <w:spacing w:after="0" w:line="276" w:lineRule="auto"/>
        <w:rPr>
          <w:rFonts w:ascii="Calibri" w:hAnsi="Calibri" w:cs="Calibri"/>
          <w:sz w:val="22"/>
          <w:szCs w:val="22"/>
        </w:rPr>
      </w:pPr>
      <w:r w:rsidRPr="00850EA0">
        <w:rPr>
          <w:rFonts w:ascii="Calibri" w:hAnsi="Calibri" w:cs="Calibri"/>
          <w:sz w:val="22"/>
          <w:szCs w:val="22"/>
        </w:rPr>
        <w:t>Increase revenue through cross-selling, upselling, and product bundling initiatives.</w:t>
      </w:r>
    </w:p>
    <w:p w14:paraId="179E42E6" w14:textId="77777777" w:rsidR="00850EA0" w:rsidRPr="00850EA0" w:rsidRDefault="00850EA0" w:rsidP="002372C2">
      <w:pPr>
        <w:numPr>
          <w:ilvl w:val="0"/>
          <w:numId w:val="3"/>
        </w:numPr>
        <w:spacing w:after="0" w:line="276" w:lineRule="auto"/>
        <w:rPr>
          <w:rFonts w:ascii="Calibri" w:hAnsi="Calibri" w:cs="Calibri"/>
          <w:sz w:val="22"/>
          <w:szCs w:val="22"/>
        </w:rPr>
      </w:pPr>
      <w:r w:rsidRPr="00850EA0">
        <w:rPr>
          <w:rFonts w:ascii="Calibri" w:hAnsi="Calibri" w:cs="Calibri"/>
          <w:sz w:val="22"/>
          <w:szCs w:val="22"/>
        </w:rPr>
        <w:t>Leverage the growing customer base with loyalty and retention programs.</w:t>
      </w:r>
    </w:p>
    <w:p w14:paraId="2D793A8A" w14:textId="77777777" w:rsidR="00850EA0" w:rsidRPr="00850EA0" w:rsidRDefault="00850EA0" w:rsidP="002372C2">
      <w:pPr>
        <w:numPr>
          <w:ilvl w:val="0"/>
          <w:numId w:val="3"/>
        </w:numPr>
        <w:spacing w:after="0" w:line="276" w:lineRule="auto"/>
        <w:rPr>
          <w:rFonts w:ascii="Calibri" w:hAnsi="Calibri" w:cs="Calibri"/>
          <w:sz w:val="22"/>
          <w:szCs w:val="22"/>
        </w:rPr>
      </w:pPr>
      <w:r w:rsidRPr="00850EA0">
        <w:rPr>
          <w:rFonts w:ascii="Calibri" w:hAnsi="Calibri" w:cs="Calibri"/>
          <w:sz w:val="22"/>
          <w:szCs w:val="22"/>
        </w:rPr>
        <w:t>Focus on high-margin products and services to further improve profitability.</w:t>
      </w:r>
    </w:p>
    <w:p w14:paraId="1EC78778" w14:textId="77777777" w:rsidR="00850EA0" w:rsidRPr="00850EA0" w:rsidRDefault="00850EA0" w:rsidP="002372C2">
      <w:pPr>
        <w:numPr>
          <w:ilvl w:val="0"/>
          <w:numId w:val="3"/>
        </w:numPr>
        <w:spacing w:after="0" w:line="276" w:lineRule="auto"/>
        <w:rPr>
          <w:rFonts w:ascii="Calibri" w:hAnsi="Calibri" w:cs="Calibri"/>
          <w:sz w:val="22"/>
          <w:szCs w:val="22"/>
        </w:rPr>
      </w:pPr>
      <w:proofErr w:type="spellStart"/>
      <w:r w:rsidRPr="00850EA0">
        <w:rPr>
          <w:rFonts w:ascii="Calibri" w:hAnsi="Calibri" w:cs="Calibri"/>
          <w:sz w:val="22"/>
          <w:szCs w:val="22"/>
        </w:rPr>
        <w:t>Analyze</w:t>
      </w:r>
      <w:proofErr w:type="spellEnd"/>
      <w:r w:rsidRPr="00850EA0">
        <w:rPr>
          <w:rFonts w:ascii="Calibri" w:hAnsi="Calibri" w:cs="Calibri"/>
          <w:sz w:val="22"/>
          <w:szCs w:val="22"/>
        </w:rPr>
        <w:t xml:space="preserve"> top-performing sales channels and customer segments to accelerate growth.</w:t>
      </w:r>
    </w:p>
    <w:p w14:paraId="67A4B712" w14:textId="77777777" w:rsidR="00850EA0" w:rsidRPr="00850EA0" w:rsidRDefault="00850EA0" w:rsidP="002372C2">
      <w:pPr>
        <w:numPr>
          <w:ilvl w:val="0"/>
          <w:numId w:val="3"/>
        </w:numPr>
        <w:spacing w:after="0" w:line="276" w:lineRule="auto"/>
        <w:rPr>
          <w:rFonts w:ascii="Calibri" w:hAnsi="Calibri" w:cs="Calibri"/>
          <w:sz w:val="22"/>
          <w:szCs w:val="22"/>
        </w:rPr>
      </w:pPr>
      <w:r w:rsidRPr="00850EA0">
        <w:rPr>
          <w:rFonts w:ascii="Calibri" w:hAnsi="Calibri" w:cs="Calibri"/>
          <w:sz w:val="22"/>
          <w:szCs w:val="22"/>
        </w:rPr>
        <w:t>Use customer insights and personalization to increase purchase frequency and basket size.</w:t>
      </w:r>
    </w:p>
    <w:p w14:paraId="35101B63" w14:textId="77777777" w:rsidR="00850EA0" w:rsidRPr="00850EA0" w:rsidRDefault="00850EA0" w:rsidP="002372C2">
      <w:pPr>
        <w:spacing w:after="0" w:line="276" w:lineRule="auto"/>
        <w:rPr>
          <w:rFonts w:ascii="Calibri" w:hAnsi="Calibri" w:cs="Calibri"/>
          <w:sz w:val="22"/>
          <w:szCs w:val="22"/>
        </w:rPr>
      </w:pPr>
      <w:r w:rsidRPr="00850EA0">
        <w:rPr>
          <w:rFonts w:ascii="Calibri" w:hAnsi="Calibri" w:cs="Calibri"/>
          <w:sz w:val="22"/>
          <w:szCs w:val="22"/>
        </w:rPr>
        <w:t xml:space="preserve">Strategic Recommendations </w:t>
      </w:r>
      <w:r w:rsidRPr="00850EA0">
        <w:rPr>
          <w:rFonts w:ascii="Segoe UI Emoji" w:hAnsi="Segoe UI Emoji" w:cs="Segoe UI Emoji"/>
          <w:sz w:val="22"/>
          <w:szCs w:val="22"/>
        </w:rPr>
        <w:t>📌</w:t>
      </w:r>
    </w:p>
    <w:p w14:paraId="45F76361" w14:textId="77777777" w:rsidR="00850EA0" w:rsidRPr="00850EA0" w:rsidRDefault="00850EA0" w:rsidP="002372C2">
      <w:pPr>
        <w:numPr>
          <w:ilvl w:val="0"/>
          <w:numId w:val="4"/>
        </w:numPr>
        <w:spacing w:after="0" w:line="276" w:lineRule="auto"/>
        <w:rPr>
          <w:rFonts w:ascii="Calibri" w:hAnsi="Calibri" w:cs="Calibri"/>
          <w:sz w:val="22"/>
          <w:szCs w:val="22"/>
        </w:rPr>
      </w:pPr>
      <w:r w:rsidRPr="00850EA0">
        <w:rPr>
          <w:rFonts w:ascii="Calibri" w:hAnsi="Calibri" w:cs="Calibri"/>
          <w:sz w:val="22"/>
          <w:szCs w:val="22"/>
        </w:rPr>
        <w:t>Increase Average Order Value</w:t>
      </w:r>
    </w:p>
    <w:p w14:paraId="3EAC65D7" w14:textId="77777777" w:rsidR="00850EA0" w:rsidRPr="00850EA0" w:rsidRDefault="00850EA0" w:rsidP="002372C2">
      <w:pPr>
        <w:numPr>
          <w:ilvl w:val="1"/>
          <w:numId w:val="4"/>
        </w:numPr>
        <w:spacing w:after="0" w:line="276" w:lineRule="auto"/>
        <w:rPr>
          <w:rFonts w:ascii="Calibri" w:hAnsi="Calibri" w:cs="Calibri"/>
          <w:sz w:val="22"/>
          <w:szCs w:val="22"/>
        </w:rPr>
      </w:pPr>
      <w:r w:rsidRPr="00850EA0">
        <w:rPr>
          <w:rFonts w:ascii="Calibri" w:hAnsi="Calibri" w:cs="Calibri"/>
          <w:sz w:val="22"/>
          <w:szCs w:val="22"/>
        </w:rPr>
        <w:t>Implement product bundles, premium offerings, and targeted upsell campaigns.</w:t>
      </w:r>
    </w:p>
    <w:p w14:paraId="76CBCEA1" w14:textId="77777777" w:rsidR="00850EA0" w:rsidRPr="00850EA0" w:rsidRDefault="00850EA0" w:rsidP="002372C2">
      <w:pPr>
        <w:numPr>
          <w:ilvl w:val="0"/>
          <w:numId w:val="4"/>
        </w:numPr>
        <w:spacing w:after="0" w:line="276" w:lineRule="auto"/>
        <w:rPr>
          <w:rFonts w:ascii="Calibri" w:hAnsi="Calibri" w:cs="Calibri"/>
          <w:sz w:val="22"/>
          <w:szCs w:val="22"/>
        </w:rPr>
      </w:pPr>
      <w:r w:rsidRPr="00850EA0">
        <w:rPr>
          <w:rFonts w:ascii="Calibri" w:hAnsi="Calibri" w:cs="Calibri"/>
          <w:sz w:val="22"/>
          <w:szCs w:val="22"/>
        </w:rPr>
        <w:t>Strengthen Customer Retention</w:t>
      </w:r>
    </w:p>
    <w:p w14:paraId="03C2FB6A" w14:textId="77777777" w:rsidR="00850EA0" w:rsidRPr="00850EA0" w:rsidRDefault="00850EA0" w:rsidP="002372C2">
      <w:pPr>
        <w:numPr>
          <w:ilvl w:val="1"/>
          <w:numId w:val="4"/>
        </w:numPr>
        <w:spacing w:after="0" w:line="276" w:lineRule="auto"/>
        <w:rPr>
          <w:rFonts w:ascii="Calibri" w:hAnsi="Calibri" w:cs="Calibri"/>
          <w:sz w:val="22"/>
          <w:szCs w:val="22"/>
        </w:rPr>
      </w:pPr>
      <w:r w:rsidRPr="00850EA0">
        <w:rPr>
          <w:rFonts w:ascii="Calibri" w:hAnsi="Calibri" w:cs="Calibri"/>
          <w:sz w:val="22"/>
          <w:szCs w:val="22"/>
        </w:rPr>
        <w:t>Introduce loyalty programs and personalized engagement strategies to maximize customer lifetime value.</w:t>
      </w:r>
    </w:p>
    <w:p w14:paraId="6A33CDF9" w14:textId="77777777" w:rsidR="00850EA0" w:rsidRPr="00850EA0" w:rsidRDefault="00850EA0" w:rsidP="002372C2">
      <w:pPr>
        <w:numPr>
          <w:ilvl w:val="0"/>
          <w:numId w:val="4"/>
        </w:numPr>
        <w:spacing w:after="0" w:line="276" w:lineRule="auto"/>
        <w:rPr>
          <w:rFonts w:ascii="Calibri" w:hAnsi="Calibri" w:cs="Calibri"/>
          <w:sz w:val="22"/>
          <w:szCs w:val="22"/>
        </w:rPr>
      </w:pPr>
      <w:r w:rsidRPr="00850EA0">
        <w:rPr>
          <w:rFonts w:ascii="Calibri" w:hAnsi="Calibri" w:cs="Calibri"/>
          <w:sz w:val="22"/>
          <w:szCs w:val="22"/>
        </w:rPr>
        <w:t>Maintain Profitability Focus</w:t>
      </w:r>
    </w:p>
    <w:p w14:paraId="6071B9B3" w14:textId="77777777" w:rsidR="00850EA0" w:rsidRPr="00850EA0" w:rsidRDefault="00850EA0" w:rsidP="002372C2">
      <w:pPr>
        <w:numPr>
          <w:ilvl w:val="1"/>
          <w:numId w:val="4"/>
        </w:numPr>
        <w:spacing w:after="0" w:line="276" w:lineRule="auto"/>
        <w:rPr>
          <w:rFonts w:ascii="Calibri" w:hAnsi="Calibri" w:cs="Calibri"/>
          <w:sz w:val="22"/>
          <w:szCs w:val="22"/>
        </w:rPr>
      </w:pPr>
      <w:r w:rsidRPr="00850EA0">
        <w:rPr>
          <w:rFonts w:ascii="Calibri" w:hAnsi="Calibri" w:cs="Calibri"/>
          <w:sz w:val="22"/>
          <w:szCs w:val="22"/>
        </w:rPr>
        <w:t>Continue monitoring costs and prioritize investments in high-margin products and channels.</w:t>
      </w:r>
    </w:p>
    <w:p w14:paraId="05EDE59E" w14:textId="77777777" w:rsidR="00850EA0" w:rsidRPr="00850EA0" w:rsidRDefault="00850EA0" w:rsidP="002372C2">
      <w:pPr>
        <w:numPr>
          <w:ilvl w:val="0"/>
          <w:numId w:val="4"/>
        </w:numPr>
        <w:spacing w:after="0" w:line="276" w:lineRule="auto"/>
        <w:rPr>
          <w:rFonts w:ascii="Calibri" w:hAnsi="Calibri" w:cs="Calibri"/>
          <w:sz w:val="22"/>
          <w:szCs w:val="22"/>
        </w:rPr>
      </w:pPr>
      <w:r w:rsidRPr="00850EA0">
        <w:rPr>
          <w:rFonts w:ascii="Calibri" w:hAnsi="Calibri" w:cs="Calibri"/>
          <w:sz w:val="22"/>
          <w:szCs w:val="22"/>
        </w:rPr>
        <w:t>Investigate April Performance Dip</w:t>
      </w:r>
    </w:p>
    <w:p w14:paraId="128E8CDB" w14:textId="77777777" w:rsidR="00850EA0" w:rsidRPr="00850EA0" w:rsidRDefault="00850EA0" w:rsidP="002372C2">
      <w:pPr>
        <w:numPr>
          <w:ilvl w:val="1"/>
          <w:numId w:val="4"/>
        </w:numPr>
        <w:spacing w:after="0" w:line="276" w:lineRule="auto"/>
        <w:rPr>
          <w:rFonts w:ascii="Calibri" w:hAnsi="Calibri" w:cs="Calibri"/>
          <w:sz w:val="22"/>
          <w:szCs w:val="22"/>
        </w:rPr>
      </w:pPr>
      <w:r w:rsidRPr="00850EA0">
        <w:rPr>
          <w:rFonts w:ascii="Calibri" w:hAnsi="Calibri" w:cs="Calibri"/>
          <w:sz w:val="22"/>
          <w:szCs w:val="22"/>
        </w:rPr>
        <w:t>Identify underlying causes and develop mitigation plans for future periods.</w:t>
      </w:r>
    </w:p>
    <w:p w14:paraId="01BE78B7" w14:textId="77777777" w:rsidR="00850EA0" w:rsidRPr="00850EA0" w:rsidRDefault="00850EA0" w:rsidP="002372C2">
      <w:pPr>
        <w:numPr>
          <w:ilvl w:val="0"/>
          <w:numId w:val="4"/>
        </w:numPr>
        <w:spacing w:after="0" w:line="276" w:lineRule="auto"/>
        <w:rPr>
          <w:rFonts w:ascii="Calibri" w:hAnsi="Calibri" w:cs="Calibri"/>
          <w:sz w:val="22"/>
          <w:szCs w:val="22"/>
        </w:rPr>
      </w:pPr>
      <w:r w:rsidRPr="00850EA0">
        <w:rPr>
          <w:rFonts w:ascii="Calibri" w:hAnsi="Calibri" w:cs="Calibri"/>
          <w:sz w:val="22"/>
          <w:szCs w:val="22"/>
        </w:rPr>
        <w:t>Scale Successful Growth Drivers</w:t>
      </w:r>
    </w:p>
    <w:p w14:paraId="0329BF14" w14:textId="77777777" w:rsidR="00850EA0" w:rsidRPr="00850EA0" w:rsidRDefault="00850EA0" w:rsidP="002372C2">
      <w:pPr>
        <w:numPr>
          <w:ilvl w:val="1"/>
          <w:numId w:val="4"/>
        </w:numPr>
        <w:spacing w:after="0" w:line="276" w:lineRule="auto"/>
        <w:rPr>
          <w:rFonts w:ascii="Calibri" w:hAnsi="Calibri" w:cs="Calibri"/>
          <w:sz w:val="22"/>
          <w:szCs w:val="22"/>
        </w:rPr>
      </w:pPr>
      <w:r w:rsidRPr="00850EA0">
        <w:rPr>
          <w:rFonts w:ascii="Calibri" w:hAnsi="Calibri" w:cs="Calibri"/>
          <w:sz w:val="22"/>
          <w:szCs w:val="22"/>
        </w:rPr>
        <w:t>Replicate the sales, marketing, and operational practices that contributed to strong May and June results.</w:t>
      </w:r>
    </w:p>
    <w:p w14:paraId="73941764" w14:textId="77777777" w:rsidR="00850EA0" w:rsidRPr="00850EA0" w:rsidRDefault="00850EA0" w:rsidP="002372C2">
      <w:pPr>
        <w:spacing w:after="0" w:line="276" w:lineRule="auto"/>
        <w:rPr>
          <w:rFonts w:ascii="Calibri" w:hAnsi="Calibri" w:cs="Calibri"/>
          <w:sz w:val="22"/>
          <w:szCs w:val="22"/>
        </w:rPr>
      </w:pPr>
      <w:r w:rsidRPr="00850EA0">
        <w:rPr>
          <w:rFonts w:ascii="Calibri" w:hAnsi="Calibri" w:cs="Calibri"/>
          <w:sz w:val="22"/>
          <w:szCs w:val="22"/>
        </w:rPr>
        <w:t>Executive Conclusion</w:t>
      </w:r>
    </w:p>
    <w:p w14:paraId="13523FDA" w14:textId="77777777" w:rsidR="00850EA0" w:rsidRPr="00850EA0" w:rsidRDefault="00850EA0" w:rsidP="002372C2">
      <w:pPr>
        <w:spacing w:after="0" w:line="276" w:lineRule="auto"/>
        <w:rPr>
          <w:rFonts w:ascii="Calibri" w:hAnsi="Calibri" w:cs="Calibri"/>
          <w:sz w:val="22"/>
          <w:szCs w:val="22"/>
        </w:rPr>
      </w:pPr>
      <w:r w:rsidRPr="00850EA0">
        <w:rPr>
          <w:rFonts w:ascii="Calibri" w:hAnsi="Calibri" w:cs="Calibri"/>
          <w:sz w:val="22"/>
          <w:szCs w:val="22"/>
        </w:rPr>
        <w:lastRenderedPageBreak/>
        <w:t>Overall, the business is in a strong growth position, with robust improvements in revenue, customer acquisition, order volume, and profitability. The organization has demonstrated efficient scaling and improving margins. The next phase of growth should focus on increasing customer value per transaction, strengthening retention, and sustaining profitability while maintaining the current growth momentum.</w:t>
      </w:r>
    </w:p>
    <w:p w14:paraId="152780B5" w14:textId="77777777" w:rsidR="001537FB" w:rsidRPr="00850EA0" w:rsidRDefault="001537FB" w:rsidP="002372C2">
      <w:pPr>
        <w:spacing w:after="0" w:line="276" w:lineRule="auto"/>
        <w:rPr>
          <w:rFonts w:ascii="Calibri" w:hAnsi="Calibri" w:cs="Calibri"/>
          <w:sz w:val="22"/>
          <w:szCs w:val="22"/>
        </w:rPr>
      </w:pPr>
    </w:p>
    <w:sectPr w:rsidR="001537FB" w:rsidRPr="00850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95170"/>
    <w:multiLevelType w:val="multilevel"/>
    <w:tmpl w:val="FDD4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1738F"/>
    <w:multiLevelType w:val="multilevel"/>
    <w:tmpl w:val="25AA3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2F5F16"/>
    <w:multiLevelType w:val="multilevel"/>
    <w:tmpl w:val="41B8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46135"/>
    <w:multiLevelType w:val="multilevel"/>
    <w:tmpl w:val="0510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466454">
    <w:abstractNumId w:val="3"/>
  </w:num>
  <w:num w:numId="2" w16cid:durableId="1447773488">
    <w:abstractNumId w:val="2"/>
  </w:num>
  <w:num w:numId="3" w16cid:durableId="1472094521">
    <w:abstractNumId w:val="0"/>
  </w:num>
  <w:num w:numId="4" w16cid:durableId="542447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EA0"/>
    <w:rsid w:val="001537FB"/>
    <w:rsid w:val="00203415"/>
    <w:rsid w:val="002372C2"/>
    <w:rsid w:val="003505A7"/>
    <w:rsid w:val="007572A6"/>
    <w:rsid w:val="00850EA0"/>
    <w:rsid w:val="00D47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73EB5"/>
  <w15:chartTrackingRefBased/>
  <w15:docId w15:val="{C46E36BE-88F4-46FD-B691-8A2FB5E04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EA0"/>
    <w:rPr>
      <w:rFonts w:eastAsiaTheme="majorEastAsia" w:cstheme="majorBidi"/>
      <w:color w:val="272727" w:themeColor="text1" w:themeTint="D8"/>
    </w:rPr>
  </w:style>
  <w:style w:type="paragraph" w:styleId="Title">
    <w:name w:val="Title"/>
    <w:basedOn w:val="Normal"/>
    <w:next w:val="Normal"/>
    <w:link w:val="TitleChar"/>
    <w:uiPriority w:val="10"/>
    <w:qFormat/>
    <w:rsid w:val="00850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EA0"/>
    <w:pPr>
      <w:spacing w:before="160"/>
      <w:jc w:val="center"/>
    </w:pPr>
    <w:rPr>
      <w:i/>
      <w:iCs/>
      <w:color w:val="404040" w:themeColor="text1" w:themeTint="BF"/>
    </w:rPr>
  </w:style>
  <w:style w:type="character" w:customStyle="1" w:styleId="QuoteChar">
    <w:name w:val="Quote Char"/>
    <w:basedOn w:val="DefaultParagraphFont"/>
    <w:link w:val="Quote"/>
    <w:uiPriority w:val="29"/>
    <w:rsid w:val="00850EA0"/>
    <w:rPr>
      <w:i/>
      <w:iCs/>
      <w:color w:val="404040" w:themeColor="text1" w:themeTint="BF"/>
    </w:rPr>
  </w:style>
  <w:style w:type="paragraph" w:styleId="ListParagraph">
    <w:name w:val="List Paragraph"/>
    <w:basedOn w:val="Normal"/>
    <w:uiPriority w:val="34"/>
    <w:qFormat/>
    <w:rsid w:val="00850EA0"/>
    <w:pPr>
      <w:ind w:left="720"/>
      <w:contextualSpacing/>
    </w:pPr>
  </w:style>
  <w:style w:type="character" w:styleId="IntenseEmphasis">
    <w:name w:val="Intense Emphasis"/>
    <w:basedOn w:val="DefaultParagraphFont"/>
    <w:uiPriority w:val="21"/>
    <w:qFormat/>
    <w:rsid w:val="00850EA0"/>
    <w:rPr>
      <w:i/>
      <w:iCs/>
      <w:color w:val="0F4761" w:themeColor="accent1" w:themeShade="BF"/>
    </w:rPr>
  </w:style>
  <w:style w:type="paragraph" w:styleId="IntenseQuote">
    <w:name w:val="Intense Quote"/>
    <w:basedOn w:val="Normal"/>
    <w:next w:val="Normal"/>
    <w:link w:val="IntenseQuoteChar"/>
    <w:uiPriority w:val="30"/>
    <w:qFormat/>
    <w:rsid w:val="00850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EA0"/>
    <w:rPr>
      <w:i/>
      <w:iCs/>
      <w:color w:val="0F4761" w:themeColor="accent1" w:themeShade="BF"/>
    </w:rPr>
  </w:style>
  <w:style w:type="character" w:styleId="IntenseReference">
    <w:name w:val="Intense Reference"/>
    <w:basedOn w:val="DefaultParagraphFont"/>
    <w:uiPriority w:val="32"/>
    <w:qFormat/>
    <w:rsid w:val="00850E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437</Words>
  <Characters>2492</Characters>
  <Application>Microsoft Office Word</Application>
  <DocSecurity>0</DocSecurity>
  <Lines>20</Lines>
  <Paragraphs>5</Paragraphs>
  <ScaleCrop>false</ScaleCrop>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Chougale, Akshay (DI SW GS GCS GDN DOT SCP LV CUR)</dc:creator>
  <cp:keywords/>
  <dc:description/>
  <cp:lastModifiedBy>Chougale, Akshay (DI SW GS&amp;CS GCS GDN DOT SCP LV CUR)</cp:lastModifiedBy>
  <cp:revision>2</cp:revision>
  <dcterms:created xsi:type="dcterms:W3CDTF">2026-10-03T17:57:00Z</dcterms:created>
  <dcterms:modified xsi:type="dcterms:W3CDTF">2026-10-03T18:03:00Z</dcterms:modified>
</cp:coreProperties>
</file>