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89" w:rsidRDefault="003D0E89">
      <w:pPr>
        <w:pStyle w:val="Title"/>
        <w:jc w:val="center"/>
      </w:pPr>
    </w:p>
    <w:p w:rsidR="003D0E89" w:rsidRDefault="00281132">
      <w:pPr>
        <w:pStyle w:val="Title"/>
        <w:jc w:val="center"/>
        <w:rPr>
          <w:lang w:val="en"/>
        </w:rPr>
      </w:pPr>
      <w:r>
        <w:rPr>
          <w:lang w:val="en"/>
        </w:rPr>
        <w:t>AP Computer Science A</w:t>
      </w:r>
    </w:p>
    <w:p w:rsidR="003D0E89" w:rsidRDefault="00281132">
      <w:pPr>
        <w:pStyle w:val="Title"/>
        <w:jc w:val="center"/>
        <w:rPr>
          <w:b/>
          <w:sz w:val="48"/>
        </w:rPr>
      </w:pPr>
      <w:r>
        <w:rPr>
          <w:rFonts w:hint="eastAsia"/>
          <w:b/>
          <w:sz w:val="48"/>
        </w:rPr>
        <w:t>Syllabus</w:t>
      </w:r>
      <w:r>
        <w:rPr>
          <w:b/>
          <w:sz w:val="48"/>
          <w:lang w:val="en"/>
        </w:rPr>
        <w:t xml:space="preserve"> - </w:t>
      </w:r>
      <w:proofErr w:type="gramStart"/>
      <w:r>
        <w:rPr>
          <w:b/>
          <w:sz w:val="48"/>
        </w:rPr>
        <w:t>Fall</w:t>
      </w:r>
      <w:proofErr w:type="gramEnd"/>
      <w:r>
        <w:rPr>
          <w:rFonts w:hint="eastAsia"/>
          <w:b/>
          <w:sz w:val="48"/>
        </w:rPr>
        <w:t xml:space="preserve"> 2</w:t>
      </w:r>
      <w:r>
        <w:rPr>
          <w:b/>
          <w:sz w:val="48"/>
        </w:rPr>
        <w:t>019</w:t>
      </w:r>
      <w:r>
        <w:rPr>
          <w:b/>
          <w:sz w:val="48"/>
          <w:lang w:val="en"/>
        </w:rPr>
        <w:t>/</w:t>
      </w:r>
      <w:r>
        <w:rPr>
          <w:b/>
          <w:sz w:val="48"/>
        </w:rPr>
        <w:t>2020</w:t>
      </w:r>
    </w:p>
    <w:p w:rsidR="003D0E89" w:rsidRDefault="003D0E89"/>
    <w:p w:rsidR="003D0E89" w:rsidRDefault="00281132">
      <w:pPr>
        <w:pStyle w:val="Heading1"/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</w:pPr>
      <w:bookmarkStart w:id="0" w:name="_Toc469237950"/>
      <w:bookmarkStart w:id="1" w:name="_Toc463009792"/>
      <w:r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>Course Description:</w:t>
      </w:r>
      <w:bookmarkEnd w:id="0"/>
      <w:bookmarkEnd w:id="1"/>
    </w:p>
    <w:p w:rsidR="003D0E89" w:rsidRDefault="00281132">
      <w:pPr>
        <w:rPr>
          <w:rFonts w:hAnsiTheme="minorEastAsia" w:cstheme="minorEastAsia"/>
          <w:b/>
          <w:color w:val="1F4E79" w:themeColor="accent1" w:themeShade="80"/>
        </w:rPr>
      </w:pPr>
      <w:r>
        <w:rPr>
          <w:rFonts w:hAnsiTheme="minorEastAsia" w:cstheme="minorEastAsia"/>
          <w:b/>
          <w:color w:val="1F4E79" w:themeColor="accent1" w:themeShade="80"/>
        </w:rPr>
        <w:t xml:space="preserve"> </w:t>
      </w:r>
      <w:r>
        <w:rPr>
          <w:rFonts w:eastAsia="sans-serif" w:hAnsiTheme="minorEastAsia" w:cstheme="minorEastAsia"/>
          <w:color w:val="505050"/>
          <w:shd w:val="clear" w:color="auto" w:fill="FFFFFF"/>
          <w:lang w:bidi="ar"/>
        </w:rPr>
        <w:t xml:space="preserve">AP Computer Science is an introductory college-level computer science course. Students cultivate their understanding of coding through analyzing, writing, and testing code as they </w:t>
      </w:r>
      <w:r>
        <w:rPr>
          <w:rFonts w:eastAsia="sans-serif" w:hAnsiTheme="minorEastAsia" w:cstheme="minorEastAsia"/>
          <w:color w:val="505050"/>
          <w:shd w:val="clear" w:color="auto" w:fill="FFFFFF"/>
          <w:lang w:bidi="ar"/>
        </w:rPr>
        <w:t>explore concepts like modularity, variables, and control structures.</w:t>
      </w:r>
    </w:p>
    <w:p w:rsidR="003D0E89" w:rsidRDefault="00281132">
      <w:pPr>
        <w:pStyle w:val="Heading1"/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>Course Objectives:</w:t>
      </w:r>
    </w:p>
    <w:p w:rsidR="003D0E89" w:rsidRDefault="00281132">
      <w:pPr>
        <w:pStyle w:val="NormalWeb"/>
        <w:shd w:val="clear" w:color="auto" w:fill="FFFFFF"/>
        <w:spacing w:before="0" w:beforeAutospacing="0" w:after="90" w:afterAutospacing="0" w:line="180" w:lineRule="atLeast"/>
        <w:rPr>
          <w:rFonts w:asciiTheme="minorHAnsi" w:hAnsiTheme="minorEastAsia" w:cstheme="minorEastAsia"/>
          <w:color w:val="000000"/>
          <w:sz w:val="22"/>
          <w:szCs w:val="22"/>
        </w:rPr>
      </w:pP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>Upon completion of this course, students will be able to:</w:t>
      </w:r>
    </w:p>
    <w:p w:rsidR="003D0E89" w:rsidRDefault="00281132">
      <w:pPr>
        <w:pStyle w:val="NormalWeb"/>
        <w:shd w:val="clear" w:color="auto" w:fill="FFFFFF"/>
        <w:spacing w:before="0" w:beforeAutospacing="0" w:after="90" w:afterAutospacing="0" w:line="180" w:lineRule="atLeast"/>
        <w:rPr>
          <w:rFonts w:asciiTheme="minorHAnsi" w:hAnsiTheme="minorEastAsia" w:cstheme="minorEastAsia"/>
          <w:color w:val="000000"/>
          <w:sz w:val="22"/>
          <w:szCs w:val="22"/>
        </w:rPr>
      </w:pP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>•</w:t>
      </w: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 xml:space="preserve"> Apply and implement commonly-used algorithms and data structures.</w:t>
      </w:r>
    </w:p>
    <w:p w:rsidR="003D0E89" w:rsidRDefault="00281132">
      <w:pPr>
        <w:pStyle w:val="NormalWeb"/>
        <w:shd w:val="clear" w:color="auto" w:fill="FFFFFF"/>
        <w:spacing w:before="0" w:beforeAutospacing="0" w:after="90" w:afterAutospacing="0" w:line="180" w:lineRule="atLeast"/>
        <w:rPr>
          <w:rFonts w:asciiTheme="minorHAnsi" w:hAnsiTheme="minorEastAsia" w:cstheme="minorEastAsia"/>
          <w:color w:val="000000"/>
          <w:sz w:val="22"/>
          <w:szCs w:val="22"/>
        </w:rPr>
      </w:pP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>•</w:t>
      </w: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 xml:space="preserve"> Develop and select appropriate algorithm</w:t>
      </w: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>s and data structures to solve problems.</w:t>
      </w:r>
    </w:p>
    <w:p w:rsidR="003D0E89" w:rsidRDefault="00281132">
      <w:pPr>
        <w:pStyle w:val="NormalWeb"/>
        <w:shd w:val="clear" w:color="auto" w:fill="FFFFFF"/>
        <w:spacing w:before="0" w:beforeAutospacing="0" w:after="90" w:afterAutospacing="0" w:line="180" w:lineRule="atLeast"/>
        <w:rPr>
          <w:rFonts w:asciiTheme="minorHAnsi"/>
        </w:rPr>
      </w:pP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>•</w:t>
      </w:r>
      <w:r>
        <w:rPr>
          <w:rFonts w:asciiTheme="minorHAnsi" w:hAnsiTheme="minorEastAsia" w:cstheme="minorEastAsia"/>
          <w:color w:val="000000"/>
          <w:sz w:val="22"/>
          <w:szCs w:val="22"/>
          <w:shd w:val="clear" w:color="auto" w:fill="FFFFFF"/>
        </w:rPr>
        <w:t xml:space="preserve"> Identify the major hardware and software components of a computer system</w:t>
      </w:r>
    </w:p>
    <w:p w:rsidR="003D0E89" w:rsidRDefault="00281132">
      <w:pPr>
        <w:pStyle w:val="Heading1"/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</w:pPr>
      <w:bookmarkStart w:id="2" w:name="_Toc469237952"/>
      <w:bookmarkStart w:id="3" w:name="_Toc463009794"/>
      <w:r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>Grading</w:t>
      </w:r>
      <w:bookmarkEnd w:id="2"/>
      <w:bookmarkEnd w:id="3"/>
    </w:p>
    <w:tbl>
      <w:tblPr>
        <w:tblStyle w:val="TableGrid"/>
        <w:tblW w:w="7172" w:type="dxa"/>
        <w:tblLayout w:type="fixed"/>
        <w:tblLook w:val="04A0" w:firstRow="1" w:lastRow="0" w:firstColumn="1" w:lastColumn="0" w:noHBand="0" w:noVBand="1"/>
      </w:tblPr>
      <w:tblGrid>
        <w:gridCol w:w="4708"/>
        <w:gridCol w:w="1232"/>
        <w:gridCol w:w="1232"/>
      </w:tblGrid>
      <w:tr w:rsidR="003D0E89">
        <w:tc>
          <w:tcPr>
            <w:tcW w:w="4708" w:type="dxa"/>
            <w:shd w:val="clear" w:color="auto" w:fill="44546A" w:themeFill="text2"/>
            <w:vAlign w:val="center"/>
          </w:tcPr>
          <w:p w:rsidR="003D0E89" w:rsidRDefault="00281132">
            <w:pPr>
              <w:spacing w:after="0" w:line="240" w:lineRule="auto"/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Title</w:t>
            </w:r>
          </w:p>
        </w:tc>
        <w:tc>
          <w:tcPr>
            <w:tcW w:w="1232" w:type="dxa"/>
            <w:shd w:val="clear" w:color="auto" w:fill="44546A" w:themeFill="text2"/>
            <w:vAlign w:val="center"/>
          </w:tcPr>
          <w:p w:rsidR="003D0E89" w:rsidRDefault="00281132">
            <w:pPr>
              <w:spacing w:after="0" w:line="240" w:lineRule="auto"/>
              <w:jc w:val="center"/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% of grade</w:t>
            </w:r>
          </w:p>
        </w:tc>
        <w:tc>
          <w:tcPr>
            <w:tcW w:w="1232" w:type="dxa"/>
            <w:shd w:val="clear" w:color="auto" w:fill="44546A" w:themeFill="text2"/>
            <w:vAlign w:val="center"/>
          </w:tcPr>
          <w:p w:rsidR="003D0E89" w:rsidRDefault="00281132">
            <w:pPr>
              <w:spacing w:after="0" w:line="240" w:lineRule="auto"/>
              <w:jc w:val="center"/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Week</w:t>
            </w:r>
          </w:p>
        </w:tc>
      </w:tr>
      <w:tr w:rsidR="003D0E89">
        <w:tc>
          <w:tcPr>
            <w:tcW w:w="4708" w:type="dxa"/>
            <w:vAlign w:val="center"/>
          </w:tcPr>
          <w:p w:rsidR="003D0E89" w:rsidRDefault="00281132">
            <w:pPr>
              <w:spacing w:after="0" w:line="240" w:lineRule="auto"/>
            </w:pPr>
            <w:r>
              <w:t>Participation</w:t>
            </w:r>
          </w:p>
        </w:tc>
        <w:tc>
          <w:tcPr>
            <w:tcW w:w="1232" w:type="dxa"/>
            <w:vAlign w:val="center"/>
          </w:tcPr>
          <w:p w:rsidR="003D0E89" w:rsidRDefault="00281132" w:rsidP="004F6EFD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 w:rsidR="004F6EFD"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232" w:type="dxa"/>
            <w:vAlign w:val="center"/>
          </w:tcPr>
          <w:p w:rsidR="003D0E89" w:rsidRDefault="003D0E89">
            <w:pPr>
              <w:spacing w:after="0" w:line="240" w:lineRule="auto"/>
              <w:jc w:val="center"/>
            </w:pPr>
          </w:p>
        </w:tc>
      </w:tr>
      <w:tr w:rsidR="003D0E89">
        <w:tc>
          <w:tcPr>
            <w:tcW w:w="4708" w:type="dxa"/>
            <w:vAlign w:val="center"/>
          </w:tcPr>
          <w:p w:rsidR="003D0E89" w:rsidRDefault="00281132">
            <w:pPr>
              <w:spacing w:after="0" w:line="240" w:lineRule="auto"/>
            </w:pPr>
            <w:r>
              <w:t>Homework</w:t>
            </w:r>
          </w:p>
        </w:tc>
        <w:tc>
          <w:tcPr>
            <w:tcW w:w="1232" w:type="dxa"/>
            <w:vAlign w:val="center"/>
          </w:tcPr>
          <w:p w:rsidR="003D0E89" w:rsidRDefault="00281132" w:rsidP="004F6EFD">
            <w:pPr>
              <w:spacing w:after="0" w:line="240" w:lineRule="auto"/>
              <w:jc w:val="center"/>
            </w:pPr>
            <w:r>
              <w:t>1</w:t>
            </w:r>
            <w:r w:rsidR="004F6EFD">
              <w:rPr>
                <w:lang w:val="en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232" w:type="dxa"/>
            <w:vAlign w:val="center"/>
          </w:tcPr>
          <w:p w:rsidR="003D0E89" w:rsidRDefault="003D0E89">
            <w:pPr>
              <w:spacing w:after="0" w:line="240" w:lineRule="auto"/>
              <w:jc w:val="center"/>
            </w:pPr>
          </w:p>
        </w:tc>
      </w:tr>
      <w:tr w:rsidR="004F6EFD">
        <w:tc>
          <w:tcPr>
            <w:tcW w:w="4708" w:type="dxa"/>
            <w:vAlign w:val="center"/>
          </w:tcPr>
          <w:p w:rsidR="004F6EFD" w:rsidRDefault="004F6EFD">
            <w:pPr>
              <w:spacing w:after="0" w:line="240" w:lineRule="auto"/>
            </w:pPr>
            <w:r>
              <w:rPr>
                <w:rFonts w:hint="eastAsia"/>
              </w:rPr>
              <w:t>Mid-Term</w:t>
            </w:r>
            <w:r>
              <w:t xml:space="preserve"> Exam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  <w:r>
              <w:t>20%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</w:p>
        </w:tc>
      </w:tr>
      <w:tr w:rsidR="004F6EFD">
        <w:tc>
          <w:tcPr>
            <w:tcW w:w="4708" w:type="dxa"/>
            <w:vAlign w:val="center"/>
          </w:tcPr>
          <w:p w:rsidR="004F6EFD" w:rsidRDefault="004F6EFD">
            <w:pPr>
              <w:spacing w:after="0" w:line="240" w:lineRule="auto"/>
            </w:pPr>
            <w:r>
              <w:t>Final Exam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</w:p>
        </w:tc>
      </w:tr>
      <w:tr w:rsidR="004F6EFD">
        <w:tc>
          <w:tcPr>
            <w:tcW w:w="4708" w:type="dxa"/>
            <w:vAlign w:val="center"/>
          </w:tcPr>
          <w:p w:rsidR="004F6EFD" w:rsidRDefault="004F6EFD">
            <w:pPr>
              <w:spacing w:after="0" w:line="240" w:lineRule="auto"/>
            </w:pPr>
            <w:r>
              <w:t xml:space="preserve">Projects* 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  <w:r>
              <w:t>20%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</w:p>
        </w:tc>
      </w:tr>
      <w:tr w:rsidR="004F6EFD">
        <w:tc>
          <w:tcPr>
            <w:tcW w:w="4708" w:type="dxa"/>
            <w:vAlign w:val="center"/>
          </w:tcPr>
          <w:p w:rsidR="004F6EFD" w:rsidRDefault="004F6EFD">
            <w:pPr>
              <w:spacing w:after="0" w:line="240" w:lineRule="auto"/>
            </w:pPr>
            <w:r>
              <w:rPr>
                <w:b/>
              </w:rPr>
              <w:t>TOTAL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1232" w:type="dxa"/>
            <w:vAlign w:val="center"/>
          </w:tcPr>
          <w:p w:rsidR="004F6EFD" w:rsidRDefault="004F6EFD">
            <w:pPr>
              <w:spacing w:after="0" w:line="240" w:lineRule="auto"/>
              <w:jc w:val="center"/>
            </w:pPr>
          </w:p>
        </w:tc>
      </w:tr>
    </w:tbl>
    <w:p w:rsidR="003D0E89" w:rsidRDefault="00281132">
      <w:pPr>
        <w:pStyle w:val="Heading1"/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</w:pPr>
      <w:bookmarkStart w:id="4" w:name="_Toc463009795"/>
      <w:bookmarkStart w:id="5" w:name="_Toc469237953"/>
      <w:r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>Policies</w:t>
      </w:r>
      <w:bookmarkEnd w:id="4"/>
      <w:bookmarkEnd w:id="5"/>
    </w:p>
    <w:p w:rsidR="003D0E89" w:rsidRDefault="00281132">
      <w:pPr>
        <w:rPr>
          <w:i/>
        </w:rPr>
      </w:pPr>
      <w:r>
        <w:rPr>
          <w:i/>
        </w:rPr>
        <w:t>All students will follow Student policies throughout this co</w:t>
      </w:r>
      <w:bookmarkStart w:id="6" w:name="_GoBack"/>
      <w:bookmarkEnd w:id="6"/>
      <w:r>
        <w:rPr>
          <w:i/>
        </w:rPr>
        <w:t xml:space="preserve">urse. Below is a reminder of some key policies related to our </w:t>
      </w:r>
      <w:proofErr w:type="gramStart"/>
      <w:r>
        <w:rPr>
          <w:i/>
        </w:rPr>
        <w:t>class:</w:t>
      </w:r>
      <w:proofErr w:type="gramEnd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775"/>
        <w:gridCol w:w="7575"/>
      </w:tblGrid>
      <w:tr w:rsidR="003D0E89">
        <w:tc>
          <w:tcPr>
            <w:tcW w:w="1775" w:type="dxa"/>
            <w:shd w:val="clear" w:color="auto" w:fill="44546A" w:themeFill="text2"/>
          </w:tcPr>
          <w:p w:rsidR="003D0E89" w:rsidRDefault="00281132">
            <w:pPr>
              <w:spacing w:after="0" w:line="240" w:lineRule="auto"/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Policy</w:t>
            </w:r>
          </w:p>
        </w:tc>
        <w:tc>
          <w:tcPr>
            <w:tcW w:w="7575" w:type="dxa"/>
            <w:shd w:val="clear" w:color="auto" w:fill="44546A" w:themeFill="text2"/>
          </w:tcPr>
          <w:p w:rsidR="003D0E89" w:rsidRDefault="00281132">
            <w:pPr>
              <w:spacing w:after="0" w:line="240" w:lineRule="auto"/>
              <w:rPr>
                <w:b/>
                <w:color w:val="F2F2F2" w:themeColor="background1" w:themeShade="F2"/>
              </w:rPr>
            </w:pPr>
            <w:r>
              <w:rPr>
                <w:b/>
                <w:color w:val="F2F2F2" w:themeColor="background1" w:themeShade="F2"/>
              </w:rPr>
              <w:t>Comments</w:t>
            </w:r>
          </w:p>
        </w:tc>
      </w:tr>
      <w:tr w:rsidR="003D0E89">
        <w:tc>
          <w:tcPr>
            <w:tcW w:w="1775" w:type="dxa"/>
          </w:tcPr>
          <w:p w:rsidR="003D0E89" w:rsidRDefault="002811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Attendance</w:t>
            </w:r>
          </w:p>
        </w:tc>
        <w:tc>
          <w:tcPr>
            <w:tcW w:w="7575" w:type="dxa"/>
          </w:tcPr>
          <w:p w:rsidR="003D0E89" w:rsidRDefault="0028113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Students will be marked present, excused, unexcused, or late for class. Students </w:t>
            </w:r>
            <w:r>
              <w:rPr>
                <w:sz w:val="20"/>
              </w:rPr>
              <w:t xml:space="preserve">who know they will miss class in advance will contact the teacher one week before the absence, or risk penalty. Students are allowed to have only 3 excused </w:t>
            </w:r>
            <w:proofErr w:type="gramStart"/>
            <w:r>
              <w:rPr>
                <w:sz w:val="20"/>
              </w:rPr>
              <w:t>absence</w:t>
            </w:r>
            <w:proofErr w:type="gramEnd"/>
            <w:r>
              <w:rPr>
                <w:sz w:val="20"/>
              </w:rPr>
              <w:t xml:space="preserve"> for the whole semester.</w:t>
            </w:r>
          </w:p>
        </w:tc>
      </w:tr>
      <w:tr w:rsidR="003D0E89">
        <w:tc>
          <w:tcPr>
            <w:tcW w:w="1775" w:type="dxa"/>
          </w:tcPr>
          <w:p w:rsidR="003D0E89" w:rsidRDefault="002811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Independent Learners</w:t>
            </w:r>
          </w:p>
        </w:tc>
        <w:tc>
          <w:tcPr>
            <w:tcW w:w="7575" w:type="dxa"/>
          </w:tcPr>
          <w:p w:rsidR="003D0E89" w:rsidRDefault="0028113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Students are expected to be independent learne</w:t>
            </w:r>
            <w:r>
              <w:rPr>
                <w:sz w:val="20"/>
              </w:rPr>
              <w:t>rs. This means using time management strategies, asking questions, and taking responsibility for their own learning. It</w:t>
            </w:r>
          </w:p>
        </w:tc>
      </w:tr>
      <w:tr w:rsidR="003D0E89">
        <w:tc>
          <w:tcPr>
            <w:tcW w:w="1775" w:type="dxa"/>
          </w:tcPr>
          <w:p w:rsidR="003D0E89" w:rsidRDefault="002811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Academic Language Proficiency</w:t>
            </w:r>
          </w:p>
        </w:tc>
        <w:tc>
          <w:tcPr>
            <w:tcW w:w="7575" w:type="dxa"/>
          </w:tcPr>
          <w:p w:rsidR="003D0E89" w:rsidRDefault="0028113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We’ll continue to use English in the classroom. The use of Chinese—unless explicitly asked for by the tea</w:t>
            </w:r>
            <w:r>
              <w:rPr>
                <w:sz w:val="20"/>
              </w:rPr>
              <w:t>cher—will result in a lower “class participation score”.</w:t>
            </w:r>
          </w:p>
        </w:tc>
      </w:tr>
      <w:tr w:rsidR="003D0E89">
        <w:tc>
          <w:tcPr>
            <w:tcW w:w="1775" w:type="dxa"/>
          </w:tcPr>
          <w:p w:rsidR="003D0E89" w:rsidRDefault="002811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Academic Honesty</w:t>
            </w:r>
          </w:p>
        </w:tc>
        <w:tc>
          <w:tcPr>
            <w:tcW w:w="7575" w:type="dxa"/>
          </w:tcPr>
          <w:p w:rsidR="003D0E89" w:rsidRDefault="0028113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Students will demonstrate compliance with plagiarism and cheating policies for any work submitted to the teacher for grading. Further, students will follow testing conditions as </w:t>
            </w:r>
            <w:r>
              <w:rPr>
                <w:sz w:val="20"/>
              </w:rPr>
              <w:lastRenderedPageBreak/>
              <w:t>des</w:t>
            </w:r>
            <w:r>
              <w:rPr>
                <w:sz w:val="20"/>
              </w:rPr>
              <w:t>cribed by the teacher for all quizzes and tests.</w:t>
            </w:r>
          </w:p>
        </w:tc>
      </w:tr>
      <w:tr w:rsidR="003D0E89">
        <w:tc>
          <w:tcPr>
            <w:tcW w:w="1775" w:type="dxa"/>
          </w:tcPr>
          <w:p w:rsidR="003D0E89" w:rsidRDefault="002811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Technology</w:t>
            </w:r>
          </w:p>
        </w:tc>
        <w:tc>
          <w:tcPr>
            <w:tcW w:w="7575" w:type="dxa"/>
          </w:tcPr>
          <w:p w:rsidR="003D0E89" w:rsidRDefault="0028113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Students can only use their computer when the teacher asks them to.  It is every student’s responsibility to use technology responsibly and for academic purposes. Video games, shopping, and techn</w:t>
            </w:r>
            <w:r>
              <w:rPr>
                <w:sz w:val="20"/>
              </w:rPr>
              <w:t xml:space="preserve">ology use for purposes other than learning are not allowed. Misuse of technology in class will lead to certain consequences. </w:t>
            </w:r>
          </w:p>
        </w:tc>
      </w:tr>
    </w:tbl>
    <w:p w:rsidR="003D0E89" w:rsidRDefault="003D0E89"/>
    <w:p w:rsidR="003D0E89" w:rsidRDefault="00281132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Temporary Course Schedule </w:t>
      </w:r>
    </w:p>
    <w:p w:rsidR="003D0E89" w:rsidRDefault="00281132">
      <w:r>
        <w:t>Please check the Academic Calendar for key dates - mid-term, finals and holidays.</w:t>
      </w:r>
    </w:p>
    <w:p w:rsidR="003D0E89" w:rsidRDefault="00281132">
      <w:r>
        <w:t xml:space="preserve">* </w:t>
      </w:r>
      <w:r>
        <w:rPr>
          <w:lang w:val="en"/>
        </w:rPr>
        <w:t>Fall</w:t>
      </w:r>
      <w:r>
        <w:t xml:space="preserve"> semester- </w:t>
      </w:r>
      <w:r>
        <w:rPr>
          <w:lang w:val="en"/>
        </w:rPr>
        <w:t>18</w:t>
      </w:r>
      <w:r>
        <w:t xml:space="preserve"> weeks Mid-term: </w:t>
      </w:r>
      <w:r>
        <w:rPr>
          <w:lang w:val="en"/>
        </w:rPr>
        <w:t xml:space="preserve">Week 9 - </w:t>
      </w:r>
      <w:r>
        <w:t xml:space="preserve">Final exam week: </w:t>
      </w:r>
      <w:r>
        <w:rPr>
          <w:lang w:val="en"/>
        </w:rPr>
        <w:t>Week 18</w:t>
      </w:r>
      <w:r>
        <w:t xml:space="preserve"> </w:t>
      </w:r>
    </w:p>
    <w:p w:rsidR="003D0E89" w:rsidRDefault="00281132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Sample:</w:t>
      </w:r>
    </w:p>
    <w:tbl>
      <w:tblPr>
        <w:tblW w:w="93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560"/>
        <w:gridCol w:w="1417"/>
        <w:gridCol w:w="5226"/>
      </w:tblGrid>
      <w:tr w:rsidR="003D0E89">
        <w:trPr>
          <w:trHeight w:val="555"/>
        </w:trPr>
        <w:tc>
          <w:tcPr>
            <w:tcW w:w="11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</w:rPr>
              <w:t>WEEK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"/var/folders/fy/8nz4jxdd4sd1q5cldd_qgm8c0000gn/T/com.microsoft.Word/WebArchiveCopyPasteTempFiles/page2image3733664" \* MERGEFORMATINET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700" cy="12700"/>
                  <wp:effectExtent l="0" t="0" r="0" b="0"/>
                  <wp:docPr id="25" name="Picture 25" descr="page2image3733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page2image3733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NewRomanPS" w:eastAsia="Times New Roman" w:hAnsi="TimesNewRomanPS" w:cs="Times New Roman"/>
                <w:b/>
                <w:bCs/>
              </w:rPr>
              <w:t>SECTION</w:t>
            </w:r>
          </w:p>
        </w:tc>
        <w:tc>
          <w:tcPr>
            <w:tcW w:w="5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</w:rPr>
              <w:t>TOPIC</w:t>
            </w:r>
          </w:p>
        </w:tc>
      </w:tr>
      <w:tr w:rsidR="003D0E89">
        <w:tc>
          <w:tcPr>
            <w:tcW w:w="111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26-30 Aug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Code, variables, conditionals and logic</w:t>
            </w:r>
          </w:p>
        </w:tc>
      </w:tr>
      <w:tr w:rsidR="003D0E89">
        <w:tc>
          <w:tcPr>
            <w:tcW w:w="1111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2-6 Sept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Loops and basics of methods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9-12 Sept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 xml:space="preserve">Methods and </w:t>
            </w:r>
            <w:proofErr w:type="spellStart"/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ArrayList</w:t>
            </w:r>
            <w:proofErr w:type="spellEnd"/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16-20 Sept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Basics of objects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23-27 Sept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Further on objects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8-11 Oct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Tables, searching and sorting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14-18 Oct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 xml:space="preserve">Mid-term preparation and </w:t>
            </w: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mid-term project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21-25 Oct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F6EFD">
              <w:rPr>
                <w:rFonts w:eastAsia="Times New Roman" w:cstheme="minorHAnsi"/>
                <w:b/>
                <w:bCs/>
                <w:sz w:val="20"/>
                <w:szCs w:val="20"/>
                <w:lang w:val="en"/>
              </w:rPr>
              <w:t>MID-TERM EXAM</w:t>
            </w:r>
          </w:p>
        </w:tc>
      </w:tr>
      <w:tr w:rsidR="003D0E89">
        <w:tc>
          <w:tcPr>
            <w:tcW w:w="11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28 Oct - 1 Nov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proofErr w:type="spellStart"/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HashMap</w:t>
            </w:r>
            <w:proofErr w:type="spellEnd"/>
          </w:p>
        </w:tc>
      </w:tr>
      <w:tr w:rsidR="003D0E89">
        <w:tc>
          <w:tcPr>
            <w:tcW w:w="11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4-8 Nov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Interfaces</w:t>
            </w:r>
          </w:p>
        </w:tc>
      </w:tr>
      <w:tr w:rsidR="003D0E89">
        <w:tc>
          <w:tcPr>
            <w:tcW w:w="11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11-15 Nov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Exceptions and reading from files</w:t>
            </w:r>
          </w:p>
        </w:tc>
      </w:tr>
      <w:tr w:rsidR="003D0E89">
        <w:tc>
          <w:tcPr>
            <w:tcW w:w="1111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 New Roman"/>
                <w:sz w:val="20"/>
                <w:szCs w:val="20"/>
              </w:rP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18-22 Nov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Inheritance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 New Roman"/>
                <w:sz w:val="20"/>
                <w:szCs w:val="20"/>
              </w:rPr>
              <w:t>13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25-29 Nov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Writing into files and GUI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NewRomanPSMT" w:eastAsia="Times New Roman" w:hAnsi="TimesNewRomanPSMT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 New Roman"/>
                <w:sz w:val="20"/>
                <w:szCs w:val="20"/>
              </w:rPr>
              <w:t>14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2-6 Dec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ED4E5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 xml:space="preserve">Regex, iterators, </w:t>
            </w:r>
            <w:proofErr w:type="spellStart"/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enum</w:t>
            </w:r>
            <w:proofErr w:type="spellEnd"/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NewRomanPSMT" w:eastAsia="Times New Roman" w:hAnsi="TimesNewRomanPSMT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 New Roman"/>
                <w:sz w:val="20"/>
                <w:szCs w:val="20"/>
              </w:rPr>
              <w:t>15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9-13 Dec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b/>
                <w:bCs/>
                <w:sz w:val="20"/>
                <w:szCs w:val="20"/>
                <w:lang w:val="en"/>
              </w:rPr>
              <w:t>FINAL PROJECT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NewRomanPSMT" w:eastAsia="Times New Roman" w:hAnsi="TimesNewRomanPSMT" w:cs="Times New Roman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 New Roman"/>
                <w:sz w:val="20"/>
                <w:szCs w:val="20"/>
              </w:rPr>
              <w:t>16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16-20 Dec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b/>
                <w:bCs/>
                <w:sz w:val="20"/>
                <w:szCs w:val="20"/>
                <w:lang w:val="en"/>
              </w:rPr>
              <w:t>FINAL PROJECT</w:t>
            </w:r>
          </w:p>
        </w:tc>
      </w:tr>
      <w:tr w:rsidR="003D0E89">
        <w:tc>
          <w:tcPr>
            <w:tcW w:w="1111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17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2-10 Jan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Final Exam preparation</w:t>
            </w:r>
          </w:p>
        </w:tc>
      </w:tr>
      <w:tr w:rsidR="003D0E89">
        <w:tc>
          <w:tcPr>
            <w:tcW w:w="11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3D0E89" w:rsidRDefault="00281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"/>
              </w:rP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sz w:val="20"/>
                <w:szCs w:val="20"/>
                <w:lang w:val="en"/>
              </w:rPr>
              <w:t>15-16 Jan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3D0E89" w:rsidRPr="004F6EFD" w:rsidRDefault="003D0E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2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3D0E89" w:rsidRPr="004F6EFD" w:rsidRDefault="00281132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val="en"/>
              </w:rPr>
            </w:pPr>
            <w:r w:rsidRPr="004F6EFD">
              <w:rPr>
                <w:rFonts w:eastAsia="Times New Roman" w:cstheme="minorHAnsi"/>
                <w:b/>
                <w:bCs/>
                <w:sz w:val="20"/>
                <w:szCs w:val="20"/>
                <w:lang w:val="en"/>
              </w:rPr>
              <w:t>FINAL EXAM</w:t>
            </w:r>
          </w:p>
        </w:tc>
      </w:tr>
    </w:tbl>
    <w:p w:rsidR="003D0E89" w:rsidRDefault="003D0E89">
      <w:pPr>
        <w:rPr>
          <w:color w:val="2E74B5" w:themeColor="accent1" w:themeShade="BF"/>
          <w:sz w:val="28"/>
          <w:szCs w:val="28"/>
        </w:rPr>
      </w:pPr>
    </w:p>
    <w:sectPr w:rsidR="003D0E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32" w:rsidRDefault="00281132">
      <w:pPr>
        <w:spacing w:after="0" w:line="240" w:lineRule="auto"/>
      </w:pPr>
      <w:r>
        <w:separator/>
      </w:r>
    </w:p>
  </w:endnote>
  <w:endnote w:type="continuationSeparator" w:id="0">
    <w:p w:rsidR="00281132" w:rsidRDefault="0028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roid Sans [1ASC]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DejaVu Sans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Cantarell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Cantarell"/>
    <w:charset w:val="00"/>
    <w:family w:val="auto"/>
    <w:pitch w:val="default"/>
  </w:font>
  <w:font w:name="TimesNewRomanPS">
    <w:altName w:val="Arial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89" w:rsidRDefault="00281132">
    <w:pPr>
      <w:pStyle w:val="Footer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4F6E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32" w:rsidRDefault="00281132">
      <w:pPr>
        <w:spacing w:after="0" w:line="240" w:lineRule="auto"/>
      </w:pPr>
      <w:r>
        <w:separator/>
      </w:r>
    </w:p>
  </w:footnote>
  <w:footnote w:type="continuationSeparator" w:id="0">
    <w:p w:rsidR="00281132" w:rsidRDefault="00281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89" w:rsidRDefault="00281132">
    <w:pPr>
      <w:pStyle w:val="Header"/>
      <w:pBdr>
        <w:bottom w:val="single" w:sz="4" w:space="1" w:color="auto"/>
      </w:pBdr>
    </w:pPr>
    <w:r>
      <w:ptab w:relativeTo="margin" w:alignment="center" w:leader="none"/>
    </w:r>
  </w:p>
  <w:p w:rsidR="003D0E89" w:rsidRDefault="00281132">
    <w:pPr>
      <w:pStyle w:val="Header"/>
      <w:pBdr>
        <w:bottom w:val="single" w:sz="4" w:space="1" w:color="auto"/>
      </w:pBdr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B4"/>
    <w:rsid w:val="CA39C273"/>
    <w:rsid w:val="CFFECF0D"/>
    <w:rsid w:val="E77F990F"/>
    <w:rsid w:val="F1BC1444"/>
    <w:rsid w:val="FFAD4E3B"/>
    <w:rsid w:val="FFE4A3A2"/>
    <w:rsid w:val="0000297B"/>
    <w:rsid w:val="0001163E"/>
    <w:rsid w:val="00086AB3"/>
    <w:rsid w:val="000A4AA2"/>
    <w:rsid w:val="000A7224"/>
    <w:rsid w:val="000C4F74"/>
    <w:rsid w:val="000F1500"/>
    <w:rsid w:val="000F5A29"/>
    <w:rsid w:val="00186976"/>
    <w:rsid w:val="001A751A"/>
    <w:rsid w:val="002311E7"/>
    <w:rsid w:val="00234118"/>
    <w:rsid w:val="002519E7"/>
    <w:rsid w:val="002620F6"/>
    <w:rsid w:val="00263250"/>
    <w:rsid w:val="00271BB3"/>
    <w:rsid w:val="00277F3D"/>
    <w:rsid w:val="00281132"/>
    <w:rsid w:val="002A4C5F"/>
    <w:rsid w:val="002C3D10"/>
    <w:rsid w:val="002C6119"/>
    <w:rsid w:val="002C6725"/>
    <w:rsid w:val="002D324E"/>
    <w:rsid w:val="00320836"/>
    <w:rsid w:val="003B1034"/>
    <w:rsid w:val="003B2ADB"/>
    <w:rsid w:val="003C47F5"/>
    <w:rsid w:val="003D0E89"/>
    <w:rsid w:val="0046452E"/>
    <w:rsid w:val="004863E1"/>
    <w:rsid w:val="00486E91"/>
    <w:rsid w:val="004B7882"/>
    <w:rsid w:val="004D56B4"/>
    <w:rsid w:val="004F6EFD"/>
    <w:rsid w:val="00515826"/>
    <w:rsid w:val="00553F33"/>
    <w:rsid w:val="00563EFC"/>
    <w:rsid w:val="00592B4F"/>
    <w:rsid w:val="005936B4"/>
    <w:rsid w:val="005A4461"/>
    <w:rsid w:val="006165DA"/>
    <w:rsid w:val="006479D0"/>
    <w:rsid w:val="00653A36"/>
    <w:rsid w:val="0066235B"/>
    <w:rsid w:val="006E2937"/>
    <w:rsid w:val="006F4934"/>
    <w:rsid w:val="007177B9"/>
    <w:rsid w:val="007828E4"/>
    <w:rsid w:val="007A6C45"/>
    <w:rsid w:val="007D0222"/>
    <w:rsid w:val="007D32D5"/>
    <w:rsid w:val="007F0AB5"/>
    <w:rsid w:val="007F6F02"/>
    <w:rsid w:val="00814EB4"/>
    <w:rsid w:val="008155DF"/>
    <w:rsid w:val="008243A7"/>
    <w:rsid w:val="00825ABB"/>
    <w:rsid w:val="00827C5E"/>
    <w:rsid w:val="00842B75"/>
    <w:rsid w:val="0086030D"/>
    <w:rsid w:val="008C15E3"/>
    <w:rsid w:val="00913D6C"/>
    <w:rsid w:val="00926A8F"/>
    <w:rsid w:val="009413EC"/>
    <w:rsid w:val="00A93BE2"/>
    <w:rsid w:val="00AB443C"/>
    <w:rsid w:val="00B01B93"/>
    <w:rsid w:val="00B0615B"/>
    <w:rsid w:val="00B27F23"/>
    <w:rsid w:val="00B51FEC"/>
    <w:rsid w:val="00B53233"/>
    <w:rsid w:val="00B77920"/>
    <w:rsid w:val="00BF0EE5"/>
    <w:rsid w:val="00BF27EF"/>
    <w:rsid w:val="00C039F1"/>
    <w:rsid w:val="00C46D77"/>
    <w:rsid w:val="00C872E4"/>
    <w:rsid w:val="00CC1CE8"/>
    <w:rsid w:val="00CC2DC8"/>
    <w:rsid w:val="00CD036F"/>
    <w:rsid w:val="00CE4C66"/>
    <w:rsid w:val="00D0298C"/>
    <w:rsid w:val="00D14804"/>
    <w:rsid w:val="00D40866"/>
    <w:rsid w:val="00D70D21"/>
    <w:rsid w:val="00DD3B38"/>
    <w:rsid w:val="00DF1DA3"/>
    <w:rsid w:val="00E06292"/>
    <w:rsid w:val="00E114D1"/>
    <w:rsid w:val="00E366DA"/>
    <w:rsid w:val="00E40D0A"/>
    <w:rsid w:val="00E455D5"/>
    <w:rsid w:val="00E64BE7"/>
    <w:rsid w:val="00E771E1"/>
    <w:rsid w:val="00EA1405"/>
    <w:rsid w:val="00EA2DF3"/>
    <w:rsid w:val="00EB5C5B"/>
    <w:rsid w:val="00ED4E59"/>
    <w:rsid w:val="00F16EF5"/>
    <w:rsid w:val="00F40CDC"/>
    <w:rsid w:val="00F81CE6"/>
    <w:rsid w:val="00FB5EDF"/>
    <w:rsid w:val="00FC450F"/>
    <w:rsid w:val="00FE1309"/>
    <w:rsid w:val="00FE7075"/>
    <w:rsid w:val="3FFF0429"/>
    <w:rsid w:val="656E7ABD"/>
    <w:rsid w:val="6F4F22AB"/>
    <w:rsid w:val="77E8173B"/>
    <w:rsid w:val="78D6E172"/>
    <w:rsid w:val="7DBB142D"/>
    <w:rsid w:val="7E27837B"/>
    <w:rsid w:val="7E7EE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@bellconsults</dc:creator>
  <cp:lastModifiedBy>thinkpad</cp:lastModifiedBy>
  <cp:revision>12</cp:revision>
  <cp:lastPrinted>2018-09-05T10:04:00Z</cp:lastPrinted>
  <dcterms:created xsi:type="dcterms:W3CDTF">2018-08-16T11:20:00Z</dcterms:created>
  <dcterms:modified xsi:type="dcterms:W3CDTF">2019-08-27T02:40:00Z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