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scene</w:t>
      </w:r>
      <w:r>
        <w:t xml:space="preserve"> </w:t>
      </w:r>
      <w:r>
        <w:t xml:space="preserve">reconstructed</w:t>
      </w:r>
      <w:r>
        <w:t xml:space="preserve"> </w:t>
      </w:r>
      <w:r>
        <w:t xml:space="preserve">from</w:t>
      </w:r>
      <w:r>
        <w:t xml:space="preserve"> </w:t>
      </w:r>
      <w:r>
        <w:t xml:space="preserve">video</w:t>
      </w:r>
      <w:r>
        <w:t xml:space="preserve"> </w:t>
      </w:r>
      <w:r>
        <w:t xml:space="preserve">may</w:t>
      </w:r>
      <w:r>
        <w:t xml:space="preserve"> </w:t>
      </w:r>
      <w:r>
        <w:t xml:space="preserve">later</w:t>
      </w:r>
      <w:r>
        <w:t xml:space="preserve"> </w:t>
      </w:r>
      <w:r>
        <w:t xml:space="preserve">be</w:t>
      </w:r>
      <w:r>
        <w:t xml:space="preserve"> </w:t>
      </w:r>
      <w:r>
        <w:t xml:space="preserve">physically</w:t>
      </w:r>
      <w:r>
        <w:t xml:space="preserve"> </w:t>
      </w:r>
      <w:r>
        <w:t xml:space="preserve">edited:</w:t>
      </w:r>
      <w:r>
        <w:t xml:space="preserve"> </w:t>
      </w:r>
      <w:r>
        <w:t xml:space="preserve">stiffness,</w:t>
      </w:r>
      <w:r>
        <w:t xml:space="preserve"> </w:t>
      </w:r>
      <w:r>
        <w:t xml:space="preserve">damping,</w:t>
      </w:r>
      <w:r>
        <w:t xml:space="preserve"> </w:t>
      </w:r>
      <w:r>
        <w:t xml:space="preserve">or</w:t>
      </w:r>
      <w:r>
        <w:t xml:space="preserve"> </w:t>
      </w:r>
      <w:r>
        <w:t xml:space="preserve">other</w:t>
      </w:r>
      <w:r>
        <w:t xml:space="preserve"> </w:t>
      </w:r>
      <w:r>
        <w:t xml:space="preserve">parameters</w:t>
      </w:r>
      <w:r>
        <w:t xml:space="preserve"> </w:t>
      </w:r>
      <w:r>
        <w:t xml:space="preserve">are</w:t>
      </w:r>
      <w:r>
        <w:t xml:space="preserve"> </w:t>
      </w:r>
      <w:r>
        <w:t xml:space="preserve">changed</w:t>
      </w:r>
      <w:r>
        <w:t xml:space="preserve"> </w:t>
      </w:r>
      <w:r>
        <w:t xml:space="preserve">and</w:t>
      </w:r>
      <w:r>
        <w:t xml:space="preserve"> </w:t>
      </w:r>
      <w:r>
        <w:t xml:space="preserve">the</w:t>
      </w:r>
      <w:r>
        <w:t xml:space="preserve"> </w:t>
      </w:r>
      <w:r>
        <w:t xml:space="preserve">updated</w:t>
      </w:r>
      <w:r>
        <w:t xml:space="preserve"> </w:t>
      </w:r>
      <w:r>
        <w:t xml:space="preserve">model</w:t>
      </w:r>
      <w:r>
        <w:t xml:space="preserve"> </w:t>
      </w:r>
      <w:r>
        <w:t xml:space="preserve">is</w:t>
      </w:r>
      <w:r>
        <w:t xml:space="preserve"> </w:t>
      </w:r>
      <w:r>
        <w:t xml:space="preserve">simulated</w:t>
      </w:r>
      <w:r>
        <w:t xml:space="preserve"> </w:t>
      </w:r>
      <w:r>
        <w:t xml:space="preserve">under</w:t>
      </w:r>
      <w:r>
        <w:t xml:space="preserve"> </w:t>
      </w:r>
      <w:r>
        <w:t xml:space="preserve">new</w:t>
      </w:r>
      <w:r>
        <w:t xml:space="preserve"> </w:t>
      </w:r>
      <w:r>
        <w:t xml:space="preserve">interactions.</w:t>
      </w:r>
      <w:r>
        <w:t xml:space="preserve"> </w:t>
      </w:r>
      <w:r>
        <w:t xml:space="preserve">A</w:t>
      </w:r>
      <w:r>
        <w:t xml:space="preserve"> </w:t>
      </w:r>
      <w:r>
        <w:t xml:space="preserve">lower</w:t>
      </w:r>
      <w:r>
        <w:t xml:space="preserve"> </w:t>
      </w:r>
      <w:r>
        <w:t xml:space="preserve">held-out</w:t>
      </w:r>
      <w:r>
        <w:t xml:space="preserve"> </w:t>
      </w:r>
      <w:r>
        <w:t xml:space="preserve">fitting</w:t>
      </w:r>
      <w:r>
        <w:t xml:space="preserve"> </w:t>
      </w:r>
      <w:r>
        <w:t xml:space="preserve">error</w:t>
      </w:r>
      <w:r>
        <w:t xml:space="preserve"> </w:t>
      </w:r>
      <w:r>
        <w:t xml:space="preserve">does</w:t>
      </w:r>
      <w:r>
        <w:t xml:space="preserve"> </w:t>
      </w:r>
      <w:r>
        <w:t xml:space="preserve">not</w:t>
      </w:r>
      <w:r>
        <w:t xml:space="preserve"> </w:t>
      </w:r>
      <w:r>
        <w:t xml:space="preserve">guarantee</w:t>
      </w:r>
      <w:r>
        <w:t xml:space="preserve"> </w:t>
      </w:r>
      <w:r>
        <w:t xml:space="preserve">that</w:t>
      </w:r>
      <w:r>
        <w:t xml:space="preserve"> </w:t>
      </w:r>
      <w:r>
        <w:t xml:space="preserve">such</w:t>
      </w:r>
      <w:r>
        <w:t xml:space="preserve"> </w:t>
      </w:r>
      <w:r>
        <w:t xml:space="preserve">an</w:t>
      </w:r>
      <w:r>
        <w:t xml:space="preserve"> </w:t>
      </w:r>
      <w:r>
        <w:t xml:space="preserve">edit</w:t>
      </w:r>
      <w:r>
        <w:t xml:space="preserve"> </w:t>
      </w:r>
      <w:r>
        <w:t xml:space="preserve">improves</w:t>
      </w:r>
      <w:r>
        <w:t xml:space="preserve"> </w:t>
      </w:r>
      <w:r>
        <w:t xml:space="preserve">the</w:t>
      </w:r>
      <w:r>
        <w:t xml:space="preserve"> </w:t>
      </w:r>
      <w:r>
        <w:t xml:space="preserve">physics</w:t>
      </w:r>
      <w:r>
        <w:t xml:space="preserve"> </w:t>
      </w:r>
      <w:r>
        <w:t xml:space="preserve">that</w:t>
      </w:r>
      <w:r>
        <w:t xml:space="preserve"> </w:t>
      </w:r>
      <w:r>
        <w:t xml:space="preserve">matters</w:t>
      </w:r>
      <w:r>
        <w:t xml:space="preserve"> </w:t>
      </w:r>
      <w:r>
        <w:t xml:space="preserve">after</w:t>
      </w:r>
      <w:r>
        <w:t xml:space="preserve"> </w:t>
      </w:r>
      <w:r>
        <w:t xml:space="preserve">deployment</w:t>
      </w:r>
      <w:r>
        <w:t xml:space="preserve"> </w:t>
      </w:r>
      <w:r>
        <w:t xml:space="preserve">or</w:t>
      </w:r>
      <w:r>
        <w:t xml:space="preserve"> </w:t>
      </w:r>
      <w:r>
        <w:t xml:space="preserve">authoring.</w:t>
      </w:r>
      <w:r>
        <w:t xml:space="preserve"> </w:t>
      </w:r>
      <w:r>
        <w:t xml:space="preserve">Reality</w:t>
      </w:r>
      <w:r>
        <w:t xml:space="preserve"> </w:t>
      </w:r>
      <w:r>
        <w:t xml:space="preserve">Probe</w:t>
      </w:r>
      <w:r>
        <w:t xml:space="preserve"> </w:t>
      </w:r>
      <w:r>
        <w:t xml:space="preserve">addresses</w:t>
      </w:r>
      <w:r>
        <w:t xml:space="preserve"> </w:t>
      </w:r>
      <w:r>
        <w:t xml:space="preserve">this</w:t>
      </w:r>
      <w:r>
        <w:t xml:space="preserve"> </w:t>
      </w:r>
      <w:r>
        <w:t xml:space="preserve">acceptance</w:t>
      </w:r>
      <w:r>
        <w:t xml:space="preserve"> </w:t>
      </w:r>
      <w:r>
        <w:t xml:space="preserve">problem</w:t>
      </w:r>
      <w:r>
        <w:t xml:space="preserve"> </w:t>
      </w:r>
      <w:r>
        <w:t xml:space="preserve">by</w:t>
      </w:r>
      <w:r>
        <w:t xml:space="preserve"> </w:t>
      </w:r>
      <w:r>
        <w:t xml:space="preserve">testing</w:t>
      </w:r>
      <w:r>
        <w:t xml:space="preserve"> </w:t>
      </w:r>
      <w:r>
        <w:t xml:space="preserve">a</w:t>
      </w:r>
      <w:r>
        <w:t xml:space="preserve"> </w:t>
      </w:r>
      <w:r>
        <w:t xml:space="preserve">proposed</w:t>
      </w:r>
      <w:r>
        <w:t xml:space="preserve"> </w:t>
      </w:r>
      <w:r>
        <w:t xml:space="preserve">physical</w:t>
      </w:r>
      <w:r>
        <w:t xml:space="preserve"> </w:t>
      </w:r>
      <w:r>
        <w:t xml:space="preserve">state</w:t>
      </w:r>
      <w:r>
        <w:t xml:space="preserve"> </w:t>
      </w:r>
      <w:r>
        <w:t xml:space="preserve">against</w:t>
      </w:r>
      <w:r>
        <w:t xml:space="preserve"> </w:t>
      </w:r>
      <w:r>
        <w:t xml:space="preserve">measurements</w:t>
      </w:r>
      <w:r>
        <w:t xml:space="preserve"> </w:t>
      </w:r>
      <w:r>
        <w:t xml:space="preserve">withheld</w:t>
      </w:r>
      <w:r>
        <w:t xml:space="preserve"> </w:t>
      </w:r>
      <w:r>
        <w:t xml:space="preserve">from</w:t>
      </w:r>
      <w:r>
        <w:t xml:space="preserve"> </w:t>
      </w:r>
      <w:r>
        <w:t xml:space="preserve">fitting</w:t>
      </w:r>
      <w:r>
        <w:t xml:space="preserve"> </w:t>
      </w:r>
      <w:r>
        <w:t xml:space="preserve">and</w:t>
      </w:r>
      <w:r>
        <w:t xml:space="preserve"> </w:t>
      </w:r>
      <w:r>
        <w:t xml:space="preserve">returning</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before</w:t>
      </w:r>
      <w:r>
        <w:t xml:space="preserve"> </w:t>
      </w:r>
      <w:r>
        <w:t xml:space="preserve">the</w:t>
      </w:r>
      <w:r>
        <w:t xml:space="preserve"> </w:t>
      </w:r>
      <w:r>
        <w:t xml:space="preserve">state</w:t>
      </w:r>
      <w:r>
        <w:t xml:space="preserve"> </w:t>
      </w:r>
      <w:r>
        <w:t xml:space="preserve">is</w:t>
      </w:r>
      <w:r>
        <w:t xml:space="preserve"> </w:t>
      </w:r>
      <w:r>
        <w:t xml:space="preserve">committed.</w:t>
      </w:r>
      <w:r>
        <w:t xml:space="preserve"> </w:t>
      </w:r>
      <w:r>
        <w:t xml:space="preserve">Across</w:t>
      </w:r>
      <w:r>
        <w:t xml:space="preserve"> </w:t>
      </w:r>
      <w:r>
        <w:t xml:space="preserve">controlled</w:t>
      </w:r>
      <w:r>
        <w:t xml:space="preserve"> </w:t>
      </w:r>
      <w:r>
        <w:t xml:space="preserve">and</w:t>
      </w:r>
      <w:r>
        <w:t xml:space="preserve"> </w:t>
      </w:r>
      <w:r>
        <w:t xml:space="preserve">measured</w:t>
      </w:r>
      <w:r>
        <w:t xml:space="preserve"> </w:t>
      </w:r>
      <w:r>
        <w:t xml:space="preserve">studies,</w:t>
      </w:r>
      <w:r>
        <w:t xml:space="preserve"> </w:t>
      </w:r>
      <w:r>
        <w:t xml:space="preserve">the</w:t>
      </w:r>
      <w:r>
        <w:t xml:space="preserve"> </w:t>
      </w:r>
      <w:r>
        <w:t xml:space="preserve">main</w:t>
      </w:r>
      <w:r>
        <w:t xml:space="preserve"> </w:t>
      </w:r>
      <w:r>
        <w:t xml:space="preserve">finding</w:t>
      </w:r>
      <w:r>
        <w:t xml:space="preserve"> </w:t>
      </w:r>
      <w:r>
        <w:t xml:space="preserve">is</w:t>
      </w:r>
      <w:r>
        <w:t xml:space="preserve"> </w:t>
      </w:r>
      <w:r>
        <w:t xml:space="preserve">that</w:t>
      </w:r>
      <w:r>
        <w:t xml:space="preserve"> </w:t>
      </w:r>
      <w:r>
        <w:t xml:space="preserve">verification</w:t>
      </w:r>
      <w:r>
        <w:t xml:space="preserve"> </w:t>
      </w:r>
      <w:r>
        <w:t xml:space="preserve">quality</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carried</w:t>
      </w:r>
      <w:r>
        <w:t xml:space="preserve"> </w:t>
      </w:r>
      <w:r>
        <w:t xml:space="preserve">by</w:t>
      </w:r>
      <w:r>
        <w:t xml:space="preserve"> </w:t>
      </w:r>
      <w:r>
        <w:t xml:space="preserve">the</w:t>
      </w:r>
      <w:r>
        <w:t xml:space="preserve"> </w:t>
      </w:r>
      <w:r>
        <w:t xml:space="preserve">physical</w:t>
      </w:r>
      <w:r>
        <w:t xml:space="preserve"> </w:t>
      </w:r>
      <w:r>
        <w:t xml:space="preserve">test;</w:t>
      </w:r>
      <w:r>
        <w:t xml:space="preserve"> </w:t>
      </w:r>
      <w:r>
        <w:t xml:space="preserve">numerically</w:t>
      </w:r>
      <w:r>
        <w:t xml:space="preserve"> </w:t>
      </w:r>
      <w:r>
        <w:t xml:space="preserve">sound</w:t>
      </w:r>
      <w:r>
        <w:t xml:space="preserve"> </w:t>
      </w:r>
      <w:r>
        <w:t xml:space="preserve">probes</w:t>
      </w:r>
      <w:r>
        <w:t xml:space="preserve"> </w:t>
      </w:r>
      <w:r>
        <w:t xml:space="preserve">can</w:t>
      </w:r>
      <w:r>
        <w:t xml:space="preserve"> </w:t>
      </w:r>
      <w:r>
        <w:t xml:space="preserve">remain</w:t>
      </w:r>
      <w:r>
        <w:t xml:space="preserve"> </w:t>
      </w:r>
      <w:r>
        <w:t xml:space="preserve">uninformative,</w:t>
      </w:r>
      <w:r>
        <w:t xml:space="preserve"> </w:t>
      </w:r>
      <w:r>
        <w:t xml:space="preserve">while</w:t>
      </w:r>
      <w:r>
        <w:t xml:space="preserve"> </w:t>
      </w:r>
      <w:r>
        <w:t xml:space="preserve">a</w:t>
      </w:r>
      <w:r>
        <w:t xml:space="preserve"> </w:t>
      </w:r>
      <w:r>
        <w:t xml:space="preserve">dynamics-matched</w:t>
      </w:r>
      <w:r>
        <w:t xml:space="preserve"> </w:t>
      </w:r>
      <w:r>
        <w:t xml:space="preserve">test</w:t>
      </w:r>
      <w:r>
        <w:t xml:space="preserve"> </w:t>
      </w:r>
      <w:r>
        <w:t xml:space="preserve">can</w:t>
      </w:r>
      <w:r>
        <w:t xml:space="preserve"> </w:t>
      </w:r>
      <w:r>
        <w:t xml:space="preserve">separate</w:t>
      </w:r>
      <w:r>
        <w:t xml:space="preserve"> </w:t>
      </w:r>
      <w:r>
        <w:t xml:space="preserve">competing</w:t>
      </w:r>
      <w:r>
        <w:t xml:space="preserve"> </w:t>
      </w:r>
      <w:r>
        <w:t xml:space="preserve">models.</w:t>
      </w:r>
      <w:r>
        <w:t xml:space="preserve"> </w:t>
      </w:r>
      <w:r>
        <w:t xml:space="preserve">On</w:t>
      </w:r>
      <w:r>
        <w:t xml:space="preserve"> </w:t>
      </w:r>
      <w:r>
        <w:t xml:space="preserve">a</w:t>
      </w:r>
      <w:r>
        <w:t xml:space="preserve"> </w:t>
      </w:r>
      <w:r>
        <w:t xml:space="preserve">locked</w:t>
      </w:r>
      <w:r>
        <w:t xml:space="preserve"> </w:t>
      </w:r>
      <w:r>
        <w:t xml:space="preserve">10-video</w:t>
      </w:r>
      <w:r>
        <w:t xml:space="preserve"> </w:t>
      </w:r>
      <w:r>
        <w:t xml:space="preserve">IRIS</w:t>
      </w:r>
      <w:r>
        <w:t xml:space="preserve"> </w:t>
      </w:r>
      <w:r>
        <w:t xml:space="preserve">pendulum</w:t>
      </w:r>
      <w:r>
        <w:t xml:space="preserve"> </w:t>
      </w:r>
      <w:r>
        <w:t xml:space="preserve">evaluation,</w:t>
      </w:r>
      <w:r>
        <w:t xml:space="preserve"> </w:t>
      </w:r>
      <w:r>
        <w:t xml:space="preserve">the</w:t>
      </w:r>
      <w:r>
        <w:t xml:space="preserve"> </w:t>
      </w:r>
      <w:r>
        <w:t xml:space="preserve">matched</w:t>
      </w:r>
      <w:r>
        <w:t xml:space="preserve"> </w:t>
      </w:r>
      <w:r>
        <w:t xml:space="preserve">probe</w:t>
      </w:r>
      <w:r>
        <w:t xml:space="preserve"> </w:t>
      </w:r>
      <w:r>
        <w:t xml:space="preserve">reaches</w:t>
      </w:r>
      <w:r>
        <w:t xml:space="preserve"> </w:t>
      </w:r>
      <w:r>
        <w:t xml:space="preserve">81.8%</w:t>
      </w:r>
      <w:r>
        <w:t xml:space="preserve"> </w:t>
      </w:r>
      <w:r>
        <w:t xml:space="preserve">decision</w:t>
      </w:r>
      <w:r>
        <w:t xml:space="preserve"> </w:t>
      </w:r>
      <w:r>
        <w:t xml:space="preserve">accuracy</w:t>
      </w:r>
      <w:r>
        <w:t xml:space="preserve"> </w:t>
      </w:r>
      <w:r>
        <w:t xml:space="preserve">versus</w:t>
      </w:r>
      <w:r>
        <w:t xml:space="preserve"> </w:t>
      </w:r>
      <w:r>
        <w:t xml:space="preserve">36.4%</w:t>
      </w:r>
      <w:r>
        <w:t xml:space="preserve"> </w:t>
      </w:r>
      <w:r>
        <w:t xml:space="preserve">for</w:t>
      </w:r>
      <w:r>
        <w:t xml:space="preserve"> </w:t>
      </w:r>
      <w:r>
        <w:t xml:space="preserve">a</w:t>
      </w:r>
      <w:r>
        <w:t xml:space="preserve"> </w:t>
      </w:r>
      <w:r>
        <w:t xml:space="preserve">small-angle</w:t>
      </w:r>
      <w:r>
        <w:t xml:space="preserve"> </w:t>
      </w:r>
      <w:r>
        <w:t xml:space="preserve">baseline;</w:t>
      </w:r>
      <w:r>
        <w:t xml:space="preserve"> </w:t>
      </w:r>
      <w:r>
        <w:t xml:space="preserve">a</w:t>
      </w:r>
      <w:r>
        <w:t xml:space="preserve"> </w:t>
      </w:r>
      <w:r>
        <w:t xml:space="preserve">separately</w:t>
      </w:r>
      <w:r>
        <w:t xml:space="preserve"> </w:t>
      </w:r>
      <w:r>
        <w:t xml:space="preserve">frozen</w:t>
      </w:r>
      <w:r>
        <w:t xml:space="preserve"> </w:t>
      </w:r>
      <w:r>
        <w:t xml:space="preserve">free-fall</w:t>
      </w:r>
      <w:r>
        <w:t xml:space="preserve"> </w:t>
      </w:r>
      <w:r>
        <w:t xml:space="preserve">protocol</w:t>
      </w:r>
      <w:r>
        <w:t xml:space="preserve"> </w:t>
      </w:r>
      <w:r>
        <w:t xml:space="preserve">fails</w:t>
      </w:r>
      <w:r>
        <w:t xml:space="preserve"> </w:t>
      </w:r>
      <w:r>
        <w:t xml:space="preserve">untouched</w:t>
      </w:r>
      <w:r>
        <w:t xml:space="preserve"> </w:t>
      </w:r>
      <w:r>
        <w:t xml:space="preserve">validation</w:t>
      </w:r>
      <w:r>
        <w:t xml:space="preserve"> </w:t>
      </w:r>
      <w:r>
        <w:t xml:space="preserve">and</w:t>
      </w:r>
      <w:r>
        <w:t xml:space="preserve"> </w:t>
      </w:r>
      <w:r>
        <w:t xml:space="preserve">is</w:t>
      </w:r>
      <w:r>
        <w:t xml:space="preserve"> </w:t>
      </w:r>
      <w:r>
        <w:t xml:space="preserve">not</w:t>
      </w:r>
      <w:r>
        <w:t xml:space="preserve"> </w:t>
      </w:r>
      <w:r>
        <w:t xml:space="preserve">promoted</w:t>
      </w:r>
      <w:r>
        <w:t xml:space="preserve"> </w:t>
      </w:r>
      <w:r>
        <w:t xml:space="preserve">to</w:t>
      </w:r>
      <w:r>
        <w:t xml:space="preserve"> </w:t>
      </w:r>
      <w:r>
        <w:t xml:space="preserve">final</w:t>
      </w:r>
      <w:r>
        <w:t xml:space="preserve"> </w:t>
      </w:r>
      <w:r>
        <w:t xml:space="preserve">testing.</w:t>
      </w:r>
      <w:r>
        <w:t xml:space="preserve"> </w:t>
      </w:r>
      <w:r>
        <w:t xml:space="preserve">Reality</w:t>
      </w:r>
      <w:r>
        <w:t xml:space="preserve"> </w:t>
      </w:r>
      <w:r>
        <w:t xml:space="preserve">Probe</w:t>
      </w:r>
      <w:r>
        <w:t xml:space="preserve"> </w:t>
      </w:r>
      <w:r>
        <w:t xml:space="preserve">therefore</w:t>
      </w:r>
      <w:r>
        <w:t xml:space="preserve"> </w:t>
      </w:r>
      <w:r>
        <w:t xml:space="preserve">turns</w:t>
      </w:r>
      <w:r>
        <w:t xml:space="preserve"> </w:t>
      </w:r>
      <w:r>
        <w:t xml:space="preserve">physical</w:t>
      </w:r>
      <w:r>
        <w:t xml:space="preserve"> </w:t>
      </w:r>
      <w:r>
        <w:t xml:space="preserve">editing</w:t>
      </w:r>
      <w:r>
        <w:t xml:space="preserve"> </w:t>
      </w:r>
      <w:r>
        <w:t xml:space="preserve">from</w:t>
      </w:r>
      <w:r>
        <w:t xml:space="preserve"> </w:t>
      </w:r>
      <w:r>
        <w:t xml:space="preserve">fit-and-commit</w:t>
      </w:r>
      <w:r>
        <w:t xml:space="preserve"> </w:t>
      </w:r>
      <w:r>
        <w:t xml:space="preserve">into</w:t>
      </w:r>
      <w:r>
        <w:t xml:space="preserve"> </w:t>
      </w:r>
      <w:r>
        <w:t xml:space="preserve">fit,</w:t>
      </w:r>
      <w:r>
        <w:t xml:space="preserve"> </w:t>
      </w:r>
      <w:r>
        <w:t xml:space="preserve">test,</w:t>
      </w:r>
      <w:r>
        <w:t xml:space="preserve"> </w:t>
      </w:r>
      <w:r>
        <w:t xml:space="preserve">then</w:t>
      </w:r>
      <w:r>
        <w:t xml:space="preserve"> </w:t>
      </w:r>
      <w:r>
        <w:t xml:space="preserve">commit,</w:t>
      </w:r>
      <w:r>
        <w:t xml:space="preserve"> </w:t>
      </w:r>
      <w:r>
        <w:t xml:space="preserve">making</w:t>
      </w:r>
      <w:r>
        <w:t xml:space="preserve"> </w:t>
      </w:r>
      <w:r>
        <w:t xml:space="preserve">unsupported</w:t>
      </w:r>
      <w:r>
        <w:t xml:space="preserve"> </w:t>
      </w:r>
      <w:r>
        <w:t xml:space="preserve">state</w:t>
      </w:r>
      <w:r>
        <w:t xml:space="preserve"> </w:t>
      </w:r>
      <w:r>
        <w:t xml:space="preserve">changes</w:t>
      </w:r>
      <w:r>
        <w:t xml:space="preserve"> </w:t>
      </w:r>
      <w:r>
        <w:t xml:space="preserve">explicit</w:t>
      </w:r>
      <w:r>
        <w:t xml:space="preserve"> </w:t>
      </w:r>
      <w:r>
        <w:t xml:space="preserve">instead</w:t>
      </w:r>
      <w:r>
        <w:t xml:space="preserve"> </w:t>
      </w:r>
      <w:r>
        <w:t xml:space="preserve">of</w:t>
      </w:r>
      <w:r>
        <w:t xml:space="preserve"> </w:t>
      </w:r>
      <w:r>
        <w:t xml:space="preserve">silently</w:t>
      </w:r>
      <w:r>
        <w:t xml:space="preserve"> </w:t>
      </w:r>
      <w:r>
        <w:t xml:space="preserve">folding</w:t>
      </w:r>
      <w:r>
        <w:t xml:space="preserve"> </w:t>
      </w:r>
      <w:r>
        <w:t xml:space="preserve">them</w:t>
      </w:r>
      <w:r>
        <w:t xml:space="preserve"> </w:t>
      </w:r>
      <w:r>
        <w:t xml:space="preserve">into</w:t>
      </w:r>
      <w:r>
        <w:t xml:space="preserve"> </w:t>
      </w:r>
      <w:r>
        <w:t xml:space="preserve">the</w:t>
      </w:r>
      <w:r>
        <w:t xml:space="preserve"> </w:t>
      </w:r>
      <w:r>
        <w:t xml:space="preserve">reconstructed</w:t>
      </w:r>
      <w:r>
        <w:t xml:space="preserve"> </w:t>
      </w:r>
      <w:r>
        <w:t xml:space="preserve">world.</w:t>
      </w:r>
    </w:p>
    <w:bookmarkStart w:id="26" w:name="introduction"/>
    <w:p>
      <w:pPr>
        <w:pStyle w:val="Heading1"/>
      </w:pPr>
      <w:r>
        <w:t xml:space="preserve">Introduction</w:t>
      </w:r>
    </w:p>
    <w:p>
      <w:pPr>
        <w:pStyle w:val="FirstParagraph"/>
      </w:pPr>
      <w:r>
        <w:t xml:space="preserve">Suppose a cloth has been reconstructed from video and assigned a simulated stiffness. A later optimization pass proposes a new stiffness because it lowers trajectory error on held-out frames. If the system simply overwrites the old value, it is treating better fit as evidence of better physics. Those are different claims. The new parameter may reproduce the recorded motion more closely and still respond worse when the cloth is pulled, struck, or loaded in a way that was never part of fitting.</w:t>
      </w:r>
    </w:p>
    <w:p>
      <w:pPr>
        <w:pStyle w:val="BodyText"/>
      </w:pPr>
      <w:r>
        <w:t xml:space="preserve">This problem appears whenever a reconstructed scene is expected to remain physically editable. By a</w:t>
      </w:r>
      <w:r>
        <w:t xml:space="preserve"> </w:t>
      </w:r>
      <w:r>
        <w:rPr>
          <w:iCs/>
          <w:i/>
        </w:rPr>
        <w:t xml:space="preserve">video-reconstructed world</w:t>
      </w:r>
      <w:r>
        <w:t xml:space="preserve">, we mean a scene model recovered from observations that stores geometry or appearance together with state or parameters used by a simulator. Physics-aware radiance fields, Gaussian representations, and differentiable simulators combine reconstruction, parameter estimation, and interaction synthesis</w:t>
      </w:r>
      <w:r>
        <w:t xml:space="preserve"> </w:t>
      </w:r>
      <w:r>
        <w:t xml:space="preserve">(Xuan Li et al. 2023; Xie et al. 2024; Zhang et al. 2024; Liu et al. 2025; Rho et al. 2026; Wada et al. 2026; Hu et al. 2019, 2020)</w:t>
      </w:r>
      <w:r>
        <w:t xml:space="preserve">. Once such a model persists beyond the fitting run, every physical parameter change becomes a state-management decision: should the system keep the old model or commit the new one?</w:t>
      </w:r>
    </w:p>
    <w:p>
      <w:pPr>
        <w:pStyle w:val="BodyText"/>
      </w:pPr>
      <w:r>
        <w:t xml:space="preserve">Inverse physics usually answers a different question: which parameters best explain the observations used for estimation? Structural identifiability asks whether those observations can determine the parameters at all, and experiment design asks which measurements make competing models easier to distinguish</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The missing systems step is the acceptance decision for one concrete physical edit after an optimizer has proposed it. A persistent scene needs a way to say:</w:t>
      </w:r>
      <w:r>
        <w:t xml:space="preserve"> </w:t>
      </w:r>
      <w:r>
        <w:rPr>
          <w:iCs/>
          <w:i/>
        </w:rPr>
        <w:t xml:space="preserve">this change is physically supported</w:t>
      </w:r>
      <w:r>
        <w:t xml:space="preserve">,</w:t>
      </w:r>
      <w:r>
        <w:t xml:space="preserve"> </w:t>
      </w:r>
      <w:r>
        <w:rPr>
          <w:iCs/>
          <w:i/>
        </w:rPr>
        <w:t xml:space="preserve">this change is contradicted</w:t>
      </w:r>
      <w:r>
        <w:t xml:space="preserve">, or</w:t>
      </w:r>
      <w:r>
        <w:t xml:space="preserve"> </w:t>
      </w:r>
      <w:r>
        <w:rPr>
          <w:iCs/>
          <w:i/>
        </w:rPr>
        <w:t xml:space="preserve">the available test does not tell us enough</w:t>
      </w:r>
      <w:r>
        <w:t xml:space="preserve">.</w:t>
      </w:r>
    </w:p>
    <w:p>
      <w:pPr>
        <w:pStyle w:val="BodyText"/>
      </w:pPr>
      <w:r>
        <w:t xml:space="preserve">Reality Probe inserts that decision between proposal and commit. Fitting produces a provisional model from training and ordinary held-out observations. Once that model is fixed, a reserved physical observation or intervention is evaluated against both the current and proposed states. Measurement, repeat, and numerical uncertainty are carried into the comparison. The result is SUPPORT, VETO, or UNRESOLVED. SUPPORT permits a verified commit; VETO keeps the current state because the proposal is physically worse on the reserved test; UNRESOLVED also preserves the current state, but for a different reason: the experiment cannot separate the two models strongly enough.</w:t>
      </w:r>
    </w:p>
    <w:p>
      <w:pPr>
        <w:pStyle w:val="BodyText"/>
      </w:pPr>
      <w:r>
        <w:t xml:space="preserve">Figure </w:t>
      </w:r>
      <w:hyperlink w:anchor="fig:overview">
        <w:r>
          <w:rPr>
            <w:rStyle w:val="Hyperlink"/>
          </w:rPr>
          <w:t xml:space="preserve">[fig:overview]</w:t>
        </w:r>
      </w:hyperlink>
      <w:r>
        <w:t xml:space="preserve"> </w:t>
      </w:r>
      <w:r>
        <w:t xml:space="preserve">shows the failure that motivates this gate. In one frozen synthetic example, the proposed state improves ordinary held-out error by 14.93% but worsens an untouched physical target by 9.03%. The example is illustrative and carries no special statistical weight. What matters is the structure of the failure: the metric used to choose the edit and the physical behavior we ultimately care about can move in opposite directions.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Example of a fit-improving physical regression from the frozen synthetic population. Ordinary held-out error decreases by 14.93%, while untouched-target error increases by 9.03%. This case is shown for intuition and does not determine any threshold or aggregate result.</w:t>
      </w:r>
    </w:p>
    <w:p>
      <w:pPr>
        <w:pStyle w:val="BodyText"/>
      </w:pPr>
      <w:r>
        <w:t xml:space="preserve">The central hypothesis of this paper is not that one verifier works everywhere. It is that the usefulness of verification depends on whether the reserved physical test contains information that distinguishes the proposed state from the current one. We therefore evaluate several physical tests and do not tune one mechanism until it passes. Dark-Field Counterfactual Spectroscopy (DCS) tests whether signed intervention contrasts expose higher-order disagreement. Known-force compliance changes the physical question entirely. IRIS pendulum video provides a measured setting where a dynamics-matched observable succeeds. A separately frozen free-fall protocol provides a measured setting where the verification approach fails validation. The negative result is part of the contribution because it shows where the acceptance gate must refuse to generalize.</w:t>
      </w:r>
    </w:p>
    <w:p>
      <w:pPr>
        <w:pStyle w:val="BodyText"/>
      </w:pPr>
      <w:r>
        <w:t xml:space="preserve">The impact is architectural. A physically editable scene should not be a fit-and-commit pipeline. It should be a</w:t>
      </w:r>
      <w:r>
        <w:t xml:space="preserve"> </w:t>
      </w:r>
      <w:r>
        <w:rPr>
          <w:iCs/>
          <w:i/>
        </w:rPr>
        <w:t xml:space="preserve">fit, test, then commit</w:t>
      </w:r>
      <w:r>
        <w:t xml:space="preserve"> </w:t>
      </w:r>
      <w:r>
        <w:t xml:space="preserve">pipeline in which the acceptance measurements are separated from the data that produced the proposal. This makes silent physical regressions observable and gives the system a principled reason to preserve the previous state when its experiment is uninformative.</w:t>
      </w:r>
    </w:p>
    <w:p>
      <w:pPr>
        <w:pStyle w:val="BodyText"/>
      </w:pPr>
      <w:r>
        <w:t xml:space="preserve">The paper makes three contributions:</w:t>
      </w:r>
    </w:p>
    <w:p>
      <w:pPr>
        <w:numPr>
          <w:ilvl w:val="0"/>
          <w:numId w:val="1001"/>
        </w:numPr>
      </w:pPr>
      <w:r>
        <w:rPr>
          <w:bCs/>
          <w:b/>
        </w:rPr>
        <w:t xml:space="preserve">An evidence-gated commit model for physical scene edits.</w:t>
      </w:r>
      <w:r>
        <w:t xml:space="preserve"> </w:t>
      </w:r>
      <w:r>
        <w:t xml:space="preserve">Reality Probe separates proposal data from acceptance data, propagates the uncertainty of the reserved test, and records SUPPORT, VETO, or UNRESOLVED before a proposed physical state can replace the baseline.</w:t>
      </w:r>
    </w:p>
    <w:p>
      <w:pPr>
        <w:numPr>
          <w:ilvl w:val="0"/>
          <w:numId w:val="1001"/>
        </w:numPr>
      </w:pPr>
      <w:r>
        <w:rPr>
          <w:bCs/>
          <w:b/>
        </w:rPr>
        <w:t xml:space="preserve">An empirical study of verification information.</w:t>
      </w:r>
      <w:r>
        <w:t xml:space="preserve"> </w:t>
      </w:r>
      <w:r>
        <w:t xml:space="preserve">Controlled synthetic experiments show that mathematically valid and numerically stable probes can remain too weak to support a decision, while changing the physical intervention can increase separability substantially.</w:t>
      </w:r>
    </w:p>
    <w:p>
      <w:pPr>
        <w:numPr>
          <w:ilvl w:val="0"/>
          <w:numId w:val="1001"/>
        </w:numPr>
      </w:pPr>
      <w:r>
        <w:rPr>
          <w:bCs/>
          <w:b/>
        </w:rPr>
        <w:t xml:space="preserve">A locked measured-video evaluation with both success and failure.</w:t>
      </w:r>
      <w:r>
        <w:t xml:space="preserve"> </w:t>
      </w:r>
      <w:r>
        <w:t xml:space="preserve">A pendulum-specific probe improves decision accuracy on fresh IRIS video, while a separately frozen free-fall protocol fails untouched validation. Together they bound the claim to evidence-matched physical tests.</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6"/>
    <w:bookmarkStart w:id="30" w:name="related-work"/>
    <w:p>
      <w:pPr>
        <w:pStyle w:val="Heading1"/>
      </w:pPr>
      <w:r>
        <w:t xml:space="preserve">Related Work</w:t>
      </w:r>
    </w:p>
    <w:bookmarkStart w:id="27"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7"/>
    <w:bookmarkStart w:id="28"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8"/>
    <w:bookmarkStart w:id="29"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End w:id="29"/>
    <w:bookmarkEnd w:id="30"/>
    <w:bookmarkStart w:id="31"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produced by fitting or optimization.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31"/>
    <w:bookmarkStart w:id="35" w:name="reality-probe"/>
    <w:p>
      <w:pPr>
        <w:pStyle w:val="Heading1"/>
      </w:pPr>
      <w:r>
        <w:t xml:space="preserve">Reality Probe</w:t>
      </w:r>
    </w:p>
    <w:bookmarkStart w:id="32"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2"/>
    <w:bookmarkStart w:id="33"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3"/>
    <w:bookmarkStart w:id="34"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4"/>
    <w:bookmarkEnd w:id="35"/>
    <w:bookmarkStart w:id="51"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7"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6"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6"/>
    <w:bookmarkEnd w:id="37"/>
    <w:bookmarkStart w:id="39"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Because DOT does not provide the stress-free state, loads, thickness, mass, or constitutive ground truth, its fitted material values are reported only as effective parameters of the chosen model.</w:t>
      </w:r>
    </w:p>
    <w:bookmarkStart w:id="38"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8"/>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t xml:space="preserve">GAUGE contributes two different measured evidence classes. The foam-shearing study is retrospective and asks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39"/>
    <w:bookmarkStart w:id="49"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CaptionedFigure"/>
      </w:pPr>
      <w:r>
        <w:drawing>
          <wp:inline>
            <wp:extent cx="5334000" cy="3000375"/>
            <wp:effectExtent b="0" l="0" r="0" t="0"/>
            <wp:docPr descr="" title="" id="41" name="Picture"/>
            <a:graphic>
              <a:graphicData uri="http://schemas.openxmlformats.org/drawingml/2006/picture">
                <pic:pic>
                  <pic:nvPicPr>
                    <pic:cNvPr descr="../docs/readme_assets/04_same_probe.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known</w:t>
      </w:r>
      <w:r>
        <w:t xml:space="preserve"> </w:t>
      </w:r>
      <m:oMath>
        <m:r>
          <m:rPr>
            <m:sty m:val="p"/>
          </m:rPr>
          <m:t>+</m:t>
        </m:r>
        <m:r>
          <m:t>x</m:t>
        </m:r>
      </m:oMath>
      <w:r>
        <w:t xml:space="preserve"> </w:t>
      </w:r>
      <w:r>
        <w:t xml:space="preserve">force is applied to truth and proposed models. Deformation is magnified 400</w:t>
      </w:r>
      <m:oMath>
        <m:r>
          <m:rPr>
            <m:sty m:val="p"/>
          </m:rPr>
          <m:t>×</m:t>
        </m:r>
      </m:oMath>
      <w:r>
        <w:t xml:space="preserve"> </w:t>
      </w:r>
      <w:r>
        <w:t xml:space="preserve">for visualization only; all quantitative values use unscaled displacement.</w:t>
      </w:r>
    </w:p>
    <w:p>
      <w:pPr>
        <w:pStyle w:val="CaptionedFigure"/>
      </w:pPr>
      <w:r>
        <w:drawing>
          <wp:inline>
            <wp:extent cx="5334000" cy="3000375"/>
            <wp:effectExtent b="0" l="0" r="0" t="0"/>
            <wp:docPr descr="" title="" id="44" name="Picture"/>
            <a:graphic>
              <a:graphicData uri="http://schemas.openxmlformats.org/drawingml/2006/picture">
                <pic:pic>
                  <pic:nvPicPr>
                    <pic:cNvPr descr="../docs/readme_assets/06_fingerprint.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one frozen visualization case. The response bundle records top-layer and interior displacement under the four load directions.</w:t>
      </w:r>
    </w:p>
    <w:p>
      <w:pPr>
        <w:pStyle w:val="CaptionedFigure"/>
      </w:pPr>
      <w:r>
        <w:drawing>
          <wp:inline>
            <wp:extent cx="5334000" cy="3000375"/>
            <wp:effectExtent b="0" l="0" r="0" t="0"/>
            <wp:docPr descr="" title="" id="47" name="Picture"/>
            <a:graphic>
              <a:graphicData uri="http://schemas.openxmlformats.org/drawingml/2006/picture">
                <pic:pic>
                  <pic:nvPicPr>
                    <pic:cNvPr descr="../docs/readme_assets/07_residual_field.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Spatial residual field for the same visualization case. The field localizes disagreement between responses; it is not itself the acceptance statistic.</w:t>
      </w:r>
    </w:p>
    <w:bookmarkEnd w:id="49"/>
    <w:bookmarkStart w:id="50"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the diagnostic baseline uses the small-angle approximation.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0"/>
    <w:bookmarkEnd w:id="51"/>
    <w:bookmarkStart w:id="64" w:name="results-and-analysis"/>
    <w:p>
      <w:pPr>
        <w:pStyle w:val="Heading1"/>
      </w:pPr>
      <w:r>
        <w:t xml:space="preserve">Results</w:t>
      </w:r>
    </w:p>
    <w:bookmarkStart w:id="52"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case in which ordinary error falls by 14.93% while untouched-target error rises by 9.03%.</w:t>
      </w:r>
    </w:p>
    <w:bookmarkEnd w:id="52"/>
    <w:bookmarkStart w:id="60"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53"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53"/>
    <w:p>
      <w:pPr>
        <w:pStyle w:val="CaptionedFigure"/>
      </w:pPr>
      <w:r>
        <w:drawing>
          <wp:inline>
            <wp:extent cx="5334000" cy="3000375"/>
            <wp:effectExtent b="0" l="0" r="0" t="0"/>
            <wp:docPr descr="" title="" id="55" name="Picture"/>
            <a:graphic>
              <a:graphicData uri="http://schemas.openxmlformats.org/drawingml/2006/picture">
                <pic:pic>
                  <pic:nvPicPr>
                    <pic:cNvPr descr="../docs/readme_assets/10_signal_gain.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Changing from the kinematic DCS channel to known-force compliance increases median evidence magnitude by 11.46</w:t>
      </w:r>
      <m:oMath>
        <m:r>
          <m:rPr>
            <m:sty m:val="p"/>
          </m:rPr>
          <m:t>×</m:t>
        </m:r>
      </m:oMath>
      <w:r>
        <w:t xml:space="preserve"> </w:t>
      </w:r>
      <w:r>
        <w:t xml:space="preserve">on the fresh synthetic population.</w:t>
      </w:r>
    </w:p>
    <w:p>
      <w:pPr>
        <w:pStyle w:val="CaptionedFigure"/>
      </w:pPr>
      <w:r>
        <w:drawing>
          <wp:inline>
            <wp:extent cx="5334000" cy="3000375"/>
            <wp:effectExtent b="0" l="0" r="0" t="0"/>
            <wp:docPr descr="" title="" id="58" name="Picture"/>
            <a:graphic>
              <a:graphicData uri="http://schemas.openxmlformats.org/drawingml/2006/picture">
                <pic:pic>
                  <pic:nvPicPr>
                    <pic:cNvPr descr="../docs/readme_assets/11_information_limit.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force channel moves the tested proposals closer to the acceptance boundary, but the strongest case still remains below the frozen decision magnitude.</w:t>
      </w:r>
    </w:p>
    <w:p>
      <w:pPr>
        <w:pStyle w:val="BodyText"/>
      </w:pPr>
      <w:r>
        <w:t xml:space="preserve">Together, these studies isolate the core issue: when competing models produce nearly the same observable response, a more elaborate statistic cannot create missing physical information. The experiment must change.</w:t>
      </w:r>
    </w:p>
    <w:bookmarkEnd w:id="60"/>
    <w:bookmarkStart w:id="62" w:name="locked-iris-pendulum-confirmation"/>
    <w:p>
      <w:pPr>
        <w:pStyle w:val="Heading2"/>
      </w:pPr>
      <w:r>
        <w:t xml:space="preserve">A dynamics-matched test works on fresh pendulum video</w:t>
      </w:r>
    </w:p>
    <w:p>
      <w:pPr>
        <w:pStyle w:val="FirstParagraph"/>
      </w:pPr>
      <w:r>
        <w:t xml:space="preserve">All ten locked</w:t>
      </w:r>
      <w:r>
        <w:t xml:space="preserve"> </w:t>
      </w:r>
      <w:r>
        <w:rPr>
          <w:rStyle w:val="VerbatimChar"/>
        </w:rPr>
        <w:t xml:space="preserve">pendulum_90</w:t>
      </w:r>
      <w:r>
        <w:t xml:space="preserve"> </w:t>
      </w:r>
      <w:r>
        <w:t xml:space="preserve">videos pass quality control. The finite-amplitude probe reaches 81.82% strict decision accuracy, compared with 36.36% for the small-angle baseline. Table </w:t>
      </w:r>
      <w:hyperlink w:anchor="tab:iris-pendulum">
        <w:r>
          <w:rPr>
            <w:rStyle w:val="Hyperlink"/>
          </w:rPr>
          <w:t xml:space="preserve">4</w:t>
        </w:r>
      </w:hyperlink>
      <w:r>
        <w:t xml:space="preserve"> </w:t>
      </w:r>
      <w:r>
        <w:t xml:space="preserve">shows where the improvement comes from.</w:t>
      </w:r>
    </w:p>
    <w:bookmarkStart w:id="61"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1"/>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2"/>
    <w:bookmarkStart w:id="63"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63"/>
    <w:bookmarkEnd w:id="64"/>
    <w:bookmarkStart w:id="69" w:name="discussion"/>
    <w:p>
      <w:pPr>
        <w:pStyle w:val="Heading1"/>
      </w:pPr>
      <w:r>
        <w:t xml:space="preserve">Discussion</w:t>
      </w:r>
    </w:p>
    <w:bookmarkStart w:id="65" w:name="why-the-channels-behave-differently"/>
    <w:p>
      <w:pPr>
        <w:pStyle w:val="Heading2"/>
      </w:pPr>
      <w:r>
        <w:t xml:space="preserve">From fit-and-commit to test-and-commit</w:t>
      </w:r>
    </w:p>
    <w:p>
      <w:pPr>
        <w:pStyle w:val="FirstParagraph"/>
      </w:pPr>
      <w:r>
        <w:t xml:space="preserve">The main systems consequence is a change in where physical validation sits. In a conventional fitting loop, a lower held-out loss may be enough to accept new parameters. Reality Probe inserts an explicit acceptance stage after fitting. The proposed state remains provisional until a reserved physical observation or intervention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65"/>
    <w:bookmarkStart w:id="66"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66"/>
    <w:bookmarkStart w:id="67"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67"/>
    <w:bookmarkStart w:id="68"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68"/>
    <w:bookmarkEnd w:id="69"/>
    <w:bookmarkStart w:id="71"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Start w:id="70"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not treated as empirical evidence. Numerical claims were checked against committed result artifacts, frozen protocol state, and cited publication records.</w:t>
      </w:r>
    </w:p>
    <w:bookmarkEnd w:id="70"/>
    <w:bookmarkEnd w:id="71"/>
    <w:bookmarkStart w:id="72"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2"/>
    <w:bookmarkStart w:id="104"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03" w:name="refs"/>
    <w:bookmarkStart w:id="74"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73">
        <w:r>
          <w:rPr>
            <w:rStyle w:val="Hyperlink"/>
          </w:rPr>
          <w:t xml:space="preserve">https://doi.org/10.1016/j.jmbbm.2025.107104</w:t>
        </w:r>
      </w:hyperlink>
      <w:r>
        <w:t xml:space="preserve">.</w:t>
      </w:r>
    </w:p>
    <w:bookmarkEnd w:id="74"/>
    <w:bookmarkStart w:id="76"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75">
        <w:r>
          <w:rPr>
            <w:rStyle w:val="Hyperlink"/>
          </w:rPr>
          <w:t xml:space="preserve">https://doi.org/10.1109/TIT.1970.1054406</w:t>
        </w:r>
      </w:hyperlink>
      <w:r>
        <w:t xml:space="preserve">.</w:t>
      </w:r>
    </w:p>
    <w:bookmarkEnd w:id="76"/>
    <w:bookmarkStart w:id="77"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77"/>
    <w:bookmarkStart w:id="78"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78"/>
    <w:bookmarkStart w:id="80"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79">
        <w:r>
          <w:rPr>
            <w:rStyle w:val="Hyperlink"/>
          </w:rPr>
          <w:t xml:space="preserve">https://doi.org/10.1109/ICRA.2019.8794333</w:t>
        </w:r>
      </w:hyperlink>
      <w:r>
        <w:t xml:space="preserve">.</w:t>
      </w:r>
    </w:p>
    <w:bookmarkEnd w:id="80"/>
    <w:bookmarkStart w:id="82"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81">
        <w:r>
          <w:rPr>
            <w:rStyle w:val="Hyperlink"/>
          </w:rPr>
          <w:t xml:space="preserve">https://arxiv.org/abs/2603.16432</w:t>
        </w:r>
      </w:hyperlink>
      <w:r>
        <w:t xml:space="preserve">.</w:t>
      </w:r>
    </w:p>
    <w:bookmarkEnd w:id="82"/>
    <w:bookmarkStart w:id="84"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83">
        <w:r>
          <w:rPr>
            <w:rStyle w:val="Hyperlink"/>
          </w:rPr>
          <w:t xml:space="preserve">https://arxiv.org/abs/2604.01325</w:t>
        </w:r>
      </w:hyperlink>
      <w:r>
        <w:t xml:space="preserve">.</w:t>
      </w:r>
    </w:p>
    <w:bookmarkEnd w:id="84"/>
    <w:bookmarkStart w:id="86"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85">
        <w:r>
          <w:rPr>
            <w:rStyle w:val="Hyperlink"/>
          </w:rPr>
          <w:t xml:space="preserve">https://doi.org/10.1109/TPAMI.2024.3463422</w:t>
        </w:r>
      </w:hyperlink>
      <w:r>
        <w:t xml:space="preserve">.</w:t>
      </w:r>
    </w:p>
    <w:bookmarkEnd w:id="86"/>
    <w:bookmarkStart w:id="88"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87">
        <w:r>
          <w:rPr>
            <w:rStyle w:val="Hyperlink"/>
          </w:rPr>
          <w:t xml:space="preserve">https://arxiv.org/abs/2303.05512</w:t>
        </w:r>
      </w:hyperlink>
      <w:r>
        <w:t xml:space="preserve">.</w:t>
      </w:r>
    </w:p>
    <w:bookmarkEnd w:id="88"/>
    <w:bookmarkStart w:id="89"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89"/>
    <w:bookmarkStart w:id="91"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0">
        <w:r>
          <w:rPr>
            <w:rStyle w:val="Hyperlink"/>
          </w:rPr>
          <w:t xml:space="preserve">https://doi.org/10.2172/976951</w:t>
        </w:r>
      </w:hyperlink>
      <w:r>
        <w:t xml:space="preserve">.</w:t>
      </w:r>
    </w:p>
    <w:bookmarkEnd w:id="91"/>
    <w:bookmarkStart w:id="93"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2">
        <w:r>
          <w:rPr>
            <w:rStyle w:val="Hyperlink"/>
          </w:rPr>
          <w:t xml:space="preserve">https://arxiv.org/abs/2605.30320</w:t>
        </w:r>
      </w:hyperlink>
      <w:r>
        <w:t xml:space="preserve">.</w:t>
      </w:r>
    </w:p>
    <w:bookmarkEnd w:id="93"/>
    <w:bookmarkStart w:id="95"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94">
        <w:r>
          <w:rPr>
            <w:rStyle w:val="Hyperlink"/>
          </w:rPr>
          <w:t xml:space="preserve">https://arxiv.org/abs/2512.16885</w:t>
        </w:r>
      </w:hyperlink>
      <w:r>
        <w:t xml:space="preserve">.</w:t>
      </w:r>
    </w:p>
    <w:bookmarkEnd w:id="95"/>
    <w:bookmarkStart w:id="97"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96">
        <w:r>
          <w:rPr>
            <w:rStyle w:val="Hyperlink"/>
          </w:rPr>
          <w:t xml:space="preserve">https://arxiv.org/abs/2608.05948</w:t>
        </w:r>
      </w:hyperlink>
      <w:r>
        <w:t xml:space="preserve">.</w:t>
      </w:r>
    </w:p>
    <w:bookmarkEnd w:id="97"/>
    <w:bookmarkStart w:id="99"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98">
        <w:r>
          <w:rPr>
            <w:rStyle w:val="Hyperlink"/>
          </w:rPr>
          <w:t xml:space="preserve">https://arxiv.org/abs/2606.00115</w:t>
        </w:r>
      </w:hyperlink>
      <w:r>
        <w:t xml:space="preserve">.</w:t>
      </w:r>
    </w:p>
    <w:bookmarkEnd w:id="99"/>
    <w:bookmarkStart w:id="100"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0"/>
    <w:bookmarkStart w:id="102"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1">
        <w:r>
          <w:rPr>
            <w:rStyle w:val="Hyperlink"/>
          </w:rPr>
          <w:t xml:space="preserve">https://doi.org/10.1007/978-3-031-72627-9_22</w:t>
        </w:r>
      </w:hyperlink>
      <w:r>
        <w:t xml:space="preserve">.</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54" Type="http://schemas.openxmlformats.org/officeDocument/2006/relationships/image" Target="media/rId54.png"/><Relationship Id="rId57" Type="http://schemas.openxmlformats.org/officeDocument/2006/relationships/image" Target="media/rId57.png"/><Relationship Id="rId20" Type="http://schemas.openxmlformats.org/officeDocument/2006/relationships/image" Target="media/rId20.png"/><Relationship Id="rId87" Type="http://schemas.openxmlformats.org/officeDocument/2006/relationships/hyperlink" Target="https://arxiv.org/abs/2303.05512" TargetMode="External"/><Relationship Id="rId94" Type="http://schemas.openxmlformats.org/officeDocument/2006/relationships/hyperlink" Target="https://arxiv.org/abs/2512.16885" TargetMode="External"/><Relationship Id="rId81" Type="http://schemas.openxmlformats.org/officeDocument/2006/relationships/hyperlink" Target="https://arxiv.org/abs/2603.16432" TargetMode="External"/><Relationship Id="rId83" Type="http://schemas.openxmlformats.org/officeDocument/2006/relationships/hyperlink" Target="https://arxiv.org/abs/2604.01325" TargetMode="External"/><Relationship Id="rId92" Type="http://schemas.openxmlformats.org/officeDocument/2006/relationships/hyperlink" Target="https://arxiv.org/abs/2605.30320" TargetMode="External"/><Relationship Id="rId98" Type="http://schemas.openxmlformats.org/officeDocument/2006/relationships/hyperlink" Target="https://arxiv.org/abs/2606.00115" TargetMode="External"/><Relationship Id="rId96" Type="http://schemas.openxmlformats.org/officeDocument/2006/relationships/hyperlink" Target="https://arxiv.org/abs/2608.05948" TargetMode="External"/><Relationship Id="rId101" Type="http://schemas.openxmlformats.org/officeDocument/2006/relationships/hyperlink" Target="https://doi.org/10.1007/978-3-031-72627-9_22" TargetMode="External"/><Relationship Id="rId73" Type="http://schemas.openxmlformats.org/officeDocument/2006/relationships/hyperlink" Target="https://doi.org/10.1016/j.jmbbm.2025.107104" TargetMode="External"/><Relationship Id="rId79" Type="http://schemas.openxmlformats.org/officeDocument/2006/relationships/hyperlink" Target="https://doi.org/10.1109/ICRA.2019.8794333" TargetMode="External"/><Relationship Id="rId75" Type="http://schemas.openxmlformats.org/officeDocument/2006/relationships/hyperlink" Target="https://doi.org/10.1109/TIT.1970.1054406" TargetMode="External"/><Relationship Id="rId85" Type="http://schemas.openxmlformats.org/officeDocument/2006/relationships/hyperlink" Target="https://doi.org/10.1109/TPAMI.2024.3463422" TargetMode="External"/><Relationship Id="rId90"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arxiv.org/abs/2303.05512" TargetMode="External"/><Relationship Id="rId94" Type="http://schemas.openxmlformats.org/officeDocument/2006/relationships/hyperlink" Target="https://arxiv.org/abs/2512.16885" TargetMode="External"/><Relationship Id="rId81" Type="http://schemas.openxmlformats.org/officeDocument/2006/relationships/hyperlink" Target="https://arxiv.org/abs/2603.16432" TargetMode="External"/><Relationship Id="rId83" Type="http://schemas.openxmlformats.org/officeDocument/2006/relationships/hyperlink" Target="https://arxiv.org/abs/2604.01325" TargetMode="External"/><Relationship Id="rId92" Type="http://schemas.openxmlformats.org/officeDocument/2006/relationships/hyperlink" Target="https://arxiv.org/abs/2605.30320" TargetMode="External"/><Relationship Id="rId98" Type="http://schemas.openxmlformats.org/officeDocument/2006/relationships/hyperlink" Target="https://arxiv.org/abs/2606.00115" TargetMode="External"/><Relationship Id="rId96" Type="http://schemas.openxmlformats.org/officeDocument/2006/relationships/hyperlink" Target="https://arxiv.org/abs/2608.05948" TargetMode="External"/><Relationship Id="rId101" Type="http://schemas.openxmlformats.org/officeDocument/2006/relationships/hyperlink" Target="https://doi.org/10.1007/978-3-031-72627-9_22" TargetMode="External"/><Relationship Id="rId73" Type="http://schemas.openxmlformats.org/officeDocument/2006/relationships/hyperlink" Target="https://doi.org/10.1016/j.jmbbm.2025.107104" TargetMode="External"/><Relationship Id="rId79" Type="http://schemas.openxmlformats.org/officeDocument/2006/relationships/hyperlink" Target="https://doi.org/10.1109/ICRA.2019.8794333" TargetMode="External"/><Relationship Id="rId75" Type="http://schemas.openxmlformats.org/officeDocument/2006/relationships/hyperlink" Target="https://doi.org/10.1109/TIT.1970.1054406" TargetMode="External"/><Relationship Id="rId85" Type="http://schemas.openxmlformats.org/officeDocument/2006/relationships/hyperlink" Target="https://doi.org/10.1109/TPAMI.2024.3463422" TargetMode="External"/><Relationship Id="rId90"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2026-09-24T11:23:16Z</dcterms:created>
  <dcterms:modified xsi:type="dcterms:W3CDTF">2026-09-24T11:23:16Z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scene reconstructed from video may later be physically edited: stiffness, damping, or other parameters are changed and the updated model is simulated under new interactions. A lower held-out fitting error does not guarantee that such an edit improves the physics that matters after deployment or authoring. Reality Probe addresses this acceptance problem by testing a proposed physical state against measurements withheld from fitting and returning SUPPORT, VETO, or UNRESOLVED before the state is committed. Across controlled and measured studies, the main finding is that verification quality depends on the information carried by the physical test; numerically sound probes can remain uninformative, while a dynamics-matched test can separate competing models. On a locked 10-video IRIS pendulum evaluation, the matched probe reaches 81.8% decision accuracy versus 36.4% for a small-angle baseline; a separately frozen free-fall protocol fails untouched validation and is not promoted to final testing. Reality Probe therefore turns physical editing from fit-and-commit into fit, test, then commit, making unsupported state changes explicit instead of silently folding them into the reconstructed world.</vt:lpwstr>
  </property>
  <property fmtid="{D5CDD505-2E9C-101B-9397-08002B2CF9AE}" pid="3" name="bibliography">
    <vt:lpwstr>/home/runner/work/Vulkax/Vulkax/paper/references.bib</vt:lpwstr>
  </property>
</Properties>
</file>