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CB55E" w14:textId="7E4863F8" w:rsidR="00F77B55" w:rsidRDefault="00000000">
      <w:pPr>
        <w:jc w:val="center"/>
        <w:rPr>
          <w:rFonts w:hint="eastAsia"/>
        </w:rPr>
      </w:pPr>
      <w:r>
        <w:rPr>
          <w:b/>
          <w:color w:val="2E74B5"/>
          <w:sz w:val="26"/>
        </w:rPr>
        <w:t>CHARACTER-CONSISTENT COMIC IMAGE PIPELINE</w:t>
      </w:r>
    </w:p>
    <w:p w14:paraId="0456B57D" w14:textId="77777777" w:rsidR="00F77B55" w:rsidRDefault="00000000">
      <w:pPr>
        <w:rPr>
          <w:rFonts w:hint="eastAsia"/>
        </w:rPr>
      </w:pPr>
      <w:r>
        <w:t>Future phase only. This guide is for when the new laptop with an RTX 4060 Laptop GPU (8 GB VRAM), 16 GB RAM, and 512 GB SSD is available. It does not need to be done to build or use the Phase 1 storybook application.</w:t>
      </w:r>
    </w:p>
    <w:p w14:paraId="0D7D23E7" w14:textId="77777777" w:rsidR="00F77B55" w:rsidRDefault="00000000">
      <w:pPr>
        <w:pStyle w:val="Heading1"/>
      </w:pPr>
      <w:r>
        <w:t>1. What LoRA is—and what it is not</w:t>
      </w:r>
    </w:p>
    <w:p w14:paraId="14D6FDD5" w14:textId="77777777" w:rsidR="00F77B55" w:rsidRDefault="00000000">
      <w:pPr>
        <w:rPr>
          <w:rFonts w:hint="eastAsia"/>
        </w:rPr>
      </w:pPr>
      <w:r>
        <w:t>LoRA (Low-Rank Adaptation) is a parameter-efficient fine-tuning method. Instead of updating every weight of a large diffusion model, training learns a comparatively small set of adapter weights. A character LoRA can teach a compatible image model visual patterns associated with an original fictional character; a style LoRA can teach recurring visual traits of an art style. It does not create a complete new image model, does not guarantee exact identity in every pose, and does not replace careful prompts, reference images, curation, and evaluation.</w:t>
      </w:r>
    </w:p>
    <w:p w14:paraId="16D48E9A" w14:textId="77777777" w:rsidR="00F77B55" w:rsidRDefault="00000000">
      <w:pPr>
        <w:pStyle w:val="Heading1"/>
      </w:pPr>
      <w:r>
        <w:t>2. The correct order for this project</w:t>
      </w:r>
    </w:p>
    <w:p w14:paraId="736F6297" w14:textId="77777777" w:rsidR="00F77B55" w:rsidRDefault="00000000">
      <w:pPr>
        <w:pStyle w:val="ListNumber"/>
        <w:rPr>
          <w:rFonts w:hint="eastAsia"/>
        </w:rPr>
      </w:pPr>
      <w:r>
        <w:t>Finish Phase 1 storybook software first: canonical character records, scene descriptions, stable IDs, and JSON export.</w:t>
      </w:r>
    </w:p>
    <w:p w14:paraId="132620FC" w14:textId="77777777" w:rsidR="00F77B55" w:rsidRDefault="00000000">
      <w:pPr>
        <w:pStyle w:val="ListNumber"/>
        <w:rPr>
          <w:rFonts w:hint="eastAsia"/>
        </w:rPr>
      </w:pPr>
      <w:r>
        <w:t>Create a visual character sheet for one original character: front/side/three-quarter views, expressions, clothing, and a few varied poses. Keep identifying features consistent.</w:t>
      </w:r>
    </w:p>
    <w:p w14:paraId="38CC2D34" w14:textId="77777777" w:rsidR="00F77B55" w:rsidRDefault="00000000">
      <w:pPr>
        <w:pStyle w:val="ListNumber"/>
        <w:rPr>
          <w:rFonts w:hint="eastAsia"/>
        </w:rPr>
      </w:pPr>
      <w:r>
        <w:t>Curate only images you own or are licensed to use. Do not scrape copyrighted artists' portfolios or use a real person's likeness without permission.</w:t>
      </w:r>
    </w:p>
    <w:p w14:paraId="0BEEEC93" w14:textId="77777777" w:rsidR="00F77B55" w:rsidRDefault="00000000">
      <w:pPr>
        <w:pStyle w:val="ListNumber"/>
        <w:rPr>
          <w:rFonts w:hint="eastAsia"/>
        </w:rPr>
      </w:pPr>
      <w:r>
        <w:t>Write one caption per image describing the character token, visible traits, clothing, pose, expression, camera framing, and background. Keep captions accurate and consistent.</w:t>
      </w:r>
    </w:p>
    <w:p w14:paraId="67F67E38" w14:textId="77777777" w:rsidR="00F77B55" w:rsidRDefault="00000000">
      <w:pPr>
        <w:pStyle w:val="ListNumber"/>
        <w:rPr>
          <w:rFonts w:hint="eastAsia"/>
        </w:rPr>
      </w:pPr>
      <w:r>
        <w:t>Train a single character LoRA first. Evaluate it on prompts and poses that were not in the training set.</w:t>
      </w:r>
    </w:p>
    <w:p w14:paraId="76551ABC" w14:textId="77777777" w:rsidR="00F77B55" w:rsidRDefault="00000000">
      <w:pPr>
        <w:pStyle w:val="ListNumber"/>
        <w:rPr>
          <w:rFonts w:hint="eastAsia"/>
        </w:rPr>
      </w:pPr>
      <w:r>
        <w:t>Only after character identity is reasonably stable, consider a separate style LoRA. Separate adapters are easier to test and combine than one mixed dataset.</w:t>
      </w:r>
    </w:p>
    <w:p w14:paraId="39EF89D2" w14:textId="77777777" w:rsidR="00F77B55" w:rsidRDefault="00000000">
      <w:pPr>
        <w:pStyle w:val="ListNumber"/>
        <w:rPr>
          <w:rFonts w:hint="eastAsia"/>
        </w:rPr>
      </w:pPr>
      <w:r>
        <w:t>Integrate the trained adapter into the future image-generation provider and generate individual panels. Compose speech bubbles and lettering in the app, not inside the diffusion model.</w:t>
      </w:r>
    </w:p>
    <w:p w14:paraId="358709F1" w14:textId="77777777" w:rsidR="00F77B55" w:rsidRDefault="00000000">
      <w:pPr>
        <w:pStyle w:val="Heading1"/>
      </w:pPr>
      <w:r>
        <w:t>3. Recommended model starting point</w:t>
      </w:r>
    </w:p>
    <w:p w14:paraId="1895356D" w14:textId="77777777" w:rsidR="00F77B55" w:rsidRDefault="00000000">
      <w:pPr>
        <w:pStyle w:val="Heading2"/>
      </w:pPr>
      <w:r>
        <w:t>Baseline: Stable Diffusion 1.5 + Diffusers LoRA training</w:t>
      </w:r>
    </w:p>
    <w:p w14:paraId="2F2F4607" w14:textId="77777777" w:rsidR="00F77B55" w:rsidRDefault="00000000">
      <w:pPr>
        <w:rPr>
          <w:rFonts w:hint="eastAsia"/>
        </w:rPr>
      </w:pPr>
      <w:r>
        <w:t>This is the most practical first experiment for an 8 GB VRAM GPU because the model is comparatively small and has a mature ecosystem. Use a model checkpoint whose license and use conditions you have read. Start with conservative resolution and memory-saving settings, batch size 1, gradient checkpointing, mixed precision where supported, and memory-efficient attention where compatible. Exact settings depend on the training script, GPU driver, PyTorch/CUDA versions, and model checkpoint; test a tiny run before committing to a long run.</w:t>
      </w:r>
    </w:p>
    <w:p w14:paraId="439E538F" w14:textId="77777777" w:rsidR="00F77B55" w:rsidRDefault="00000000">
      <w:pPr>
        <w:pStyle w:val="Heading2"/>
      </w:pPr>
      <w:r>
        <w:t>Alternatives and trade-offs</w:t>
      </w:r>
    </w:p>
    <w:p w14:paraId="2BF866B3" w14:textId="77777777" w:rsidR="00F77B55" w:rsidRDefault="00000000">
      <w:pPr>
        <w:pStyle w:val="ListBullet"/>
        <w:rPr>
          <w:rFonts w:hint="eastAsia"/>
        </w:rPr>
      </w:pPr>
      <w:r>
        <w:t>SDXL LoRA: potentially better base resolution and detail, but significantly more demanding on VRAM; 8 GB may require aggressive memory-saving settings and can still be impractical for some recipes.</w:t>
      </w:r>
    </w:p>
    <w:p w14:paraId="73889B05" w14:textId="77777777" w:rsidR="00F77B55" w:rsidRDefault="00000000">
      <w:pPr>
        <w:pStyle w:val="ListBullet"/>
        <w:rPr>
          <w:rFonts w:hint="eastAsia"/>
        </w:rPr>
      </w:pPr>
      <w:r>
        <w:t>Newer diffusion families: consider only after checking the exact model's license, LoRA tooling, supported training script, VRAM needs, and inference requirements. Do not assume all image models accept the same LoRA format.</w:t>
      </w:r>
    </w:p>
    <w:p w14:paraId="5AAFFF48" w14:textId="77777777" w:rsidR="00F77B55" w:rsidRDefault="00000000">
      <w:pPr>
        <w:pStyle w:val="ListBullet"/>
        <w:rPr>
          <w:rFonts w:hint="eastAsia"/>
        </w:rPr>
      </w:pPr>
      <w:r>
        <w:t>Full model training from scratch: not recommended. It requires far more data, compute, time, and expertise than this project needs.</w:t>
      </w:r>
    </w:p>
    <w:p w14:paraId="2CE15FB9" w14:textId="77777777" w:rsidR="00F77B55" w:rsidRDefault="00000000">
      <w:pPr>
        <w:pStyle w:val="ListBullet"/>
        <w:rPr>
          <w:rFonts w:hint="eastAsia"/>
        </w:rPr>
      </w:pPr>
      <w:r>
        <w:t>Video model training: out of scope. Training video models is much more resource-intensive than character LoRA training.</w:t>
      </w:r>
    </w:p>
    <w:p w14:paraId="5D220BA1" w14:textId="77777777" w:rsidR="00F77B55" w:rsidRDefault="00000000">
      <w:pPr>
        <w:pStyle w:val="Heading1"/>
      </w:pPr>
      <w:r>
        <w:lastRenderedPageBreak/>
        <w:t>4. Dataset requirements</w:t>
      </w:r>
    </w:p>
    <w:p w14:paraId="7E250E01" w14:textId="77777777" w:rsidR="00F77B55" w:rsidRDefault="00000000">
      <w:pPr>
        <w:rPr>
          <w:rFonts w:hint="eastAsia"/>
        </w:rPr>
      </w:pPr>
      <w:r>
        <w:t>A story script, PDF, or text-only story bible is not a LoRA image-training dataset. The script can guide what images to create, but LoRA training requires image files plus captions (or equivalent metadata).</w:t>
      </w:r>
    </w:p>
    <w:p w14:paraId="6E97397E" w14:textId="77777777" w:rsidR="00F77B55" w:rsidRDefault="00000000">
      <w:pPr>
        <w:pStyle w:val="ListBullet"/>
        <w:rPr>
          <w:rFonts w:hint="eastAsia"/>
        </w:rPr>
      </w:pPr>
      <w:r>
        <w:t>Begin with a small, clean, varied dataset of original character images rather than hundreds of near-duplicates. There is no universal correct image count; quality and coverage matter more than a fixed number.</w:t>
      </w:r>
    </w:p>
    <w:p w14:paraId="3A857DCD" w14:textId="77777777" w:rsidR="00F77B55" w:rsidRDefault="00000000">
      <w:pPr>
        <w:pStyle w:val="ListBullet"/>
        <w:rPr>
          <w:rFonts w:hint="eastAsia"/>
        </w:rPr>
      </w:pPr>
      <w:r>
        <w:t>Include varied angles, facial expressions, camera distances, poses, lighting, and backgrounds while preserving the character's distinctive features.</w:t>
      </w:r>
    </w:p>
    <w:p w14:paraId="2E37F206" w14:textId="77777777" w:rsidR="00F77B55" w:rsidRDefault="00000000">
      <w:pPr>
        <w:pStyle w:val="ListBullet"/>
        <w:rPr>
          <w:rFonts w:hint="eastAsia"/>
        </w:rPr>
      </w:pPr>
      <w:r>
        <w:t>Avoid putting multiple important characters in every image when training a single-character adapter; this can entangle identities.</w:t>
      </w:r>
    </w:p>
    <w:p w14:paraId="334C8DC6" w14:textId="77777777" w:rsidR="00F77B55" w:rsidRDefault="00000000">
      <w:pPr>
        <w:pStyle w:val="ListBullet"/>
        <w:rPr>
          <w:rFonts w:hint="eastAsia"/>
        </w:rPr>
      </w:pPr>
      <w:r>
        <w:t>Use a unique trigger token, such as a made-up name/identifier not commonly used in normal prose, and use it consistently in captions.</w:t>
      </w:r>
    </w:p>
    <w:p w14:paraId="1AE7A43F" w14:textId="77777777" w:rsidR="00F77B55" w:rsidRDefault="00000000">
      <w:pPr>
        <w:pStyle w:val="ListBullet"/>
        <w:rPr>
          <w:rFonts w:hint="eastAsia"/>
        </w:rPr>
      </w:pPr>
      <w:r>
        <w:t>Keep train/validation examples separate where feasible. Save source image provenance, caption, license, and dataset version.</w:t>
      </w:r>
    </w:p>
    <w:p w14:paraId="4394CB05" w14:textId="77777777" w:rsidR="00F77B55" w:rsidRDefault="00000000">
      <w:pPr>
        <w:pStyle w:val="ListBullet"/>
        <w:rPr>
          <w:rFonts w:hint="eastAsia"/>
        </w:rPr>
      </w:pPr>
      <w:r>
        <w:t>Do not train on generated images that have inconsistent anatomy or identity without first reviewing and curating them.</w:t>
      </w:r>
    </w:p>
    <w:p w14:paraId="3E3D5941" w14:textId="77777777" w:rsidR="00F77B55" w:rsidRDefault="00000000">
      <w:pPr>
        <w:pStyle w:val="Heading1"/>
      </w:pPr>
      <w:r>
        <w:t>5. Suggested Colab workflow</w:t>
      </w:r>
    </w:p>
    <w:p w14:paraId="5295F5AB" w14:textId="77777777" w:rsidR="00F77B55" w:rsidRDefault="00000000">
      <w:pPr>
        <w:pStyle w:val="ListNumber"/>
        <w:rPr>
          <w:rFonts w:hint="eastAsia"/>
        </w:rPr>
      </w:pPr>
      <w:r>
        <w:t>Create a dedicated Google Drive folder for the dataset, captions, notebook, logs, checkpoints, and final adapter.</w:t>
      </w:r>
    </w:p>
    <w:p w14:paraId="5DFE7FE7" w14:textId="77777777" w:rsidR="00F77B55" w:rsidRDefault="00000000">
      <w:pPr>
        <w:pStyle w:val="ListNumber"/>
        <w:rPr>
          <w:rFonts w:hint="eastAsia"/>
        </w:rPr>
      </w:pPr>
      <w:r>
        <w:t>Open the notebook in Google Colab and select a GPU runtime only if one is offered by the current account/plan. GPU availability and usage limits are not guaranteed.</w:t>
      </w:r>
    </w:p>
    <w:p w14:paraId="077DB882" w14:textId="77777777" w:rsidR="00F77B55" w:rsidRDefault="00000000">
      <w:pPr>
        <w:pStyle w:val="ListNumber"/>
        <w:rPr>
          <w:rFonts w:hint="eastAsia"/>
        </w:rPr>
      </w:pPr>
      <w:r>
        <w:t>Run environment and GPU checks first. Print GPU name, VRAM, Python, PyTorch, CUDA compatibility, and available disk space.</w:t>
      </w:r>
    </w:p>
    <w:p w14:paraId="7D1C02CD" w14:textId="77777777" w:rsidR="00F77B55" w:rsidRDefault="00000000">
      <w:pPr>
        <w:pStyle w:val="ListNumber"/>
        <w:rPr>
          <w:rFonts w:hint="eastAsia"/>
        </w:rPr>
      </w:pPr>
      <w:r>
        <w:t>Install pinned compatible versions of Diffusers, Transformers, Accelerate, PEFT, and supporting libraries. Do not blindly upgrade everything after versions have been tested.</w:t>
      </w:r>
    </w:p>
    <w:p w14:paraId="36A47FCA" w14:textId="77777777" w:rsidR="00F77B55" w:rsidRDefault="00000000">
      <w:pPr>
        <w:pStyle w:val="ListNumber"/>
        <w:rPr>
          <w:rFonts w:hint="eastAsia"/>
        </w:rPr>
      </w:pPr>
      <w:r>
        <w:t>Validate the dataset manifest and display a sample grid with captions before training.</w:t>
      </w:r>
    </w:p>
    <w:p w14:paraId="5FC73209" w14:textId="77777777" w:rsidR="00F77B55" w:rsidRDefault="00000000">
      <w:pPr>
        <w:pStyle w:val="ListNumber"/>
        <w:rPr>
          <w:rFonts w:hint="eastAsia"/>
        </w:rPr>
      </w:pPr>
      <w:r>
        <w:t>Run a short smoke test, then a small training run. Save periodic checkpoints and resume state to Drive, but avoid writing every tiny step to Drive because I/O may be slow.</w:t>
      </w:r>
    </w:p>
    <w:p w14:paraId="77D7724F" w14:textId="77777777" w:rsidR="00F77B55" w:rsidRDefault="00000000">
      <w:pPr>
        <w:pStyle w:val="ListNumber"/>
        <w:rPr>
          <w:rFonts w:hint="eastAsia"/>
        </w:rPr>
      </w:pPr>
      <w:r>
        <w:t>Generate fixed evaluation prompts at checkpoints. Compare identity, feature retention, prompt adherence, and overfitting.</w:t>
      </w:r>
    </w:p>
    <w:p w14:paraId="1F49483F" w14:textId="77777777" w:rsidR="00F77B55" w:rsidRDefault="00000000">
      <w:pPr>
        <w:pStyle w:val="ListNumber"/>
        <w:rPr>
          <w:rFonts w:hint="eastAsia"/>
        </w:rPr>
      </w:pPr>
      <w:r>
        <w:t>Export the adapter weights, metadata, training configuration, model identifier, license notes, trigger token, and a few test images.</w:t>
      </w:r>
    </w:p>
    <w:p w14:paraId="596562FD" w14:textId="77777777" w:rsidR="00F77B55" w:rsidRDefault="00000000">
      <w:pPr>
        <w:pStyle w:val="ListNumber"/>
        <w:rPr>
          <w:rFonts w:hint="eastAsia"/>
        </w:rPr>
      </w:pPr>
      <w:r>
        <w:t>Load the exported adapter in a clean inference session and verify it actually works before declaring the training complete.</w:t>
      </w:r>
    </w:p>
    <w:p w14:paraId="21937667" w14:textId="77777777" w:rsidR="00F77B55" w:rsidRDefault="00000000">
      <w:pPr>
        <w:pStyle w:val="Heading1"/>
      </w:pPr>
      <w:r>
        <w:t>6. Future laptop workflow</w:t>
      </w:r>
    </w:p>
    <w:p w14:paraId="313215E0" w14:textId="77777777" w:rsidR="00F77B55" w:rsidRDefault="00000000">
      <w:pPr>
        <w:rPr>
          <w:rFonts w:hint="eastAsia"/>
        </w:rPr>
      </w:pPr>
      <w:r>
        <w:t>With an RTX 4060 Laptop GPU (8 GB VRAM), 16 GB RAM, and 512 GB SSD, local SD 1.5 inference and some carefully configured SD 1.5 LoRA experiments are plausible. This is not a guarantee that every training recipe will fit or run quickly. Laptop GPU power limits, cooling, drivers, background apps, and library versions affect performance. SDXL training is more constrained; large video models and full model training are not sensible first targets. Keep several tens of GB free for environments, model checkpoints, datasets, and outputs.</w:t>
      </w:r>
    </w:p>
    <w:p w14:paraId="697DFEA6" w14:textId="77777777" w:rsidR="00F77B55" w:rsidRDefault="00000000">
      <w:pPr>
        <w:rPr>
          <w:rFonts w:hint="eastAsia"/>
        </w:rPr>
      </w:pPr>
      <w:r>
        <w:t>You do not need Colab and the local laptop to share a live GPU. A simple workflow is: create notebook in Antigravity → save/open it in Drive/Colab → run training on a Colab GPU when available → save adapter to Drive → download/import adapter into the future app. Colab local runtime is a different feature: it runs Colab code on your own machine rather than giving the local Antigravity app a hosted GPU.</w:t>
      </w:r>
    </w:p>
    <w:p w14:paraId="219F2310" w14:textId="77777777" w:rsidR="00F77B55" w:rsidRDefault="00000000">
      <w:pPr>
        <w:pStyle w:val="Heading1"/>
      </w:pPr>
      <w:r>
        <w:lastRenderedPageBreak/>
        <w:t>7. Training parameters: what to tune carefully</w:t>
      </w:r>
    </w:p>
    <w:p w14:paraId="7110E0D8" w14:textId="77777777" w:rsidR="00F77B55" w:rsidRDefault="00000000">
      <w:pPr>
        <w:pStyle w:val="ListBullet"/>
        <w:rPr>
          <w:rFonts w:hint="eastAsia"/>
        </w:rPr>
      </w:pPr>
      <w:r>
        <w:t>Resolution: start with the training recipe's supported modest resolution. Higher resolution increases memory use.</w:t>
      </w:r>
    </w:p>
    <w:p w14:paraId="2F8EBBFA" w14:textId="77777777" w:rsidR="00F77B55" w:rsidRDefault="00000000">
      <w:pPr>
        <w:pStyle w:val="ListBullet"/>
        <w:rPr>
          <w:rFonts w:hint="eastAsia"/>
        </w:rPr>
      </w:pPr>
      <w:r>
        <w:t>Batch size: start at 1 for an 8 GB GPU; gradient accumulation can simulate a larger effective batch at extra time cost.</w:t>
      </w:r>
    </w:p>
    <w:p w14:paraId="11CE22E4" w14:textId="77777777" w:rsidR="00F77B55" w:rsidRDefault="00000000">
      <w:pPr>
        <w:pStyle w:val="ListBullet"/>
        <w:rPr>
          <w:rFonts w:hint="eastAsia"/>
        </w:rPr>
      </w:pPr>
      <w:r>
        <w:t>Rank/dimension: start modestly; larger rank uses more adapter capacity and memory but does not automatically improve identity.</w:t>
      </w:r>
    </w:p>
    <w:p w14:paraId="2C1D39BB" w14:textId="77777777" w:rsidR="00F77B55" w:rsidRDefault="00000000">
      <w:pPr>
        <w:pStyle w:val="ListBullet"/>
        <w:rPr>
          <w:rFonts w:hint="eastAsia"/>
        </w:rPr>
      </w:pPr>
      <w:r>
        <w:t>Learning rate and steps: use a known baseline from the selected official training script, then adjust based on validation samples. Too many steps can overfit.</w:t>
      </w:r>
    </w:p>
    <w:p w14:paraId="783C778C" w14:textId="77777777" w:rsidR="00F77B55" w:rsidRDefault="00000000">
      <w:pPr>
        <w:pStyle w:val="ListBullet"/>
        <w:rPr>
          <w:rFonts w:hint="eastAsia"/>
        </w:rPr>
      </w:pPr>
      <w:r>
        <w:t>Precision/attention: use only settings supported by the exact GPU, driver, and software stack. Keep a fallback configuration.</w:t>
      </w:r>
    </w:p>
    <w:p w14:paraId="42C3340A" w14:textId="77777777" w:rsidR="00F77B55" w:rsidRDefault="00000000">
      <w:pPr>
        <w:pStyle w:val="ListBullet"/>
        <w:rPr>
          <w:rFonts w:hint="eastAsia"/>
        </w:rPr>
      </w:pPr>
      <w:r>
        <w:t>Checkpoints: save at intervals and compare generations; do not choose the final checkpoint based only on training loss.</w:t>
      </w:r>
    </w:p>
    <w:p w14:paraId="55B038FA" w14:textId="77777777" w:rsidR="00F77B55" w:rsidRDefault="00000000">
      <w:pPr>
        <w:pStyle w:val="Heading1"/>
      </w:pPr>
      <w:r>
        <w:t>8. Integration design for the future app</w:t>
      </w:r>
    </w:p>
    <w:p w14:paraId="6486A463" w14:textId="77777777" w:rsidR="00F77B55" w:rsidRDefault="00000000">
      <w:pPr>
        <w:pStyle w:val="ListBullet"/>
        <w:rPr>
          <w:rFonts w:hint="eastAsia"/>
        </w:rPr>
      </w:pPr>
      <w:r>
        <w:t>Keep story generation independent from image generation. The storybook app should export a stable JSON package containing character IDs, canon traits, locations, scene summaries, camera/framing suggestions, mood, and continuity notes.</w:t>
      </w:r>
    </w:p>
    <w:p w14:paraId="1C5D5471" w14:textId="77777777" w:rsidR="00F77B55" w:rsidRDefault="00000000">
      <w:pPr>
        <w:pStyle w:val="ListBullet"/>
        <w:rPr>
          <w:rFonts w:hint="eastAsia"/>
        </w:rPr>
      </w:pPr>
      <w:r>
        <w:t>Create an ImageProvider interface later with methods such as generate_character_sheet(), generate_panel(), list_models(), load_adapter(), and health_check(). Keep exact method signatures configurable as implementation begins.</w:t>
      </w:r>
    </w:p>
    <w:p w14:paraId="437D2ACC" w14:textId="77777777" w:rsidR="00F77B55" w:rsidRDefault="00000000">
      <w:pPr>
        <w:pStyle w:val="ListBullet"/>
        <w:rPr>
          <w:rFonts w:hint="eastAsia"/>
        </w:rPr>
      </w:pPr>
      <w:r>
        <w:t>Store adapter metadata: adapter name, version, base model ID and revision, trigger token, file path, license, dataset version, training config, and evaluation notes.</w:t>
      </w:r>
    </w:p>
    <w:p w14:paraId="33DFB358" w14:textId="77777777" w:rsidR="00F77B55" w:rsidRDefault="00000000">
      <w:pPr>
        <w:pStyle w:val="ListBullet"/>
        <w:rPr>
          <w:rFonts w:hint="eastAsia"/>
        </w:rPr>
      </w:pPr>
      <w:r>
        <w:t>Use a character reference image plus canon traits in every relevant scene prompt. LoRA should reinforce consistency, not replace scene-specific instructions.</w:t>
      </w:r>
    </w:p>
    <w:p w14:paraId="27F00BA4" w14:textId="77777777" w:rsidR="00F77B55" w:rsidRDefault="00000000">
      <w:pPr>
        <w:pStyle w:val="ListBullet"/>
        <w:rPr>
          <w:rFonts w:hint="eastAsia"/>
        </w:rPr>
      </w:pPr>
      <w:r>
        <w:t>Generate each comic panel as an image, then lay out pages and add speech bubbles, narration, and typography using normal graphics/PDF code. Image models often render text poorly.</w:t>
      </w:r>
    </w:p>
    <w:p w14:paraId="3EFB4FCC" w14:textId="77777777" w:rsidR="00F77B55" w:rsidRDefault="00000000">
      <w:pPr>
        <w:pStyle w:val="ListBullet"/>
        <w:rPr>
          <w:rFonts w:hint="eastAsia"/>
        </w:rPr>
      </w:pPr>
      <w:r>
        <w:t>Keep all generation jobs resumable and cache outputs. Avoid regenerating a whole book when only one scene changes.</w:t>
      </w:r>
    </w:p>
    <w:p w14:paraId="4A3107F2" w14:textId="77777777" w:rsidR="00F77B55" w:rsidRDefault="00000000">
      <w:pPr>
        <w:pStyle w:val="Heading1"/>
      </w:pPr>
      <w:r>
        <w:t>9. Common failures and fixes</w:t>
      </w:r>
    </w:p>
    <w:p w14:paraId="560AA9A7" w14:textId="77777777" w:rsidR="00F77B55" w:rsidRDefault="00000000">
      <w:pPr>
        <w:pStyle w:val="ListBullet"/>
        <w:rPr>
          <w:rFonts w:hint="eastAsia"/>
        </w:rPr>
      </w:pPr>
      <w:r>
        <w:t>Character looks different across scenes: improve image/caption consistency, strengthen distinctive features in prompts, use reference images, and review trigger-token use; do not immediately increase training steps.</w:t>
      </w:r>
    </w:p>
    <w:p w14:paraId="721B443B" w14:textId="77777777" w:rsidR="00F77B55" w:rsidRDefault="00000000">
      <w:pPr>
        <w:pStyle w:val="ListBullet"/>
        <w:rPr>
          <w:rFonts w:hint="eastAsia"/>
        </w:rPr>
      </w:pPr>
      <w:r>
        <w:t>The character copies the training pose/background: add more varied poses/backgrounds and remove duplicates.</w:t>
      </w:r>
    </w:p>
    <w:p w14:paraId="1B158019" w14:textId="77777777" w:rsidR="00F77B55" w:rsidRDefault="00000000">
      <w:pPr>
        <w:pStyle w:val="ListBullet"/>
        <w:rPr>
          <w:rFonts w:hint="eastAsia"/>
        </w:rPr>
      </w:pPr>
      <w:r>
        <w:t>The style overwhelms the character: separate character and style datasets/adapters; train one variable at a time.</w:t>
      </w:r>
    </w:p>
    <w:p w14:paraId="22E011E1" w14:textId="77777777" w:rsidR="00F77B55" w:rsidRDefault="00000000">
      <w:pPr>
        <w:pStyle w:val="ListBullet"/>
        <w:rPr>
          <w:rFonts w:hint="eastAsia"/>
        </w:rPr>
      </w:pPr>
      <w:r>
        <w:t>Out-of-memory error: reduce resolution or batch size, enable gradient checkpointing, close other GPU apps, use a compatible memory-efficient attention path, or move the run to a larger GPU.</w:t>
      </w:r>
    </w:p>
    <w:p w14:paraId="091AB391" w14:textId="77777777" w:rsidR="00F77B55" w:rsidRDefault="00000000">
      <w:pPr>
        <w:pStyle w:val="ListBullet"/>
        <w:rPr>
          <w:rFonts w:hint="eastAsia"/>
        </w:rPr>
      </w:pPr>
      <w:r>
        <w:t>Adapter loads but has little effect: verify base model compatibility, trigger token, adapter scale, file format, and that the inference pipeline actually loads the adapter.</w:t>
      </w:r>
    </w:p>
    <w:p w14:paraId="60677872" w14:textId="77777777" w:rsidR="00F77B55" w:rsidRDefault="00000000">
      <w:pPr>
        <w:pStyle w:val="ListBullet"/>
        <w:rPr>
          <w:rFonts w:hint="eastAsia"/>
        </w:rPr>
      </w:pPr>
      <w:r>
        <w:t>Results are poor despite low loss: evaluate sample images, captions, dataset diversity, and held-out prompts; loss alone is not a quality score.</w:t>
      </w:r>
    </w:p>
    <w:p w14:paraId="7C84A525" w14:textId="77777777" w:rsidR="00F77B55" w:rsidRDefault="00000000">
      <w:pPr>
        <w:pStyle w:val="Heading1"/>
      </w:pPr>
      <w:r>
        <w:t>10. Licensing, privacy, and safety</w:t>
      </w:r>
    </w:p>
    <w:p w14:paraId="07C086B0" w14:textId="77777777" w:rsidR="00F77B55" w:rsidRDefault="00000000">
      <w:pPr>
        <w:pStyle w:val="ListBullet"/>
        <w:rPr>
          <w:rFonts w:hint="eastAsia"/>
        </w:rPr>
      </w:pPr>
      <w:r>
        <w:t>Check the base model card and license before training or distributing anything. Check the license of every source image and dataset.</w:t>
      </w:r>
    </w:p>
    <w:p w14:paraId="7FFBC65B" w14:textId="77777777" w:rsidR="00F77B55" w:rsidRDefault="00000000">
      <w:pPr>
        <w:pStyle w:val="ListBullet"/>
        <w:rPr>
          <w:rFonts w:hint="eastAsia"/>
        </w:rPr>
      </w:pPr>
      <w:r>
        <w:t>Use original fictional characters and art you created or have permission to use. Avoid impersonation or non-consensual likeness generation.</w:t>
      </w:r>
    </w:p>
    <w:p w14:paraId="78F588A4" w14:textId="77777777" w:rsidR="00F77B55" w:rsidRDefault="00000000">
      <w:pPr>
        <w:pStyle w:val="ListBullet"/>
        <w:rPr>
          <w:rFonts w:hint="eastAsia"/>
        </w:rPr>
      </w:pPr>
      <w:r>
        <w:lastRenderedPageBreak/>
        <w:t>Treat Google Drive and Colab as cloud services. Do not upload private material unless you are comfortable with their terms and account security.</w:t>
      </w:r>
    </w:p>
    <w:p w14:paraId="7E87F7E1" w14:textId="77777777" w:rsidR="00F77B55" w:rsidRDefault="00000000">
      <w:pPr>
        <w:pStyle w:val="ListBullet"/>
        <w:rPr>
          <w:rFonts w:hint="eastAsia"/>
        </w:rPr>
      </w:pPr>
      <w:r>
        <w:t>Never expose a public unauthenticated inference endpoint from a notebook. If remote inference is ever used, require authentication, use a short-lived tunnel/token, restrict access, and shut it down after use.</w:t>
      </w:r>
    </w:p>
    <w:p w14:paraId="413D8021" w14:textId="77777777" w:rsidR="00F77B55" w:rsidRDefault="00000000">
      <w:pPr>
        <w:pStyle w:val="ListBullet"/>
        <w:rPr>
          <w:rFonts w:hint="eastAsia"/>
        </w:rPr>
      </w:pPr>
      <w:r>
        <w:t>Store API keys and access tokens in secrets/environment configuration, not notebook output, source code, or Git.</w:t>
      </w:r>
    </w:p>
    <w:p w14:paraId="6F694289" w14:textId="77777777" w:rsidR="00F77B55" w:rsidRDefault="00000000">
      <w:pPr>
        <w:pStyle w:val="Heading1"/>
      </w:pPr>
      <w:r>
        <w:t>11. Official references to verify before starting</w:t>
      </w:r>
    </w:p>
    <w:p w14:paraId="342A65BA" w14:textId="77777777" w:rsidR="00F77B55" w:rsidRDefault="00000000">
      <w:pPr>
        <w:pStyle w:val="ListBullet"/>
        <w:rPr>
          <w:rFonts w:hint="eastAsia"/>
        </w:rPr>
      </w:pPr>
      <w:r>
        <w:rPr>
          <w:b/>
        </w:rPr>
        <w:t xml:space="preserve">Hugging Face Diffusers LoRA training documentation: </w:t>
      </w:r>
      <w:r>
        <w:t>https://huggingface.co/docs/diffusers/training/lora</w:t>
      </w:r>
    </w:p>
    <w:p w14:paraId="598D5009" w14:textId="77777777" w:rsidR="00F77B55" w:rsidRDefault="00000000">
      <w:pPr>
        <w:pStyle w:val="ListBullet"/>
        <w:rPr>
          <w:rFonts w:hint="eastAsia"/>
        </w:rPr>
      </w:pPr>
      <w:r>
        <w:rPr>
          <w:b/>
        </w:rPr>
        <w:t xml:space="preserve">Hugging Face Diffusers training overview: </w:t>
      </w:r>
      <w:r>
        <w:t>https://huggingface.co/docs/diffusers/training/overview</w:t>
      </w:r>
    </w:p>
    <w:p w14:paraId="1D443D57" w14:textId="77777777" w:rsidR="00F77B55" w:rsidRDefault="00000000">
      <w:pPr>
        <w:pStyle w:val="ListBullet"/>
        <w:rPr>
          <w:rFonts w:hint="eastAsia"/>
        </w:rPr>
      </w:pPr>
      <w:r>
        <w:rPr>
          <w:b/>
        </w:rPr>
        <w:t xml:space="preserve">Stable Diffusion 1.5 model page and license information: </w:t>
      </w:r>
      <w:r>
        <w:t>https://huggingface.co/stable-diffusion-v1-5/stable-diffusion-v1-5</w:t>
      </w:r>
    </w:p>
    <w:p w14:paraId="5DF204CD" w14:textId="77777777" w:rsidR="00F77B55" w:rsidRDefault="00000000">
      <w:pPr>
        <w:pStyle w:val="ListBullet"/>
        <w:rPr>
          <w:rFonts w:hint="eastAsia"/>
        </w:rPr>
      </w:pPr>
      <w:r>
        <w:rPr>
          <w:b/>
        </w:rPr>
        <w:t xml:space="preserve">Google Colab FAQ (limits/availability can change): </w:t>
      </w:r>
      <w:r>
        <w:t>https://research.google.com/colaboratory/faq.html</w:t>
      </w:r>
    </w:p>
    <w:p w14:paraId="28AF1047" w14:textId="77777777" w:rsidR="00F77B55" w:rsidRDefault="00000000">
      <w:pPr>
        <w:pStyle w:val="ListBullet"/>
        <w:rPr>
          <w:rFonts w:hint="eastAsia"/>
        </w:rPr>
      </w:pPr>
      <w:r>
        <w:rPr>
          <w:b/>
        </w:rPr>
        <w:t xml:space="preserve">Google Colab local runtime explanation: </w:t>
      </w:r>
      <w:r>
        <w:t>https://research.google.com/colaboratory/local-runtimes.html</w:t>
      </w:r>
    </w:p>
    <w:p w14:paraId="5F104B88" w14:textId="77777777" w:rsidR="00F77B55" w:rsidRDefault="00000000">
      <w:pPr>
        <w:pStyle w:val="ListBullet"/>
        <w:rPr>
          <w:rFonts w:hint="eastAsia"/>
        </w:rPr>
      </w:pPr>
      <w:r>
        <w:rPr>
          <w:b/>
        </w:rPr>
        <w:t xml:space="preserve">Google Antigravity documentation: </w:t>
      </w:r>
      <w:r>
        <w:t>https://antigravity.google/docs</w:t>
      </w:r>
    </w:p>
    <w:p w14:paraId="0F2E9526" w14:textId="77777777" w:rsidR="00F77B55" w:rsidRDefault="00000000">
      <w:pPr>
        <w:pStyle w:val="Heading1"/>
      </w:pPr>
      <w:r>
        <w:t>12. Copyable future prompt for Antigravity: add the LoRA pipeline</w:t>
      </w:r>
    </w:p>
    <w:p w14:paraId="091C8622" w14:textId="77777777" w:rsidR="00F77B55" w:rsidRDefault="00000000">
      <w:pPr>
        <w:rPr>
          <w:rFonts w:hint="eastAsia"/>
        </w:rPr>
      </w:pPr>
      <w:r>
        <w:t>Implement Phase 2 only after Phase 1 storybook functionality is stable and tested. Add a modular image-generation and character-consistency subsystem without breaking existing story projects.</w:t>
      </w:r>
    </w:p>
    <w:p w14:paraId="26528A17" w14:textId="77777777" w:rsidR="00F77B55" w:rsidRDefault="00000000">
      <w:pPr>
        <w:rPr>
          <w:rFonts w:hint="eastAsia"/>
        </w:rPr>
      </w:pPr>
      <w:r>
        <w:t>Requirements:</w:t>
      </w:r>
      <w:r>
        <w:br/>
        <w:t>- First inspect current architecture and propose a small migration plan. Do not replace the text/story provider system.</w:t>
      </w:r>
      <w:r>
        <w:br/>
        <w:t>- Add an ImageProvider interface and a disabled-by-default image generation page. Keep local inference optional; do not download models automatically.</w:t>
      </w:r>
      <w:r>
        <w:br/>
        <w:t>- Create a Colab notebook that trains a character LoRA using Hugging Face Diffusers and a compatible base model. Begin by validating Stable Diffusion 1.5 model-card terms, the official training script, and current library compatibility. If the selected method is not compatible, stop and document the reason rather than silently switching models.</w:t>
      </w:r>
      <w:r>
        <w:br/>
        <w:t>- Include Drive folder setup, GPU/VRAM checks, dependency pins, dataset/caption manifest validation, preview grid, train/validation split where feasible, smoke test, resumable checkpoints, evaluation prompts, adapter export, metadata, and a clean adapter-loading test.</w:t>
      </w:r>
      <w:r>
        <w:br/>
        <w:t>- The dataset must consist of user-owned or licensed images with captions. Do not treat story text/PDF as image training data. Do not scrape websites or create training examples without user approval.</w:t>
      </w:r>
      <w:r>
        <w:br/>
        <w:t>- Support separate character and style adapters as separate experiments. Train one character first; do not combine style training until identity quality is evaluated.</w:t>
      </w:r>
      <w:r>
        <w:br/>
        <w:t>- Use conservative memory-saving settings suitable for an 8 GB RTX 4060 Laptop GPU where feasible, but clearly report if the chosen recipe cannot fit. Never claim it will fit before testing.</w:t>
      </w:r>
      <w:r>
        <w:br/>
        <w:t>- Store adapter metadata including base model/revision, license, trigger token, dataset version, training parameters, and evaluation notes.</w:t>
      </w:r>
      <w:r>
        <w:br/>
        <w:t>- Future panel generation must use character reference images and scene JSON. Compose speech bubbles and lettering in the app after image generation.</w:t>
      </w:r>
      <w:r>
        <w:br/>
        <w:t>- Add tests for adapter metadata validation, provider failure, missing model files, and scene export compatibility. Do not claim successful training until a real run and adapter-load test pass.</w:t>
      </w:r>
      <w:r>
        <w:br/>
        <w:t>- Keep the feature optional and provide setup instructions for local GPU use and Google Colab. Do not create public unauthenticated endpoints.</w:t>
      </w:r>
    </w:p>
    <w:sectPr w:rsidR="00F77B5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2C5F2" w14:textId="77777777" w:rsidR="003702F6" w:rsidRDefault="003702F6">
      <w:pPr>
        <w:spacing w:after="0" w:line="240" w:lineRule="auto"/>
        <w:rPr>
          <w:rFonts w:hint="eastAsia"/>
        </w:rPr>
      </w:pPr>
      <w:r>
        <w:separator/>
      </w:r>
    </w:p>
  </w:endnote>
  <w:endnote w:type="continuationSeparator" w:id="0">
    <w:p w14:paraId="44AFBCF3" w14:textId="77777777" w:rsidR="003702F6" w:rsidRDefault="003702F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D2EE" w14:textId="77777777" w:rsidR="00F77B55" w:rsidRDefault="00000000">
    <w:pPr>
      <w:pStyle w:val="Footer"/>
      <w:jc w:val="center"/>
      <w:rPr>
        <w:rFonts w:hint="eastAsia"/>
      </w:rPr>
    </w:pPr>
    <w:r>
      <w:rPr>
        <w:i/>
      </w:rPr>
      <w:t>Private personal project • Planning document • Verify model terms and quotas before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5458B" w14:textId="77777777" w:rsidR="003702F6" w:rsidRDefault="003702F6">
      <w:pPr>
        <w:spacing w:after="0" w:line="240" w:lineRule="auto"/>
        <w:rPr>
          <w:rFonts w:hint="eastAsia"/>
        </w:rPr>
      </w:pPr>
      <w:r>
        <w:separator/>
      </w:r>
    </w:p>
  </w:footnote>
  <w:footnote w:type="continuationSeparator" w:id="0">
    <w:p w14:paraId="207283ED" w14:textId="77777777" w:rsidR="003702F6" w:rsidRDefault="003702F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5244267">
    <w:abstractNumId w:val="8"/>
  </w:num>
  <w:num w:numId="2" w16cid:durableId="1839804581">
    <w:abstractNumId w:val="6"/>
  </w:num>
  <w:num w:numId="3" w16cid:durableId="1226838383">
    <w:abstractNumId w:val="5"/>
  </w:num>
  <w:num w:numId="4" w16cid:durableId="1872188953">
    <w:abstractNumId w:val="4"/>
  </w:num>
  <w:num w:numId="5" w16cid:durableId="170991279">
    <w:abstractNumId w:val="7"/>
  </w:num>
  <w:num w:numId="6" w16cid:durableId="1156529037">
    <w:abstractNumId w:val="3"/>
  </w:num>
  <w:num w:numId="7" w16cid:durableId="2132286360">
    <w:abstractNumId w:val="2"/>
  </w:num>
  <w:num w:numId="8" w16cid:durableId="1900238949">
    <w:abstractNumId w:val="1"/>
  </w:num>
  <w:num w:numId="9" w16cid:durableId="57262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34E"/>
    <w:rsid w:val="0015074B"/>
    <w:rsid w:val="0029639D"/>
    <w:rsid w:val="00326F90"/>
    <w:rsid w:val="003702F6"/>
    <w:rsid w:val="00907871"/>
    <w:rsid w:val="009A51E1"/>
    <w:rsid w:val="00AA1D8D"/>
    <w:rsid w:val="00B47730"/>
    <w:rsid w:val="00CB0664"/>
    <w:rsid w:val="00F77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F09CB"/>
  <w14:defaultImageDpi w14:val="300"/>
  <w15:docId w15:val="{F2F73442-ABD4-414E-9865-7482229BB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1980</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PRABHU</cp:lastModifiedBy>
  <cp:revision>3</cp:revision>
  <dcterms:created xsi:type="dcterms:W3CDTF">2013-12-23T23:15:00Z</dcterms:created>
  <dcterms:modified xsi:type="dcterms:W3CDTF">2026-10-19T18:25:00Z</dcterms:modified>
  <cp:category/>
</cp:coreProperties>
</file>