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rFonts w:ascii="Arial" w:hAnsi="Arial"/>
          <w:b/>
          <w:color w:val="8B0000"/>
          <w:sz w:val="48"/>
        </w:rPr>
        <w:t>Portfolio Color Theme Palette</w:t>
      </w:r>
    </w:p>
    <w:p>
      <w:pPr>
        <w:spacing w:after="400"/>
      </w:pPr>
      <w:r>
        <w:rPr>
          <w:rFonts w:ascii="Arial" w:hAnsi="Arial"/>
          <w:i/>
          <w:color w:val="46505F"/>
          <w:sz w:val="22"/>
        </w:rPr>
        <w:t>Inspired by The Flash (Seasons 1–3) and Kahhori's Cosmic Powers (What If...?)</w:t>
      </w:r>
    </w:p>
    <w:p>
      <w:pPr>
        <w:spacing w:after="320"/>
      </w:pPr>
      <w:r>
        <w:rPr>
          <w:rFonts w:ascii="Calibri" w:hAnsi="Calibri"/>
          <w:color w:val="323232"/>
          <w:sz w:val="22"/>
        </w:rPr>
        <w:t>This document outlines the professional color palette designed for your portfolio website, combining the striking crimson and gold speedster aesthetics of The Flash with the mesmerizing cosmic blue energy trails of Kahhori.</w:t>
      </w:r>
    </w:p>
    <w:tbl>
      <w:tblPr>
        <w:tblW w:type="auto" w:w="0"/>
        <w:jc w:val="center"/>
        <w:tblLook w:firstColumn="1" w:firstRow="1" w:lastColumn="0" w:lastRow="0" w:noHBand="0" w:noVBand="1" w:val="04A0"/>
      </w:tblPr>
      <w:tblGrid>
        <w:gridCol w:w="2340"/>
        <w:gridCol w:w="2340"/>
        <w:gridCol w:w="2340"/>
        <w:gridCol w:w="2340"/>
      </w:tblGrid>
      <w:tr>
        <w:tc>
          <w:tcPr>
            <w:tcW w:type="dxa" w:w="2160"/>
            <w:shd w:fill="0B132B"/>
          </w:tcPr>
          <w:p>
            <w:pPr>
              <w:jc w:val="left"/>
            </w:pPr>
            <w:r>
              <w:rPr>
                <w:rFonts w:ascii="Arial" w:hAnsi="Arial"/>
                <w:b/>
                <w:color w:val="FFFFFF"/>
                <w:sz w:val="20"/>
              </w:rPr>
              <w:t>Color Role</w:t>
            </w:r>
          </w:p>
        </w:tc>
        <w:tc>
          <w:tcPr>
            <w:tcW w:type="dxa" w:w="2160"/>
            <w:shd w:fill="0B132B"/>
          </w:tcPr>
          <w:p>
            <w:pPr>
              <w:jc w:val="left"/>
            </w:pPr>
            <w:r>
              <w:rPr>
                <w:rFonts w:ascii="Arial" w:hAnsi="Arial"/>
                <w:b/>
                <w:color w:val="FFFFFF"/>
                <w:sz w:val="20"/>
              </w:rPr>
              <w:t>Color Name</w:t>
            </w:r>
          </w:p>
        </w:tc>
        <w:tc>
          <w:tcPr>
            <w:tcW w:type="dxa" w:w="1440"/>
            <w:shd w:fill="0B132B"/>
          </w:tcPr>
          <w:p>
            <w:pPr>
              <w:jc w:val="left"/>
            </w:pPr>
            <w:r>
              <w:rPr>
                <w:rFonts w:ascii="Arial" w:hAnsi="Arial"/>
                <w:b/>
                <w:color w:val="FFFFFF"/>
                <w:sz w:val="20"/>
              </w:rPr>
              <w:t>Hex Code</w:t>
            </w:r>
          </w:p>
        </w:tc>
        <w:tc>
          <w:tcPr>
            <w:tcW w:type="dxa" w:w="4320"/>
            <w:shd w:fill="0B132B"/>
          </w:tcPr>
          <w:p>
            <w:pPr>
              <w:jc w:val="left"/>
            </w:pPr>
            <w:r>
              <w:rPr>
                <w:rFonts w:ascii="Arial" w:hAnsi="Arial"/>
                <w:b/>
                <w:color w:val="FFFFFF"/>
                <w:sz w:val="20"/>
              </w:rPr>
              <w:t>Visual Inspiration Source</w:t>
            </w:r>
          </w:p>
        </w:tc>
      </w:tr>
      <w:tr>
        <w:tc>
          <w:tcPr>
            <w:tcW w:type="dxa" w:w="2160"/>
            <w:shd w:fill="F9FAFC"/>
          </w:tcPr>
          <w:p>
            <w:pPr>
              <w:jc w:val="left"/>
            </w:pPr>
            <w:r>
              <w:rPr>
                <w:rFonts w:ascii="Calibri" w:hAnsi="Calibri"/>
                <w:color w:val="1E1E1E"/>
                <w:sz w:val="20"/>
              </w:rPr>
              <w:t>Primary / Dominant</w:t>
            </w:r>
          </w:p>
        </w:tc>
        <w:tc>
          <w:tcPr>
            <w:tcW w:type="dxa" w:w="2160"/>
            <w:shd w:fill="F9FAFC"/>
          </w:tcPr>
          <w:p>
            <w:pPr>
              <w:jc w:val="left"/>
            </w:pPr>
            <w:r>
              <w:rPr>
                <w:rFonts w:ascii="Calibri" w:hAnsi="Calibri"/>
                <w:color w:val="1E1E1E"/>
                <w:sz w:val="20"/>
              </w:rPr>
              <w:t>Deep Crimson Red</w:t>
            </w:r>
          </w:p>
        </w:tc>
        <w:tc>
          <w:tcPr>
            <w:tcW w:type="dxa" w:w="1440"/>
            <w:shd w:fill="F9FAFC"/>
          </w:tcPr>
          <w:p>
            <w:pPr>
              <w:jc w:val="left"/>
            </w:pPr>
            <w:r>
              <w:rPr>
                <w:rFonts w:ascii="Calibri" w:hAnsi="Calibri"/>
                <w:b/>
                <w:color w:val="1E1E1E"/>
                <w:sz w:val="20"/>
              </w:rPr>
              <w:t>#8B0000</w:t>
            </w:r>
          </w:p>
        </w:tc>
        <w:tc>
          <w:tcPr>
            <w:tcW w:type="dxa" w:w="4320"/>
            <w:shd w:fill="F9FAFC"/>
          </w:tcPr>
          <w:p>
            <w:pPr>
              <w:jc w:val="left"/>
            </w:pPr>
            <w:r>
              <w:rPr>
                <w:rFonts w:ascii="Calibri" w:hAnsi="Calibri"/>
                <w:color w:val="1E1E1E"/>
                <w:sz w:val="20"/>
              </w:rPr>
              <w:t>The Flash Suit (Seasons 1–3 textured leather dark red/maroon)</w:t>
            </w:r>
          </w:p>
        </w:tc>
      </w:tr>
      <w:tr>
        <w:tc>
          <w:tcPr>
            <w:tcW w:type="dxa" w:w="2160"/>
            <w:shd w:fill="FFFFFF"/>
          </w:tcPr>
          <w:p>
            <w:pPr>
              <w:jc w:val="left"/>
            </w:pPr>
            <w:r>
              <w:rPr>
                <w:rFonts w:ascii="Calibri" w:hAnsi="Calibri"/>
                <w:color w:val="1E1E1E"/>
                <w:sz w:val="20"/>
              </w:rPr>
              <w:t>Secondary Accent</w:t>
            </w:r>
          </w:p>
        </w:tc>
        <w:tc>
          <w:tcPr>
            <w:tcW w:type="dxa" w:w="2160"/>
            <w:shd w:fill="FFFFFF"/>
          </w:tcPr>
          <w:p>
            <w:pPr>
              <w:jc w:val="left"/>
            </w:pPr>
            <w:r>
              <w:rPr>
                <w:rFonts w:ascii="Calibri" w:hAnsi="Calibri"/>
                <w:color w:val="1E1E1E"/>
                <w:sz w:val="20"/>
              </w:rPr>
              <w:t>Bright Scarlet</w:t>
            </w:r>
          </w:p>
        </w:tc>
        <w:tc>
          <w:tcPr>
            <w:tcW w:type="dxa" w:w="1440"/>
            <w:shd w:fill="FFFFFF"/>
          </w:tcPr>
          <w:p>
            <w:pPr>
              <w:jc w:val="left"/>
            </w:pPr>
            <w:r>
              <w:rPr>
                <w:rFonts w:ascii="Calibri" w:hAnsi="Calibri"/>
                <w:b/>
                <w:color w:val="1E1E1E"/>
                <w:sz w:val="20"/>
              </w:rPr>
              <w:t>#DC143C</w:t>
            </w:r>
          </w:p>
        </w:tc>
        <w:tc>
          <w:tcPr>
            <w:tcW w:type="dxa" w:w="4320"/>
            <w:shd w:fill="FFFFFF"/>
          </w:tcPr>
          <w:p>
            <w:pPr>
              <w:jc w:val="left"/>
            </w:pPr>
            <w:r>
              <w:rPr>
                <w:rFonts w:ascii="Calibri" w:hAnsi="Calibri"/>
                <w:color w:val="1E1E1E"/>
                <w:sz w:val="20"/>
              </w:rPr>
              <w:t>The Flash Suit (Vibrant red highlights &amp; lighting details)</w:t>
            </w:r>
          </w:p>
        </w:tc>
      </w:tr>
      <w:tr>
        <w:tc>
          <w:tcPr>
            <w:tcW w:type="dxa" w:w="2160"/>
            <w:shd w:fill="F9FAFC"/>
          </w:tcPr>
          <w:p>
            <w:pPr>
              <w:jc w:val="left"/>
            </w:pPr>
            <w:r>
              <w:rPr>
                <w:rFonts w:ascii="Calibri" w:hAnsi="Calibri"/>
                <w:color w:val="1E1E1E"/>
                <w:sz w:val="20"/>
              </w:rPr>
              <w:t>Energy / Glow</w:t>
            </w:r>
          </w:p>
        </w:tc>
        <w:tc>
          <w:tcPr>
            <w:tcW w:type="dxa" w:w="2160"/>
            <w:shd w:fill="F9FAFC"/>
          </w:tcPr>
          <w:p>
            <w:pPr>
              <w:jc w:val="left"/>
            </w:pPr>
            <w:r>
              <w:rPr>
                <w:rFonts w:ascii="Calibri" w:hAnsi="Calibri"/>
                <w:color w:val="1E1E1E"/>
                <w:sz w:val="20"/>
              </w:rPr>
              <w:t>Tesseract Cosmic Blue</w:t>
            </w:r>
          </w:p>
        </w:tc>
        <w:tc>
          <w:tcPr>
            <w:tcW w:type="dxa" w:w="1440"/>
            <w:shd w:fill="F9FAFC"/>
          </w:tcPr>
          <w:p>
            <w:pPr>
              <w:jc w:val="left"/>
            </w:pPr>
            <w:r>
              <w:rPr>
                <w:rFonts w:ascii="Calibri" w:hAnsi="Calibri"/>
                <w:b/>
                <w:color w:val="1E1E1E"/>
                <w:sz w:val="20"/>
              </w:rPr>
              <w:t>#00D2FF</w:t>
            </w:r>
          </w:p>
        </w:tc>
        <w:tc>
          <w:tcPr>
            <w:tcW w:type="dxa" w:w="4320"/>
            <w:shd w:fill="F9FAFC"/>
          </w:tcPr>
          <w:p>
            <w:pPr>
              <w:jc w:val="left"/>
            </w:pPr>
            <w:r>
              <w:rPr>
                <w:rFonts w:ascii="Calibri" w:hAnsi="Calibri"/>
                <w:color w:val="1E1E1E"/>
                <w:sz w:val="20"/>
              </w:rPr>
              <w:t>Kahhori's glowing blue Space Stone energy trails and body markings</w:t>
            </w:r>
          </w:p>
        </w:tc>
      </w:tr>
      <w:tr>
        <w:tc>
          <w:tcPr>
            <w:tcW w:type="dxa" w:w="2160"/>
            <w:shd w:fill="FFFFFF"/>
          </w:tcPr>
          <w:p>
            <w:pPr>
              <w:jc w:val="left"/>
            </w:pPr>
            <w:r>
              <w:rPr>
                <w:rFonts w:ascii="Calibri" w:hAnsi="Calibri"/>
                <w:color w:val="1E1E1E"/>
                <w:sz w:val="20"/>
              </w:rPr>
              <w:t>Deep Contrast</w:t>
            </w:r>
          </w:p>
        </w:tc>
        <w:tc>
          <w:tcPr>
            <w:tcW w:type="dxa" w:w="2160"/>
            <w:shd w:fill="FFFFFF"/>
          </w:tcPr>
          <w:p>
            <w:pPr>
              <w:jc w:val="left"/>
            </w:pPr>
            <w:r>
              <w:rPr>
                <w:rFonts w:ascii="Calibri" w:hAnsi="Calibri"/>
                <w:color w:val="1E1E1E"/>
                <w:sz w:val="20"/>
              </w:rPr>
              <w:t>Space Void / Dark Navy</w:t>
            </w:r>
          </w:p>
        </w:tc>
        <w:tc>
          <w:tcPr>
            <w:tcW w:type="dxa" w:w="1440"/>
            <w:shd w:fill="FFFFFF"/>
          </w:tcPr>
          <w:p>
            <w:pPr>
              <w:jc w:val="left"/>
            </w:pPr>
            <w:r>
              <w:rPr>
                <w:rFonts w:ascii="Calibri" w:hAnsi="Calibri"/>
                <w:b/>
                <w:color w:val="1E1E1E"/>
                <w:sz w:val="20"/>
              </w:rPr>
              <w:t>#0B132B</w:t>
            </w:r>
          </w:p>
        </w:tc>
        <w:tc>
          <w:tcPr>
            <w:tcW w:type="dxa" w:w="4320"/>
            <w:shd w:fill="FFFFFF"/>
          </w:tcPr>
          <w:p>
            <w:pPr>
              <w:jc w:val="left"/>
            </w:pPr>
            <w:r>
              <w:rPr>
                <w:rFonts w:ascii="Calibri" w:hAnsi="Calibri"/>
                <w:color w:val="1E1E1E"/>
                <w:sz w:val="20"/>
              </w:rPr>
              <w:t>Kahhori's Sky World atmosphere / background contrast</w:t>
            </w:r>
          </w:p>
        </w:tc>
      </w:tr>
      <w:tr>
        <w:tc>
          <w:tcPr>
            <w:tcW w:type="dxa" w:w="2160"/>
            <w:shd w:fill="F9FAFC"/>
          </w:tcPr>
          <w:p>
            <w:pPr>
              <w:jc w:val="left"/>
            </w:pPr>
            <w:r>
              <w:rPr>
                <w:rFonts w:ascii="Calibri" w:hAnsi="Calibri"/>
                <w:color w:val="1E1E1E"/>
                <w:sz w:val="20"/>
              </w:rPr>
              <w:t>UI Highlights</w:t>
            </w:r>
          </w:p>
        </w:tc>
        <w:tc>
          <w:tcPr>
            <w:tcW w:type="dxa" w:w="2160"/>
            <w:shd w:fill="F9FAFC"/>
          </w:tcPr>
          <w:p>
            <w:pPr>
              <w:jc w:val="left"/>
            </w:pPr>
            <w:r>
              <w:rPr>
                <w:rFonts w:ascii="Calibri" w:hAnsi="Calibri"/>
                <w:color w:val="1E1E1E"/>
                <w:sz w:val="20"/>
              </w:rPr>
              <w:t>Lightning Gold / Yellow</w:t>
            </w:r>
          </w:p>
        </w:tc>
        <w:tc>
          <w:tcPr>
            <w:tcW w:type="dxa" w:w="1440"/>
            <w:shd w:fill="F9FAFC"/>
          </w:tcPr>
          <w:p>
            <w:pPr>
              <w:jc w:val="left"/>
            </w:pPr>
            <w:r>
              <w:rPr>
                <w:rFonts w:ascii="Calibri" w:hAnsi="Calibri"/>
                <w:b/>
                <w:color w:val="1E1E1E"/>
                <w:sz w:val="20"/>
              </w:rPr>
              <w:t>#FFD700</w:t>
            </w:r>
          </w:p>
        </w:tc>
        <w:tc>
          <w:tcPr>
            <w:tcW w:type="dxa" w:w="4320"/>
            <w:shd w:fill="F9FAFC"/>
          </w:tcPr>
          <w:p>
            <w:pPr>
              <w:jc w:val="left"/>
            </w:pPr>
            <w:r>
              <w:rPr>
                <w:rFonts w:ascii="Calibri" w:hAnsi="Calibri"/>
                <w:color w:val="1E1E1E"/>
                <w:sz w:val="20"/>
              </w:rPr>
              <w:t>The Flash chest emblem and lightning accents</w:t>
            </w:r>
          </w:p>
        </w:tc>
      </w:tr>
      <w:tr>
        <w:tc>
          <w:tcPr>
            <w:tcW w:type="dxa" w:w="2160"/>
            <w:shd w:fill="FFFFFF"/>
          </w:tcPr>
          <w:p>
            <w:pPr>
              <w:jc w:val="left"/>
            </w:pPr>
            <w:r>
              <w:rPr>
                <w:rFonts w:ascii="Calibri" w:hAnsi="Calibri"/>
                <w:color w:val="1E1E1E"/>
                <w:sz w:val="20"/>
              </w:rPr>
              <w:t>Background / Base</w:t>
            </w:r>
          </w:p>
        </w:tc>
        <w:tc>
          <w:tcPr>
            <w:tcW w:type="dxa" w:w="2160"/>
            <w:shd w:fill="FFFFFF"/>
          </w:tcPr>
          <w:p>
            <w:pPr>
              <w:jc w:val="left"/>
            </w:pPr>
            <w:r>
              <w:rPr>
                <w:rFonts w:ascii="Calibri" w:hAnsi="Calibri"/>
                <w:color w:val="1E1E1E"/>
                <w:sz w:val="20"/>
              </w:rPr>
              <w:t>Off-White / Light Slate</w:t>
            </w:r>
          </w:p>
        </w:tc>
        <w:tc>
          <w:tcPr>
            <w:tcW w:type="dxa" w:w="1440"/>
            <w:shd w:fill="FFFFFF"/>
          </w:tcPr>
          <w:p>
            <w:pPr>
              <w:jc w:val="left"/>
            </w:pPr>
            <w:r>
              <w:rPr>
                <w:rFonts w:ascii="Calibri" w:hAnsi="Calibri"/>
                <w:b/>
                <w:color w:val="1E1E1E"/>
                <w:sz w:val="20"/>
              </w:rPr>
              <w:t>#F4F6F9</w:t>
            </w:r>
          </w:p>
        </w:tc>
        <w:tc>
          <w:tcPr>
            <w:tcW w:type="dxa" w:w="4320"/>
            <w:shd w:fill="FFFFFF"/>
          </w:tcPr>
          <w:p>
            <w:pPr>
              <w:jc w:val="left"/>
            </w:pPr>
            <w:r>
              <w:rPr>
                <w:rFonts w:ascii="Calibri" w:hAnsi="Calibri"/>
                <w:color w:val="1E1E1E"/>
                <w:sz w:val="20"/>
              </w:rPr>
              <w:t>Clean portfolio card surfaces and text contrast</w:t>
            </w:r>
          </w:p>
        </w:tc>
      </w:tr>
    </w:tbl>
    <w:p>
      <w:pPr>
        <w:spacing w:before="400"/>
      </w:pPr>
    </w:p>
    <w:p>
      <w:pPr>
        <w:spacing w:before="200" w:after="160"/>
      </w:pPr>
      <w:r>
        <w:rPr>
          <w:rFonts w:ascii="Arial" w:hAnsi="Arial"/>
          <w:b/>
          <w:color w:val="0B132B"/>
          <w:sz w:val="28"/>
        </w:rPr>
        <w:t>Theme Application Guidelines</w:t>
      </w:r>
    </w:p>
    <w:p>
      <w:pPr>
        <w:pStyle w:val="ListBullet"/>
        <w:spacing w:after="80" w:before="0"/>
      </w:pPr>
      <w:r>
        <w:rPr>
          <w:rFonts w:ascii="Calibri" w:hAnsi="Calibri"/>
          <w:b/>
          <w:color w:val="8B0000"/>
          <w:sz w:val="21"/>
        </w:rPr>
        <w:t xml:space="preserve">Hero Sections &amp; Backgrounds: </w:t>
      </w:r>
      <w:r>
        <w:rPr>
          <w:rFonts w:ascii="Calibri" w:hAnsi="Calibri"/>
          <w:color w:val="323232"/>
          <w:sz w:val="21"/>
        </w:rPr>
        <w:t>Use Space Void / Dark Navy (#0B132B) as your main dark background to make vibrant neon elements pop with cinematic depth.</w:t>
      </w:r>
    </w:p>
    <w:p>
      <w:pPr>
        <w:pStyle w:val="ListBullet"/>
        <w:spacing w:after="80" w:before="0"/>
      </w:pPr>
      <w:r>
        <w:rPr>
          <w:rFonts w:ascii="Calibri" w:hAnsi="Calibri"/>
          <w:b/>
          <w:color w:val="8B0000"/>
          <w:sz w:val="21"/>
        </w:rPr>
        <w:t xml:space="preserve">Buttons &amp; Call-to-Actions: </w:t>
      </w:r>
      <w:r>
        <w:rPr>
          <w:rFonts w:ascii="Calibri" w:hAnsi="Calibri"/>
          <w:color w:val="323232"/>
          <w:sz w:val="21"/>
        </w:rPr>
        <w:t>Use Tesseract Cosmic Blue (#00D2FF) with a soft matching glow effect for interactive elements and links, mimicking Kahhori's power signature.</w:t>
      </w:r>
    </w:p>
    <w:p>
      <w:pPr>
        <w:pStyle w:val="ListBullet"/>
        <w:spacing w:after="80" w:before="0"/>
      </w:pPr>
      <w:r>
        <w:rPr>
          <w:rFonts w:ascii="Calibri" w:hAnsi="Calibri"/>
          <w:b/>
          <w:color w:val="8B0000"/>
          <w:sz w:val="21"/>
        </w:rPr>
        <w:t xml:space="preserve">Headings &amp; Accents: </w:t>
      </w:r>
      <w:r>
        <w:rPr>
          <w:rFonts w:ascii="Calibri" w:hAnsi="Calibri"/>
          <w:color w:val="323232"/>
          <w:sz w:val="21"/>
        </w:rPr>
        <w:t>Use Deep Crimson Red (#8B0000) and Lightning Gold (#FFD700) for structural headers, badges, and primary highlights to maintain the classic CW speedster aesthetic.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