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D">
      <w:pPr>
        <w:pStyle w:val="Heading1"/>
        <w:numPr>
          <w:ilvl w:val="0"/>
          <w:numId w:val="1"/>
        </w:numPr>
        <w:tabs>
          <w:tab w:val="left" w:leader="none" w:pos="216"/>
        </w:tabs>
        <w:ind w:left="0" w:firstLine="216"/>
        <w:rPr/>
      </w:pPr>
      <w:r w:rsidDel="00000000" w:rsidR="00000000" w:rsidRPr="00000000">
        <w:rPr>
          <w:rtl w:val="0"/>
        </w:rPr>
        <w:t xml:space="preserve">Ease of Use</w:t>
      </w:r>
    </w:p>
    <w:p w:rsidR="00000000" w:rsidDel="00000000" w:rsidP="00000000" w:rsidRDefault="00000000" w:rsidRPr="00000000" w14:paraId="0000000E">
      <w:pPr>
        <w:pStyle w:val="Heading2"/>
        <w:numPr>
          <w:ilvl w:val="1"/>
          <w:numId w:val="1"/>
        </w:numPr>
        <w:ind w:left="288" w:hanging="288"/>
        <w:rPr/>
      </w:pPr>
      <w:r w:rsidDel="00000000" w:rsidR="00000000" w:rsidRPr="00000000">
        <w:rPr>
          <w:rtl w:val="0"/>
        </w:rPr>
        <w:t xml:space="preserve">Selecting a Template (Heading 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0">
      <w:pPr>
        <w:pStyle w:val="Heading2"/>
        <w:numPr>
          <w:ilvl w:val="1"/>
          <w:numId w:val="1"/>
        </w:numPr>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2">
      <w:pPr>
        <w:pStyle w:val="Heading1"/>
        <w:numPr>
          <w:ilvl w:val="0"/>
          <w:numId w:val="1"/>
        </w:numPr>
        <w:tabs>
          <w:tab w:val="left" w:leader="none"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Abbreviations and Acronyms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7">
      <w:pPr>
        <w:pStyle w:val="Heading2"/>
        <w:numPr>
          <w:ilvl w:val="1"/>
          <w:numId w:val="1"/>
        </w:numPr>
        <w:ind w:left="288" w:hanging="288"/>
        <w:rPr/>
      </w:pPr>
      <w:r w:rsidDel="00000000" w:rsidR="00000000" w:rsidRPr="00000000">
        <w:rPr>
          <w:rtl w:val="0"/>
        </w:rPr>
        <w:t xml:space="preserve">Units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B">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pStyle w:val="Heading2"/>
        <w:numPr>
          <w:ilvl w:val="1"/>
          <w:numId w:val="1"/>
        </w:numPr>
        <w:ind w:left="288" w:hanging="288"/>
        <w:rPr/>
      </w:pPr>
      <w:r w:rsidDel="00000000" w:rsidR="00000000" w:rsidRPr="00000000">
        <w:rPr>
          <w:rtl w:val="0"/>
        </w:rPr>
        <w:t xml:space="preserve">Equations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2">
      <w:pPr>
        <w:pStyle w:val="Heading2"/>
        <w:numPr>
          <w:ilvl w:val="1"/>
          <w:numId w:val="1"/>
        </w:numPr>
        <w:ind w:left="288" w:hanging="288"/>
        <w:rPr/>
      </w:pPr>
      <w:r w:rsidDel="00000000" w:rsidR="00000000" w:rsidRPr="00000000">
        <w:rPr>
          <w:rtl w:val="0"/>
        </w:rPr>
        <w:t xml:space="preserve">Some Common Mistakes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2F">
      <w:pPr>
        <w:pStyle w:val="Heading1"/>
        <w:numPr>
          <w:ilvl w:val="0"/>
          <w:numId w:val="1"/>
        </w:numPr>
        <w:tabs>
          <w:tab w:val="left" w:leader="none" w:pos="216"/>
        </w:tabs>
        <w:ind w:left="0" w:firstLine="216"/>
        <w:rPr/>
      </w:pPr>
      <w:r w:rsidDel="00000000" w:rsidR="00000000" w:rsidRPr="00000000">
        <w:rPr>
          <w:rtl w:val="0"/>
        </w:rPr>
        <w:t xml:space="preserve">Using the Template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1">
      <w:pPr>
        <w:pStyle w:val="Heading2"/>
        <w:numPr>
          <w:ilvl w:val="1"/>
          <w:numId w:val="1"/>
        </w:numPr>
        <w:ind w:left="288" w:hanging="288"/>
        <w:rPr/>
      </w:pPr>
      <w:r w:rsidDel="00000000" w:rsidR="00000000" w:rsidRPr="00000000">
        <w:rPr>
          <w:rtl w:val="0"/>
        </w:rPr>
        <w:t xml:space="preserve">Authors and Affiliations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3">
      <w:pPr>
        <w:pStyle w:val="Heading3"/>
        <w:numPr>
          <w:ilvl w:val="2"/>
          <w:numId w:val="1"/>
        </w:numPr>
        <w:ind w:left="0" w:firstLine="180"/>
        <w:rPr/>
      </w:pPr>
      <w:r w:rsidDel="00000000" w:rsidR="00000000" w:rsidRPr="00000000">
        <w:rPr>
          <w:rtl w:val="0"/>
        </w:rPr>
        <w:t xml:space="preserve">For papers with more than six authors: </w:t>
      </w:r>
      <w:r w:rsidDel="00000000" w:rsidR="00000000" w:rsidRPr="00000000">
        <w:rPr>
          <w:i w:val="0"/>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4">
      <w:pPr>
        <w:pStyle w:val="Heading3"/>
        <w:numPr>
          <w:ilvl w:val="2"/>
          <w:numId w:val="1"/>
        </w:numPr>
        <w:ind w:left="0" w:firstLine="180"/>
        <w:rPr/>
      </w:pPr>
      <w:r w:rsidDel="00000000" w:rsidR="00000000" w:rsidRPr="00000000">
        <w:rPr>
          <w:rtl w:val="0"/>
        </w:rPr>
        <w:t xml:space="preserve">For papers with less than six authors: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35">
      <w:pPr>
        <w:pStyle w:val="Heading4"/>
        <w:numPr>
          <w:ilvl w:val="3"/>
          <w:numId w:val="1"/>
        </w:numPr>
        <w:tabs>
          <w:tab w:val="left" w:leader="none" w:pos="720"/>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36">
      <w:pPr>
        <w:pStyle w:val="Heading4"/>
        <w:numPr>
          <w:ilvl w:val="3"/>
          <w:numId w:val="1"/>
        </w:numPr>
        <w:tabs>
          <w:tab w:val="left" w:leader="none" w:pos="720"/>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7">
      <w:pPr>
        <w:pStyle w:val="Heading4"/>
        <w:numPr>
          <w:ilvl w:val="3"/>
          <w:numId w:val="1"/>
        </w:numPr>
        <w:tabs>
          <w:tab w:val="left" w:leader="none" w:pos="720"/>
        </w:tabs>
        <w:ind w:left="0" w:firstLine="360"/>
        <w:rPr>
          <w:i w:val="0"/>
        </w:rPr>
      </w:pPr>
      <w:r w:rsidDel="00000000" w:rsidR="00000000" w:rsidRPr="00000000">
        <w:rPr>
          <w:rtl w:val="0"/>
        </w:rPr>
        <w:t xml:space="preserve">Deletion: </w:t>
      </w:r>
      <w:r w:rsidDel="00000000" w:rsidR="00000000" w:rsidRPr="00000000">
        <w:rPr>
          <w:i w:val="0"/>
          <w:rtl w:val="0"/>
        </w:rPr>
        <w:t xml:space="preserve">Delete the author and affiliation lines for the extra authors.</w:t>
      </w:r>
    </w:p>
    <w:p w:rsidR="00000000" w:rsidDel="00000000" w:rsidP="00000000" w:rsidRDefault="00000000" w:rsidRPr="00000000" w14:paraId="00000038">
      <w:pPr>
        <w:jc w:val="left"/>
        <w:rPr>
          <w:i w:val="1"/>
        </w:rPr>
      </w:pPr>
      <w:r w:rsidDel="00000000" w:rsidR="00000000" w:rsidRPr="00000000">
        <w:rPr>
          <w:rtl w:val="0"/>
        </w:rPr>
      </w:r>
    </w:p>
    <w:p w:rsidR="00000000" w:rsidDel="00000000" w:rsidP="00000000" w:rsidRDefault="00000000" w:rsidRPr="00000000" w14:paraId="00000039">
      <w:pPr>
        <w:pStyle w:val="Heading2"/>
        <w:numPr>
          <w:ilvl w:val="1"/>
          <w:numId w:val="1"/>
        </w:numPr>
        <w:ind w:left="288" w:hanging="288"/>
        <w:rPr/>
      </w:pPr>
      <w:r w:rsidDel="00000000" w:rsidR="00000000" w:rsidRPr="00000000">
        <w:rPr>
          <w:rtl w:val="0"/>
        </w:rPr>
        <w:t xml:space="preserve">Identify the Headings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D">
      <w:pPr>
        <w:pStyle w:val="Heading2"/>
        <w:numPr>
          <w:ilvl w:val="1"/>
          <w:numId w:val="1"/>
        </w:numPr>
        <w:ind w:left="288" w:hanging="288"/>
        <w:rPr/>
      </w:pPr>
      <w:r w:rsidDel="00000000" w:rsidR="00000000" w:rsidRPr="00000000">
        <w:rPr>
          <w:rtl w:val="0"/>
        </w:rPr>
        <w:t xml:space="preserve">Figures and Tables</w:t>
      </w:r>
    </w:p>
    <w:p w:rsidR="00000000" w:rsidDel="00000000" w:rsidP="00000000" w:rsidRDefault="00000000" w:rsidRPr="00000000" w14:paraId="0000003E">
      <w:pPr>
        <w:pStyle w:val="Heading4"/>
        <w:numPr>
          <w:ilvl w:val="3"/>
          <w:numId w:val="1"/>
        </w:numPr>
        <w:tabs>
          <w:tab w:val="left" w:leader="none" w:pos="720"/>
        </w:tabs>
        <w:ind w:left="0" w:firstLine="360"/>
        <w:rPr>
          <w:i w:val="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3F">
      <w:pPr>
        <w:jc w:val="both"/>
        <w:rPr/>
      </w:pPr>
      <w:r w:rsidDel="00000000" w:rsidR="00000000" w:rsidRPr="00000000">
        <w:rPr>
          <w:rtl w:val="0"/>
        </w:rPr>
        <w:t xml:space="preserve">Note that the table has been added using the insert table functionality within Word, rather than being an image pasted into the document. Because this is created using Word and is fully editable, it is fine to include in the manuscript itself.</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B">
            <w:pPr>
              <w:rPr>
                <w:sz w:val="16"/>
                <w:szCs w:val="16"/>
              </w:rPr>
            </w:pPr>
            <w:r w:rsidDel="00000000" w:rsidR="00000000" w:rsidRPr="00000000">
              <w:rPr>
                <w:rtl w:val="0"/>
              </w:rPr>
            </w:r>
          </w:p>
        </w:tc>
        <w:tc>
          <w:tcPr>
            <w:vAlign w:val="center"/>
          </w:tcPr>
          <w:p w:rsidR="00000000" w:rsidDel="00000000" w:rsidP="00000000" w:rsidRDefault="00000000" w:rsidRPr="00000000" w14:paraId="0000004C">
            <w:pPr>
              <w:rPr>
                <w:sz w:val="16"/>
                <w:szCs w:val="16"/>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0">
      <w:pPr>
        <w:pStyle w:val="Heading5"/>
        <w:tabs>
          <w:tab w:val="left" w:leader="none"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2">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28" w:lineRule="auto"/>
        <w:ind w:left="139" w:right="194"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CRC Press/Taylor &amp; Francis follows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Chicago Manual of Style, 16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reference style. However, as long as consistent style is maintained within any one work, logical variations are acceptable (please notify us if you are using a style other than Chicago Manual of Style, 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so we can ensure it is retained).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37" w:lineRule="auto"/>
        <w:ind w:left="139" w:right="460" w:firstLine="288.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Common reference uses for the Chicago Manual of Style, 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are below. If you require information on a different style, please contact your Project Coordinator.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Authored book: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Woods, D. D. and E. Hollnagel. 2012.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Joint cognitive systems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Boca Raton: CRC Press/Taylor &amp; Francis.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 text: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(Woods and Hollnagel 2012)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Chapter in multi authored book: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Wiens, J. A. 2005. Avian community ecology: An iconoclastic view.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Perspectives in ornithology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ed. A. H. Brush, and G. A. Clark, 355–403. Cambridge: Cambridge Univ. Press.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 Reference section, when there are more than six authors, first three are listed, followed by et al. In text, first author listed followed by et 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Journals: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Terborgh, J. 2009. Preservation of natural diversity.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BioScience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24:715-22.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Electronic journal: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Testa, B., and L. B. Kier. 2013. Emergence and dissolvence in the self-organisation of complex systems.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Entropy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no. 1 (March): 1-25. </w:t>
      </w:r>
      <w:hyperlink r:id="rId1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http://www.mdpi.org/entropy/papers/e2010001.pdf.</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Unpublished Documents</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Schwartz, G. J. 2012. Multiwavelength analyses of classical carbon-oxygen novae. PhD diss., Arizona State Univ.</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O’Guinn, T. C. 2014. Touching greatness. Paper presented at the annual meeting of the American Psychological Association, New York.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Online Documents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Adamic, L. A., and B. A. Huberman. 2006. The nature of markets in the World Wide Web. Working paper, Xerox Palo Alto Research Center. </w:t>
      </w:r>
      <w:hyperlink r:id="rId14">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http://www.parc.xerox.com/istl/groups/iea/www/webmarkets.html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(accessed March 12, 2014).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spacing w:before="1" w:lineRule="auto"/>
        <w:ind w:left="288" w:firstLine="0"/>
        <w:rPr>
          <w:i w:val="0"/>
          <w:sz w:val="16"/>
          <w:szCs w:val="16"/>
        </w:rPr>
      </w:pPr>
      <w:r w:rsidDel="00000000" w:rsidR="00000000" w:rsidRPr="00000000">
        <w:rPr>
          <w:i w:val="0"/>
          <w:sz w:val="16"/>
          <w:szCs w:val="16"/>
          <w:rtl w:val="0"/>
        </w:rPr>
        <w:t xml:space="preserve">U.S. Census Bureau. 2013. Health insurance coverage status and type of coverage by sex, race, and Hispanic origin. Health Insurance Historical Table1. </w:t>
      </w:r>
      <w:hyperlink r:id="rId15">
        <w:r w:rsidDel="00000000" w:rsidR="00000000" w:rsidRPr="00000000">
          <w:rPr>
            <w:i w:val="0"/>
            <w:color w:val="0563c1"/>
            <w:sz w:val="16"/>
            <w:szCs w:val="16"/>
            <w:u w:val="single"/>
            <w:rtl w:val="0"/>
          </w:rPr>
          <w:t xml:space="preserve">http://www.census.gov/hhes/hlthins/historic/hihisttl.html.</w:t>
        </w:r>
      </w:hyperlink>
      <w:r w:rsidDel="00000000" w:rsidR="00000000" w:rsidRPr="00000000">
        <w:rPr>
          <w:rtl w:val="0"/>
        </w:rPr>
      </w:r>
    </w:p>
    <w:p w:rsidR="00000000" w:rsidDel="00000000" w:rsidP="00000000" w:rsidRDefault="00000000" w:rsidRPr="00000000" w14:paraId="00000069">
      <w:pPr>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6" name=""/>
                <a:graphic>
                  <a:graphicData uri="http://schemas.microsoft.com/office/word/2010/wordprocessingShape">
                    <wps:wsp>
                      <wps:cNvSpPr/>
                      <wps:cNvPr id="4" name="Shape 4"/>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10223500</wp:posOffset>
              </wp:positionV>
              <wp:extent cx="7569835" cy="276225"/>
              <wp:effectExtent b="0" l="0" r="0" t="0"/>
              <wp:wrapNone/>
              <wp:docPr descr="{&quot;HashCode&quot;:-1348403003,&quot;Height&quot;:841.0,&quot;Width&quot;:595.0,&quot;Placement&quot;:&quot;Footer&quot;,&quot;Index&quot;:&quot;Primary&quot;,&quot;Section&quot;:1,&quot;Top&quot;:0.0,&quot;Left&quot;:0.0}" id="4" name=""/>
              <a:graphic>
                <a:graphicData uri="http://schemas.microsoft.com/office/word/2010/wordprocessingShape">
                  <wps:wsp>
                    <wps:cNvSpPr/>
                    <wps:cNvPr id="2" name="Shape 2"/>
                    <wps:spPr>
                      <a:xfrm>
                        <a:off x="1565845" y="3646650"/>
                        <a:ext cx="756031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ckwell" w:cs="Rockwell" w:eastAsia="Rockwell" w:hAnsi="Rockwell"/>
                              <w:b w:val="0"/>
                              <w:i w:val="0"/>
                              <w:smallCaps w:val="0"/>
                              <w:strike w:val="0"/>
                              <w:color w:val="0078d7"/>
                              <w:sz w:val="18"/>
                              <w:vertAlign w:val="baseline"/>
                            </w:rPr>
                            <w:t xml:space="preserve">Information Classification: General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10223500</wp:posOffset>
              </wp:positionV>
              <wp:extent cx="7569835" cy="276225"/>
              <wp:effectExtent b="0" l="0" r="0" t="0"/>
              <wp:wrapNone/>
              <wp:docPr descr="{&quot;HashCode&quot;:-1348403003,&quot;Height&quot;:841.0,&quot;Width&quot;:595.0,&quot;Placement&quot;:&quot;Footer&quot;,&quot;Index&quot;:&quot;Primary&quot;,&quot;Section&quot;:1,&quot;Top&quot;:0.0,&quot;Left&quot;:0.0}" id="4" name="image1.png"/>
              <a:graphic>
                <a:graphicData uri="http://schemas.openxmlformats.org/drawingml/2006/picture">
                  <pic:pic>
                    <pic:nvPicPr>
                      <pic:cNvPr descr="{&quot;HashCode&quot;:-1348403003,&quot;Height&quot;:841.0,&quot;Width&quot;:595.0,&quot;Placement&quot;:&quot;Footer&quot;,&quot;Index&quot;:&quot;Primary&quot;,&quot;Section&quot;:1,&quot;Top&quot;:0.0,&quot;Left&quot;:0.0}" id="0" name="image1.png"/>
                      <pic:cNvPicPr preferRelativeResize="0"/>
                    </pic:nvPicPr>
                    <pic:blipFill>
                      <a:blip r:embed="rId1"/>
                      <a:srcRect/>
                      <a:stretch>
                        <a:fillRect/>
                      </a:stretch>
                    </pic:blipFill>
                    <pic:spPr>
                      <a:xfrm>
                        <a:off x="0" y="0"/>
                        <a:ext cx="756983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10223500</wp:posOffset>
              </wp:positionV>
              <wp:extent cx="7569835" cy="276225"/>
              <wp:effectExtent b="0" l="0" r="0" t="0"/>
              <wp:wrapNone/>
              <wp:docPr descr="{&quot;HashCode&quot;:-1348403003,&quot;Height&quot;:841.0,&quot;Width&quot;:595.0,&quot;Placement&quot;:&quot;Footer&quot;,&quot;Index&quot;:&quot;FirstPage&quot;,&quot;Section&quot;:1,&quot;Top&quot;:0.0,&quot;Left&quot;:0.0}" id="5" name=""/>
              <a:graphic>
                <a:graphicData uri="http://schemas.microsoft.com/office/word/2010/wordprocessingShape">
                  <wps:wsp>
                    <wps:cNvSpPr/>
                    <wps:cNvPr id="3" name="Shape 3"/>
                    <wps:spPr>
                      <a:xfrm>
                        <a:off x="1565845" y="3646650"/>
                        <a:ext cx="756031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ckwell" w:cs="Rockwell" w:eastAsia="Rockwell" w:hAnsi="Rockwell"/>
                              <w:b w:val="0"/>
                              <w:i w:val="0"/>
                              <w:smallCaps w:val="0"/>
                              <w:strike w:val="0"/>
                              <w:color w:val="0078d7"/>
                              <w:sz w:val="18"/>
                              <w:vertAlign w:val="baseline"/>
                            </w:rPr>
                            <w:t xml:space="preserve">Information Classification: General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10223500</wp:posOffset>
              </wp:positionV>
              <wp:extent cx="7569835" cy="276225"/>
              <wp:effectExtent b="0" l="0" r="0" t="0"/>
              <wp:wrapNone/>
              <wp:docPr descr="{&quot;HashCode&quot;:-1348403003,&quot;Height&quot;:841.0,&quot;Width&quot;:595.0,&quot;Placement&quot;:&quot;Footer&quot;,&quot;Index&quot;:&quot;FirstPage&quot;,&quot;Section&quot;:1,&quot;Top&quot;:0.0,&quot;Left&quot;:0.0}" id="5" name="image2.png"/>
              <a:graphic>
                <a:graphicData uri="http://schemas.openxmlformats.org/drawingml/2006/picture">
                  <pic:pic>
                    <pic:nvPicPr>
                      <pic:cNvPr descr="{&quot;HashCode&quot;:-1348403003,&quot;Height&quot;:841.0,&quot;Width&quot;:595.0,&quot;Placement&quot;:&quot;Footer&quot;,&quot;Index&quot;:&quot;FirstPage&quot;,&quot;Section&quot;:1,&quot;Top&quot;:0.0,&quot;Left&quot;:0.0}" id="0" name="image2.png"/>
                      <pic:cNvPicPr preferRelativeResize="0"/>
                    </pic:nvPicPr>
                    <pic:blipFill>
                      <a:blip r:embed="rId1"/>
                      <a:srcRect/>
                      <a:stretch>
                        <a:fillRect/>
                      </a:stretch>
                    </pic:blipFill>
                    <pic:spPr>
                      <a:xfrm>
                        <a:off x="0" y="0"/>
                        <a:ext cx="7569835" cy="276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leader="none" w:pos="720"/>
      </w:tabs>
      <w:spacing w:after="40" w:before="40" w:lineRule="auto"/>
      <w:ind w:left="0"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jc w:val="both"/>
      <w:outlineLvl w:val="2"/>
    </w:pPr>
    <w:rPr>
      <w:i w:val="1"/>
      <w:iCs w:val="1"/>
      <w:noProof w:val="1"/>
    </w:rPr>
  </w:style>
  <w:style w:type="paragraph" w:styleId="Heading4">
    <w:name w:val="heading 4"/>
    <w:basedOn w:val="Normal"/>
    <w:next w:val="Normal"/>
    <w:qFormat w:val="1"/>
    <w:rsid w:val="00794804"/>
    <w:pPr>
      <w:numPr>
        <w:ilvl w:val="3"/>
        <w:numId w:val="4"/>
      </w:numPr>
      <w:tabs>
        <w:tab w:val="left" w:pos="720"/>
      </w:tabs>
      <w:spacing w:after="40" w:before="40"/>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rsid w:val="000B2167"/>
    <w:rPr>
      <w:color w:val="0563c1" w:themeColor="hyperlink"/>
      <w:u w:val="single"/>
    </w:rPr>
  </w:style>
  <w:style w:type="character" w:styleId="UnresolvedMention">
    <w:name w:val="Unresolved Mention"/>
    <w:basedOn w:val="DefaultParagraphFont"/>
    <w:uiPriority w:val="99"/>
    <w:semiHidden w:val="1"/>
    <w:unhideWhenUsed w:val="1"/>
    <w:rsid w:val="000B216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www.mdpi.org/entropy/papers/e2010001.pdf"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www.census.gov/hhes/hlthins/historic/hihisttl.html." TargetMode="External"/><Relationship Id="rId14" Type="http://schemas.openxmlformats.org/officeDocument/2006/relationships/hyperlink" Target="http://www.parc.xerox.com/istl/groups/iea/www/webmarkets.html%20"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n1P2UO6TmR2LGJxHy81xI4nZw==">CgMxLjA4AHIhMV9Gckl4dDFRQkctajN6NXVyZ1NfUTRHaXp5aWZTRG9q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2021-03-04T09:54:00Z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Aafreen.Ayub@informa.com</vt:lpwstr>
  </property>
  <property fmtid="{D5CDD505-2E9C-101B-9397-08002B2CF9AE}" pid="5" name="MSIP_Label_181c070e-054b-4d1c-ba4c-fc70b099192e_SetDate">
    <vt:lpwstr>2021-03-04T08:42:48.2269927Z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f425a3dd-f8e8-44c9-89bb-8df9a41334a7</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Aafreen.Ayub@informa.com</vt:lpwstr>
  </property>
  <property fmtid="{D5CDD505-2E9C-101B-9397-08002B2CF9AE}" pid="13" name="MSIP_Label_2bbab825-a111-45e4-86a1-18cee0005896_SetDate">
    <vt:lpwstr>2021-03-04T08:42:48.2269927Z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f425a3dd-f8e8-44c9-89bb-8df9a41334a7</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