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w:t>
      </w:r>
      <w:r>
        <w:t xml:space="preserve"> </w:t>
      </w:r>
      <w:r>
        <w:t xml:space="preserve">“</w:t>
      </w:r>
      <w:r>
        <w:t xml:space="preserve">Fusing short-pulse voltage waveforms with handcrafted features for rapid state-of-health estimation of lithium iron phosphate batteries: a controlled comparison of encoder pairings</w:t>
      </w:r>
      <w:r>
        <w:t xml:space="preserve">”</w:t>
      </w:r>
    </w:p>
    <w:p>
      <w:pPr>
        <w:pStyle w:val="Author"/>
      </w:pPr>
      <w:r>
        <w:t xml:space="preserve">[First Author]</w:t>
      </w:r>
      <w:r>
        <w:rPr>
          <w:vertAlign w:val="superscript"/>
        </w:rPr>
        <w:t xml:space="preserve">a</w:t>
      </w:r>
      <w:r>
        <w:t xml:space="preserve">, [Second Author]</w:t>
      </w:r>
      <w:r>
        <w:rPr>
          <w:vertAlign w:val="superscript"/>
        </w:rPr>
        <w:t xml:space="preserve">a</w:t>
      </w:r>
      <w:r>
        <w:t xml:space="preserve">, [Corresponding Author]</w:t>
      </w:r>
      <w:r>
        <w:rPr>
          <w:vertAlign w:val="superscript"/>
        </w:rPr>
        <w:t xml:space="preserve">a,</w:t>
      </w:r>
      <w:r>
        <w:t xml:space="preserve">*</w:t>
      </w:r>
    </w:p>
    <w:p>
      <w:pPr>
        <w:pStyle w:val="Affiliation"/>
      </w:pPr>
      <w:r>
        <w:rPr>
          <w:vertAlign w:val="superscript"/>
        </w:rPr>
        <w:t xml:space="preserve">a</w:t>
      </w:r>
      <w:r>
        <w:t xml:space="preserve"> </w:t>
      </w:r>
      <w:r>
        <w:t xml:space="preserve">[Department, Institution, City Postcode, Country]</w:t>
      </w:r>
    </w:p>
    <w:p>
      <w:pPr>
        <w:pStyle w:val="FrontHeading"/>
      </w:pPr>
      <w:r>
        <w:t xml:space="preserve">Contents</w:t>
      </w:r>
    </w:p>
    <w:p>
      <w:pPr>
        <w:pStyle w:val="ContentsEntry"/>
      </w:pPr>
      <w:r>
        <w:t xml:space="preserve">Supplementary Note S1. Handcrafted feature definitions</w:t>
      </w:r>
    </w:p>
    <w:p>
      <w:pPr>
        <w:pStyle w:val="ContentsEntry"/>
      </w:pPr>
      <w:r>
        <w:t xml:space="preserve">Supplementary Note S2. PatchTST encoder equations</w:t>
      </w:r>
    </w:p>
    <w:p>
      <w:pPr>
        <w:pStyle w:val="ContentsEntry"/>
      </w:pPr>
      <w:r>
        <w:t xml:space="preserve">Supplementary Note S3. Hyperparameter grids of the conventional regressors</w:t>
      </w:r>
    </w:p>
    <w:p>
      <w:pPr>
        <w:pStyle w:val="ContentsEntry"/>
      </w:pPr>
      <w:r>
        <w:t xml:space="preserve">Supplementary Note S4. Statistical test families</w:t>
      </w:r>
    </w:p>
    <w:p>
      <w:pPr>
        <w:pStyle w:val="ContentsEntry"/>
      </w:pPr>
      <w:r>
        <w:t xml:space="preserve">Supplementary Note S5. Waveform increment over the GBDT backbone</w:t>
      </w:r>
    </w:p>
    <w:p>
      <w:pPr>
        <w:pStyle w:val="ContentsEntry"/>
      </w:pPr>
      <w:r>
        <w:t xml:space="preserve">Supplementary Note S6. Re-implementation used for the generalisation, robustness and deployment experiments</w:t>
      </w:r>
    </w:p>
    <w:p>
      <w:pPr>
        <w:pStyle w:val="ContentsEntry"/>
      </w:pPr>
      <w:r>
        <w:t xml:space="preserve">Supplementary Algorithm S1; Supplementary Tables S1–S7; Supplementary Figs. S1–S5</w:t>
      </w:r>
    </w:p>
    <w:bookmarkStart w:id="20" w:name="X2cf1acafb4642dc5494b63a6864f0c11d2d5b87"/>
    <w:p>
      <w:pPr>
        <w:pStyle w:val="Heading1"/>
        <w:pageBreakBefore/>
      </w:pPr>
      <w:r>
        <w:t xml:space="preserve">Supplementary Note S1. Handcrafted feature definitions</w:t>
      </w:r>
    </w:p>
    <w:p>
      <w:pPr>
        <w:pStyle w:val="FirstParagraph"/>
      </w:pPr>
      <w:r>
        <w:t xml:space="preserve">This note defines the 143 waveform-derived features of Table 2; the seven context quantities are given in Eq. (3) of the main text. The segments follow the publisher’s pulse timing and are defined, together with the first and second differences, as</w:t>
      </w:r>
    </w:p>
    <w:p>
      <w:pPr>
        <w:pStyle w:val="Equation"/>
        <w:tabs>
          <w:tab w:val="center" w:pos="4648"/>
          <w:tab w:val="right" w:pos="9297"/>
        </w:tabs>
      </w:pPr>
      <w:r>
        <w:rPr>
          <w:rFonts w:ascii="Times New Roman" w:hAnsi="Times New Roman" w:cs="Times New Roman"/>
          <w:sz w:val="22"/>
        </w:rPr>
        <w:tab/>
      </w:r>
      <m:oMath>
        <m:sSup>
          <m:e>
            <m:r>
              <m:t>S</m:t>
            </m:r>
          </m:e>
          <m:sup>
            <m:d>
              <m:dPr>
                <m:begChr m:val="("/>
                <m:sepChr m:val=""/>
                <m:endChr m:val=")"/>
                <m:grow/>
              </m:dPr>
              <m:e>
                <m:r>
                  <m:t>1</m:t>
                </m:r>
              </m:e>
            </m:d>
          </m:sup>
        </m:sSup>
        <m:r>
          <m:rPr>
            <m:sty m:val="p"/>
          </m:rPr>
          <m:t>=</m:t>
        </m:r>
        <m:d>
          <m:dPr>
            <m:begChr m:val="("/>
            <m:sepChr m:val=""/>
            <m:endChr m:val=")"/>
            <m:grow/>
          </m:dPr>
          <m:e>
            <m:sSub>
              <m:e>
                <m:r>
                  <m:t>V</m:t>
                </m:r>
              </m:e>
              <m:sub>
                <m:r>
                  <m:t>1</m:t>
                </m:r>
              </m:sub>
            </m:sSub>
            <m:r>
              <m:rPr>
                <m:sty m:val="p"/>
              </m:rPr>
              <m:t>,</m:t>
            </m:r>
            <m:r>
              <m:rPr>
                <m:sty m:val="p"/>
              </m:rPr>
              <m:t>…</m:t>
            </m:r>
            <m:r>
              <m:rPr>
                <m:sty m:val="p"/>
              </m:rPr>
              <m:t>,</m:t>
            </m:r>
            <m:sSub>
              <m:e>
                <m:r>
                  <m:t>V</m:t>
                </m:r>
              </m:e>
              <m:sub>
                <m:r>
                  <m:t>30</m:t>
                </m:r>
              </m:sub>
            </m:sSub>
          </m:e>
        </m:d>
        <m:r>
          <m:rPr>
            <m:sty m:val="p"/>
          </m:rPr>
          <m:t>,</m:t>
        </m:r>
        <m:r>
          <m:t> </m:t>
        </m:r>
        <m:sSup>
          <m:e>
            <m:r>
              <m:t>S</m:t>
            </m:r>
          </m:e>
          <m:sup>
            <m:d>
              <m:dPr>
                <m:begChr m:val="("/>
                <m:sepChr m:val=""/>
                <m:endChr m:val=")"/>
                <m:grow/>
              </m:dPr>
              <m:e>
                <m:r>
                  <m:t>2</m:t>
                </m:r>
              </m:e>
            </m:d>
          </m:sup>
        </m:sSup>
        <m:r>
          <m:rPr>
            <m:sty m:val="p"/>
          </m:rPr>
          <m:t>=</m:t>
        </m:r>
        <m:d>
          <m:dPr>
            <m:begChr m:val="("/>
            <m:sepChr m:val=""/>
            <m:endChr m:val=")"/>
            <m:grow/>
          </m:dPr>
          <m:e>
            <m:sSub>
              <m:e>
                <m:r>
                  <m:t>V</m:t>
                </m:r>
              </m:e>
              <m:sub>
                <m:r>
                  <m:t>31</m:t>
                </m:r>
              </m:sub>
            </m:sSub>
            <m:r>
              <m:rPr>
                <m:sty m:val="p"/>
              </m:rPr>
              <m:t>,</m:t>
            </m:r>
            <m:r>
              <m:rPr>
                <m:sty m:val="p"/>
              </m:rPr>
              <m:t>…</m:t>
            </m:r>
            <m:r>
              <m:rPr>
                <m:sty m:val="p"/>
              </m:rPr>
              <m:t>,</m:t>
            </m:r>
            <m:sSub>
              <m:e>
                <m:r>
                  <m:t>V</m:t>
                </m:r>
              </m:e>
              <m:sub>
                <m:r>
                  <m:t>40</m:t>
                </m:r>
              </m:sub>
            </m:sSub>
          </m:e>
        </m:d>
        <m:r>
          <m:rPr>
            <m:sty m:val="p"/>
          </m:rPr>
          <m:t>,</m:t>
        </m:r>
        <m:r>
          <m:t> </m:t>
        </m:r>
        <m:sSup>
          <m:e>
            <m:r>
              <m:t>S</m:t>
            </m:r>
          </m:e>
          <m:sup>
            <m:d>
              <m:dPr>
                <m:begChr m:val="("/>
                <m:sepChr m:val=""/>
                <m:endChr m:val=")"/>
                <m:grow/>
              </m:dPr>
              <m:e>
                <m:r>
                  <m:t>3</m:t>
                </m:r>
              </m:e>
            </m:d>
          </m:sup>
        </m:sSup>
        <m:r>
          <m:rPr>
            <m:sty m:val="p"/>
          </m:rPr>
          <m:t>=</m:t>
        </m:r>
        <m:d>
          <m:dPr>
            <m:begChr m:val="("/>
            <m:sepChr m:val=""/>
            <m:endChr m:val=")"/>
            <m:grow/>
          </m:dPr>
          <m:e>
            <m:sSub>
              <m:e>
                <m:r>
                  <m:t>V</m:t>
                </m:r>
              </m:e>
              <m:sub>
                <m:r>
                  <m:t>41</m:t>
                </m:r>
              </m:sub>
            </m:sSub>
            <m:r>
              <m:rPr>
                <m:sty m:val="p"/>
              </m:rPr>
              <m:t>,</m:t>
            </m:r>
            <m:r>
              <m:rPr>
                <m:sty m:val="p"/>
              </m:rPr>
              <m:t>…</m:t>
            </m:r>
            <m:r>
              <m:rPr>
                <m:sty m:val="p"/>
              </m:rPr>
              <m:t>,</m:t>
            </m:r>
            <m:sSub>
              <m:e>
                <m:r>
                  <m:t>V</m:t>
                </m:r>
              </m:e>
              <m:sub>
                <m:r>
                  <m:t>100</m:t>
                </m:r>
              </m:sub>
            </m:sSub>
          </m:e>
        </m:d>
        <m:r>
          <m:rPr>
            <m:sty m:val="p"/>
          </m:rPr>
          <m:t>,</m:t>
        </m:r>
        <m:r>
          <m:t>  </m:t>
        </m:r>
        <m:sSubSup>
          <m:e>
            <m:r>
              <m:t>d</m:t>
            </m:r>
          </m:e>
          <m:sub>
            <m:r>
              <m:t>t</m:t>
            </m:r>
          </m:sub>
          <m:sup>
            <m:d>
              <m:dPr>
                <m:begChr m:val="("/>
                <m:sepChr m:val=""/>
                <m:endChr m:val=")"/>
                <m:grow/>
              </m:dPr>
              <m:e>
                <m:r>
                  <m:t>1</m:t>
                </m:r>
              </m:e>
            </m:d>
          </m:sup>
        </m:sSubSup>
        <m:r>
          <m:rPr>
            <m:sty m:val="p"/>
          </m:rPr>
          <m:t>=</m:t>
        </m:r>
        <m:sSub>
          <m:e>
            <m:r>
              <m:t>V</m:t>
            </m:r>
          </m:e>
          <m:sub>
            <m:r>
              <m:t>t</m:t>
            </m:r>
            <m:r>
              <m:rPr>
                <m:sty m:val="p"/>
              </m:rPr>
              <m:t>+</m:t>
            </m:r>
            <m:r>
              <m:t>1</m:t>
            </m:r>
          </m:sub>
        </m:sSub>
        <m:r>
          <m:rPr>
            <m:sty m:val="p"/>
          </m:rPr>
          <m:t>−</m:t>
        </m:r>
        <m:sSub>
          <m:e>
            <m:r>
              <m:t>V</m:t>
            </m:r>
          </m:e>
          <m:sub>
            <m:r>
              <m:t>t</m:t>
            </m:r>
          </m:sub>
        </m:sSub>
        <m:r>
          <m:rPr>
            <m:sty m:val="p"/>
          </m:rPr>
          <m:t>,</m:t>
        </m:r>
        <m:r>
          <m:t> </m:t>
        </m:r>
        <m:sSubSup>
          <m:e>
            <m:r>
              <m:t>d</m:t>
            </m:r>
          </m:e>
          <m:sub>
            <m:r>
              <m:t>t</m:t>
            </m:r>
          </m:sub>
          <m:sup>
            <m:d>
              <m:dPr>
                <m:begChr m:val="("/>
                <m:sepChr m:val=""/>
                <m:endChr m:val=")"/>
                <m:grow/>
              </m:dPr>
              <m:e>
                <m:r>
                  <m:t>2</m:t>
                </m:r>
              </m:e>
            </m:d>
          </m:sup>
        </m:sSubSup>
        <m:r>
          <m:rPr>
            <m:sty m:val="p"/>
          </m:rPr>
          <m:t>=</m:t>
        </m:r>
        <m:sSubSup>
          <m:e>
            <m:r>
              <m:t>d</m:t>
            </m:r>
          </m:e>
          <m:sub>
            <m:r>
              <m:t>t</m:t>
            </m:r>
            <m:r>
              <m:rPr>
                <m:sty m:val="p"/>
              </m:rPr>
              <m:t>+</m:t>
            </m:r>
            <m:r>
              <m:t>1</m:t>
            </m:r>
          </m:sub>
          <m:sup>
            <m:d>
              <m:dPr>
                <m:begChr m:val="("/>
                <m:sepChr m:val=""/>
                <m:endChr m:val=")"/>
                <m:grow/>
              </m:dPr>
              <m:e>
                <m:r>
                  <m:t>1</m:t>
                </m:r>
              </m:e>
            </m:d>
          </m:sup>
        </m:sSubSup>
        <m:r>
          <m:rPr>
            <m:sty m:val="p"/>
          </m:rPr>
          <m:t>−</m:t>
        </m:r>
        <m:sSubSup>
          <m:e>
            <m:r>
              <m:t>d</m:t>
            </m:r>
          </m:e>
          <m:sub>
            <m:r>
              <m:t>t</m:t>
            </m:r>
          </m:sub>
          <m:sup>
            <m:d>
              <m:dPr>
                <m:begChr m:val="("/>
                <m:sepChr m:val=""/>
                <m:endChr m:val=")"/>
                <m:grow/>
              </m:dPr>
              <m:e>
                <m:r>
                  <m:t>1</m:t>
                </m:r>
              </m:e>
            </m:d>
          </m:sup>
        </m:sSubSup>
      </m:oMath>
      <w:r>
        <w:rPr>
          <w:rFonts w:ascii="Times New Roman" w:hAnsi="Times New Roman" w:cs="Times New Roman"/>
          <w:sz w:val="22"/>
        </w:rPr>
        <w:tab/>
        <w:t>(S1)</w:t>
      </w:r>
    </w:p>
    <w:p>
      <w:pPr>
        <w:pStyle w:val="BodyText"/>
      </w:pPr>
      <w:r>
        <w:rPr>
          <w:b/>
          <w:bCs/>
        </w:rPr>
        <w:t xml:space="preserve">Basic operators.</w:t>
      </w:r>
      <w:r>
        <w:t xml:space="preserve"> </w:t>
      </w:r>
      <w:r>
        <w:t xml:space="preserve">For a window</w:t>
      </w:r>
      <w:r>
        <w:t xml:space="preserve"> </w:t>
      </w:r>
      <m:oMath>
        <m:r>
          <m:t>x</m:t>
        </m:r>
      </m:oMath>
      <w:r>
        <w:t xml:space="preserve"> </w:t>
      </w:r>
      <w:r>
        <w:t xml:space="preserve">of length</w:t>
      </w:r>
      <w:r>
        <w:t xml:space="preserve"> </w:t>
      </w:r>
      <m:oMath>
        <m:r>
          <m:t>n</m:t>
        </m:r>
      </m:oMath>
      <w:r>
        <w:t xml:space="preserve">,</w:t>
      </w:r>
    </w:p>
    <w:p>
      <w:pPr>
        <w:pStyle w:val="Equation"/>
        <w:tabs>
          <w:tab w:val="center" w:pos="4648"/>
          <w:tab w:val="right" w:pos="9297"/>
        </w:tabs>
      </w:pPr>
      <w:r>
        <w:rPr>
          <w:rFonts w:ascii="Times New Roman" w:hAnsi="Times New Roman" w:cs="Times New Roman"/>
          <w:sz w:val="22"/>
        </w:rPr>
        <w:tab/>
      </w:r>
      <m:oMath>
        <m:bar>
          <m:barPr>
            <m:pos m:val="top"/>
          </m:barPr>
          <m:e>
            <m:r>
              <m:t>x</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t>σ</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2</m:t>
                    </m:r>
                  </m:sup>
                </m:sSup>
              </m:e>
            </m:nary>
          </m:e>
        </m:rad>
        <m:r>
          <m:rPr>
            <m:sty m:val="p"/>
          </m:rPr>
          <m:t>,</m:t>
        </m:r>
        <m:r>
          <m:t> </m:t>
        </m:r>
        <m:r>
          <m:rPr>
            <m:sty m:val="p"/>
          </m:rPr>
          <m:t>R</m:t>
        </m:r>
        <m:r>
          <m:rPr>
            <m:sty m:val="p"/>
          </m:rPr>
          <m:t>M</m:t>
        </m:r>
        <m:r>
          <m:rPr>
            <m:sty m:val="p"/>
          </m:rPr>
          <m:t>S</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e>
        </m:rad>
        <m:r>
          <m:rPr>
            <m:sty m:val="p"/>
          </m:rPr>
          <m:t>,</m:t>
        </m:r>
        <m:r>
          <m:t> </m:t>
        </m:r>
        <m:r>
          <m:t>E</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oMath>
      <w:r>
        <w:rPr>
          <w:rFonts w:ascii="Times New Roman" w:hAnsi="Times New Roman" w:cs="Times New Roman"/>
          <w:sz w:val="22"/>
        </w:rPr>
        <w:tab/>
        <w:t>(S2)</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t>R</m:t>
              </m:r>
              <m:d>
                <m:dPr>
                  <m:begChr m:val="("/>
                  <m:sepChr m:val=""/>
                  <m:endChr m:val=")"/>
                  <m:grow/>
                </m:dPr>
                <m:e>
                  <m:r>
                    <m:t>x</m:t>
                  </m:r>
                </m:e>
              </m:d>
              <m:r>
                <m:rPr>
                  <m:sty m:val="p"/>
                </m:rPr>
                <m:t>=</m:t>
              </m:r>
              <m:r>
                <m:rPr>
                  <m:sty m:val="p"/>
                </m:rPr>
                <m:t>max</m:t>
              </m:r>
              <m:r>
                <m:t>x</m:t>
              </m:r>
              <m:r>
                <m:rPr>
                  <m:sty m:val="p"/>
                </m:rPr>
                <m:t>−</m:t>
              </m:r>
              <m:r>
                <m:rPr>
                  <m:sty m:val="p"/>
                </m:rPr>
                <m:t>min</m:t>
              </m:r>
              <m:r>
                <m:t>x</m:t>
              </m:r>
              <m:r>
                <m:rPr>
                  <m:sty m:val="p"/>
                </m:rPr>
                <m:t>,</m:t>
              </m:r>
              <m:r>
                <m:t>  </m:t>
              </m:r>
              <m:r>
                <m:rPr>
                  <m:sty m:val="p"/>
                </m:rPr>
                <m:t>I</m:t>
              </m:r>
              <m:r>
                <m:rPr>
                  <m:sty m:val="p"/>
                </m:rPr>
                <m:t>Q</m:t>
              </m:r>
              <m:r>
                <m:rPr>
                  <m:sty m:val="p"/>
                </m:rPr>
                <m:t>R</m:t>
              </m:r>
              <m:d>
                <m:dPr>
                  <m:begChr m:val="("/>
                  <m:sepChr m:val=""/>
                  <m:endChr m:val=")"/>
                  <m:grow/>
                </m:dPr>
                <m:e>
                  <m:r>
                    <m:t>x</m:t>
                  </m:r>
                </m:e>
              </m:d>
              <m:r>
                <m:rPr>
                  <m:sty m:val="p"/>
                </m:rPr>
                <m:t>=</m:t>
              </m:r>
              <m:sSub>
                <m:e>
                  <m:r>
                    <m:t>Q</m:t>
                  </m:r>
                </m:e>
                <m:sub>
                  <m:r>
                    <m:t>0.75</m:t>
                  </m:r>
                </m:sub>
              </m:sSub>
              <m:r>
                <m:rPr>
                  <m:sty m:val="p"/>
                </m:rPr>
                <m:t>−</m:t>
              </m:r>
              <m:sSub>
                <m:e>
                  <m:r>
                    <m:t>Q</m:t>
                  </m:r>
                </m:e>
                <m:sub>
                  <m:r>
                    <m:t>0.25</m:t>
                  </m:r>
                </m:sub>
              </m:sSub>
              <m:r>
                <m:rPr>
                  <m:sty m:val="p"/>
                </m:rPr>
                <m:t>,</m:t>
              </m:r>
            </m:e>
          </m:mr>
          <m:mr>
            <m:e/>
            <m:e>
              <m:r>
                <m:rPr>
                  <m:sty m:val="p"/>
                </m:rPr>
                <m:t>M</m:t>
              </m:r>
              <m:r>
                <m:rPr>
                  <m:sty m:val="p"/>
                </m:rPr>
                <m:t>A</m:t>
              </m:r>
              <m:r>
                <m:rPr>
                  <m:sty m:val="p"/>
                </m:rPr>
                <m:t>D</m:t>
              </m:r>
              <m:d>
                <m:dPr>
                  <m:begChr m:val="("/>
                  <m:sepChr m:val=""/>
                  <m:endChr m:val=")"/>
                  <m:grow/>
                </m:dPr>
                <m:e>
                  <m:r>
                    <m:t>x</m:t>
                  </m:r>
                </m:e>
              </m:d>
              <m:r>
                <m:rPr>
                  <m:sty m:val="p"/>
                </m:rPr>
                <m:t>=</m:t>
              </m:r>
              <m:r>
                <m:rPr>
                  <m:sty m:val="p"/>
                </m:rPr>
                <m:t>median</m:t>
              </m:r>
              <m:d>
                <m:dPr>
                  <m:begChr m:val="("/>
                  <m:sepChr m:val=""/>
                  <m:endChr m:val=")"/>
                  <m:grow/>
                </m:dPr>
                <m:e>
                  <m:d>
                    <m:dPr>
                      <m:begChr m:val="|"/>
                      <m:sepChr m:val=""/>
                      <m:endChr m:val="|"/>
                      <m:grow/>
                    </m:dPr>
                    <m:e>
                      <m:r>
                        <m:t>x</m:t>
                      </m:r>
                      <m:r>
                        <m:rPr>
                          <m:sty m:val="p"/>
                        </m:rPr>
                        <m:t>−</m:t>
                      </m:r>
                      <m:r>
                        <m:rPr>
                          <m:sty m:val="p"/>
                        </m:rPr>
                        <m:t>median</m:t>
                      </m:r>
                      <m:d>
                        <m:dPr>
                          <m:begChr m:val="("/>
                          <m:sepChr m:val=""/>
                          <m:endChr m:val=")"/>
                          <m:grow/>
                        </m:dPr>
                        <m:e>
                          <m:r>
                            <m:t>x</m:t>
                          </m:r>
                        </m:e>
                      </m:d>
                    </m:e>
                  </m:d>
                </m:e>
              </m:d>
              <m:r>
                <m:rPr>
                  <m:sty m:val="p"/>
                </m:rPr>
                <m:t>,</m:t>
              </m:r>
              <m:r>
                <m:t>  </m:t>
              </m:r>
              <m:r>
                <m:rPr>
                  <m:sty m:val="p"/>
                </m:rPr>
                <m:t>A</m:t>
              </m:r>
              <m:r>
                <m:rPr>
                  <m:sty m:val="p"/>
                </m:rPr>
                <m:t>U</m:t>
              </m:r>
              <m:r>
                <m:rPr>
                  <m:sty m:val="p"/>
                </m:rPr>
                <m:t>C</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sSub>
                        <m:e>
                          <m:r>
                            <m:t>x</m:t>
                          </m:r>
                        </m:e>
                        <m:sub>
                          <m:r>
                            <m:t>i</m:t>
                          </m:r>
                        </m:sub>
                      </m:sSub>
                      <m:r>
                        <m:rPr>
                          <m:sty m:val="p"/>
                        </m:rPr>
                        <m:t>+</m:t>
                      </m:r>
                      <m:sSub>
                        <m:e>
                          <m:r>
                            <m:t>x</m:t>
                          </m:r>
                        </m:e>
                        <m:sub>
                          <m:r>
                            <m:t>i</m:t>
                          </m:r>
                          <m:r>
                            <m:rPr>
                              <m:sty m:val="p"/>
                            </m:rPr>
                            <m:t>+</m:t>
                          </m:r>
                          <m:r>
                            <m:t>1</m:t>
                          </m:r>
                        </m:sub>
                      </m:sSub>
                    </m:num>
                    <m:den>
                      <m:r>
                        <m:t>2</m:t>
                      </m:r>
                    </m:den>
                  </m:f>
                </m:e>
              </m:nary>
            </m:e>
          </m:mr>
        </m:m>
      </m:oMath>
      <w:r>
        <w:rPr>
          <w:rFonts w:ascii="Times New Roman" w:hAnsi="Times New Roman" w:cs="Times New Roman"/>
          <w:sz w:val="22"/>
        </w:rPr>
        <w:tab/>
        <w:t>(S3)</w:t>
      </w:r>
    </w:p>
    <w:p>
      <w:pPr>
        <w:pStyle w:val="BodyText"/>
      </w:pPr>
      <w:r>
        <w:t xml:space="preserve">The standard deviation uses the population form (</w:t>
      </w:r>
      <m:oMath>
        <m:r>
          <m:t>1</m:t>
        </m:r>
        <m:r>
          <m:rPr>
            <m:sty m:val="p"/>
          </m:rPr>
          <m:t>/</m:t>
        </m:r>
        <m:r>
          <m:t>n</m:t>
        </m:r>
      </m:oMath>
      <w:r>
        <w:t xml:space="preserve">), except for the global voltage sequence, which follows the publisher’s supplementary definition with the sample form (</w:t>
      </w:r>
      <m:oMath>
        <m:r>
          <m:t>1</m:t>
        </m:r>
        <m:r>
          <m:rPr>
            <m:sty m:val="p"/>
          </m:rPr>
          <m:t>/</m:t>
        </m:r>
        <m:d>
          <m:dPr>
            <m:begChr m:val="("/>
            <m:sepChr m:val=""/>
            <m:endChr m:val=")"/>
            <m:grow/>
          </m:dPr>
          <m:e>
            <m:r>
              <m:t>n</m:t>
            </m:r>
            <m:r>
              <m:rPr>
                <m:sty m:val="p"/>
              </m:rPr>
              <m:t>−</m:t>
            </m:r>
            <m:r>
              <m:t>1</m:t>
            </m:r>
          </m:e>
        </m:d>
      </m:oMath>
      <w:r>
        <w:t xml:space="preserve">); both are labelled in the feature list.</w:t>
      </w:r>
    </w:p>
    <w:p>
      <w:pPr>
        <w:pStyle w:val="BodyText"/>
      </w:pPr>
      <w:r>
        <w:rPr>
          <w:b/>
          <w:bCs/>
        </w:rPr>
        <w:t xml:space="preserve">Shape.</w:t>
      </w:r>
      <w:r>
        <w:t xml:space="preserve"> </w:t>
      </w:r>
      <w:r>
        <w:t xml:space="preserve">Bias-corrected Fisher–Pearson skewness and excess kurtosis are used, with</w:t>
      </w:r>
      <w:r>
        <w:t xml:space="preserve"> </w:t>
      </w:r>
      <m:oMath>
        <m:sSub>
          <m:e>
            <m:r>
              <m:t>m</m:t>
            </m:r>
          </m:e>
          <m:sub>
            <m:r>
              <m:t>k</m:t>
            </m:r>
          </m:sub>
        </m:sSub>
      </m:oMath>
      <w:r>
        <w:t xml:space="preserve"> </w:t>
      </w:r>
      <w:r>
        <w:t xml:space="preserve">the</w:t>
      </w:r>
      <w:r>
        <w:t xml:space="preserve"> </w:t>
      </w:r>
      <m:oMath>
        <m:r>
          <m:t>k</m:t>
        </m:r>
      </m:oMath>
      <w:r>
        <w:t xml:space="preserve">-th central moment:</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m</m:t>
                  </m: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k</m:t>
                      </m:r>
                    </m:sup>
                  </m:sSup>
                </m:e>
              </m:nary>
              <m:r>
                <m:rPr>
                  <m:sty m:val="p"/>
                </m:rPr>
                <m:t>,</m:t>
              </m:r>
              <m:r>
                <m:t>  </m:t>
              </m:r>
              <m:sSub>
                <m:e>
                  <m:r>
                    <m:t>g</m:t>
                  </m:r>
                </m:e>
                <m:sub>
                  <m:r>
                    <m:t>1</m:t>
                  </m:r>
                </m:sub>
              </m:sSub>
              <m:r>
                <m:rPr>
                  <m:sty m:val="p"/>
                </m:rPr>
                <m:t>=</m:t>
              </m:r>
              <m:f>
                <m:fPr>
                  <m:type m:val="bar"/>
                </m:fPr>
                <m:num>
                  <m:sSub>
                    <m:e>
                      <m:r>
                        <m:t>m</m:t>
                      </m:r>
                    </m:e>
                    <m:sub>
                      <m:r>
                        <m:t>3</m:t>
                      </m:r>
                    </m:sub>
                  </m:sSub>
                </m:num>
                <m:den>
                  <m:sSubSup>
                    <m:e>
                      <m:r>
                        <m:t>m</m:t>
                      </m:r>
                    </m:e>
                    <m:sub>
                      <m:r>
                        <m:t>2</m:t>
                      </m:r>
                    </m:sub>
                    <m:sup>
                      <m:r>
                        <m:t>3</m:t>
                      </m:r>
                      <m:r>
                        <m:rPr>
                          <m:sty m:val="p"/>
                        </m:rPr>
                        <m:t>/</m:t>
                      </m:r>
                      <m:r>
                        <m:t>2</m:t>
                      </m:r>
                    </m:sup>
                  </m:sSubSup>
                </m:den>
              </m:f>
              <m:r>
                <m:rPr>
                  <m:sty m:val="p"/>
                </m:rPr>
                <m:t>,</m:t>
              </m:r>
              <m:r>
                <m:t>  </m:t>
              </m:r>
              <m:sSub>
                <m:e>
                  <m:r>
                    <m:t>g</m:t>
                  </m:r>
                </m:e>
                <m:sub>
                  <m:r>
                    <m:t>2</m:t>
                  </m:r>
                </m:sub>
              </m:sSub>
              <m:r>
                <m:rPr>
                  <m:sty m:val="p"/>
                </m:rPr>
                <m:t>=</m:t>
              </m:r>
              <m:f>
                <m:fPr>
                  <m:type m:val="bar"/>
                </m:fPr>
                <m:num>
                  <m:sSub>
                    <m:e>
                      <m:r>
                        <m:t>m</m:t>
                      </m:r>
                    </m:e>
                    <m:sub>
                      <m:r>
                        <m:t>4</m:t>
                      </m:r>
                    </m:sub>
                  </m:sSub>
                </m:num>
                <m:den>
                  <m:sSubSup>
                    <m:e>
                      <m:r>
                        <m:t>m</m:t>
                      </m:r>
                    </m:e>
                    <m:sub>
                      <m:r>
                        <m:t>2</m:t>
                      </m:r>
                    </m:sub>
                    <m:sup>
                      <m:r>
                        <m:t>2</m:t>
                      </m:r>
                    </m:sup>
                  </m:sSubSup>
                </m:den>
              </m:f>
              <m:r>
                <m:rPr>
                  <m:sty m:val="p"/>
                </m:rPr>
                <m:t>−</m:t>
              </m:r>
              <m:r>
                <m:t>3</m:t>
              </m:r>
              <m:r>
                <m:rPr>
                  <m:sty m:val="p"/>
                </m:rPr>
                <m:t>,</m:t>
              </m:r>
            </m:e>
          </m:mr>
          <m:mr>
            <m:e/>
            <m:e>
              <m:sSub>
                <m:e>
                  <m:r>
                    <m:t>G</m:t>
                  </m:r>
                </m:e>
                <m:sub>
                  <m:r>
                    <m:t>1</m:t>
                  </m:r>
                </m:sub>
              </m:sSub>
              <m:r>
                <m:rPr>
                  <m:sty m:val="p"/>
                </m:rPr>
                <m:t>=</m:t>
              </m:r>
              <m:f>
                <m:fPr>
                  <m:type m:val="bar"/>
                </m:fPr>
                <m:num>
                  <m:rad>
                    <m:radPr>
                      <m:degHide m:val="on"/>
                    </m:radPr>
                    <m:deg/>
                    <m:e>
                      <m:r>
                        <m:t>n</m:t>
                      </m:r>
                      <m:d>
                        <m:dPr>
                          <m:begChr m:val="("/>
                          <m:sepChr m:val=""/>
                          <m:endChr m:val=")"/>
                          <m:grow/>
                        </m:dPr>
                        <m:e>
                          <m:r>
                            <m:t>n</m:t>
                          </m:r>
                          <m:r>
                            <m:rPr>
                              <m:sty m:val="p"/>
                            </m:rPr>
                            <m:t>−</m:t>
                          </m:r>
                          <m:r>
                            <m:t>1</m:t>
                          </m:r>
                        </m:e>
                      </m:d>
                    </m:e>
                  </m:rad>
                </m:num>
                <m:den>
                  <m:r>
                    <m:t>n</m:t>
                  </m:r>
                  <m:r>
                    <m:rPr>
                      <m:sty m:val="p"/>
                    </m:rPr>
                    <m:t>−</m:t>
                  </m:r>
                  <m:r>
                    <m:t>2</m:t>
                  </m:r>
                </m:den>
              </m:f>
              <m:sSub>
                <m:e>
                  <m:r>
                    <m:t>g</m:t>
                  </m:r>
                </m:e>
                <m:sub>
                  <m:r>
                    <m:t>1</m:t>
                  </m:r>
                </m:sub>
              </m:sSub>
              <m:r>
                <m:rPr>
                  <m:sty m:val="p"/>
                </m:rPr>
                <m:t>,</m:t>
              </m:r>
              <m:r>
                <m:t>  </m:t>
              </m:r>
              <m:sSub>
                <m:e>
                  <m:r>
                    <m:t>G</m:t>
                  </m:r>
                </m:e>
                <m:sub>
                  <m:r>
                    <m:t>2</m:t>
                  </m:r>
                </m:sub>
              </m:sSub>
              <m:r>
                <m:rPr>
                  <m:sty m:val="p"/>
                </m:rPr>
                <m:t>=</m:t>
              </m:r>
              <m:f>
                <m:fPr>
                  <m:type m:val="bar"/>
                </m:fPr>
                <m:num>
                  <m:r>
                    <m:t>n</m:t>
                  </m:r>
                  <m:r>
                    <m:rPr>
                      <m:sty m:val="p"/>
                    </m:rPr>
                    <m:t>−</m:t>
                  </m:r>
                  <m:r>
                    <m:t>1</m:t>
                  </m:r>
                </m:num>
                <m:den>
                  <m:d>
                    <m:dPr>
                      <m:begChr m:val="("/>
                      <m:sepChr m:val=""/>
                      <m:endChr m:val=")"/>
                      <m:grow/>
                    </m:dPr>
                    <m:e>
                      <m:r>
                        <m:t>n</m:t>
                      </m:r>
                      <m:r>
                        <m:rPr>
                          <m:sty m:val="p"/>
                        </m:rPr>
                        <m:t>−</m:t>
                      </m:r>
                      <m:r>
                        <m:t>2</m:t>
                      </m:r>
                    </m:e>
                  </m:d>
                  <m:d>
                    <m:dPr>
                      <m:begChr m:val="("/>
                      <m:sepChr m:val=""/>
                      <m:endChr m:val=")"/>
                      <m:grow/>
                    </m:dPr>
                    <m:e>
                      <m:r>
                        <m:t>n</m:t>
                      </m:r>
                      <m:r>
                        <m:rPr>
                          <m:sty m:val="p"/>
                        </m:rPr>
                        <m:t>−</m:t>
                      </m:r>
                      <m:r>
                        <m:t>3</m:t>
                      </m:r>
                    </m:e>
                  </m:d>
                </m:den>
              </m:f>
              <m:d>
                <m:dPr>
                  <m:begChr m:val="["/>
                  <m:sepChr m:val=""/>
                  <m:endChr m:val="]"/>
                  <m:grow/>
                </m:dPr>
                <m:e>
                  <m:d>
                    <m:dPr>
                      <m:begChr m:val="("/>
                      <m:sepChr m:val=""/>
                      <m:endChr m:val=")"/>
                      <m:grow/>
                    </m:dPr>
                    <m:e>
                      <m:r>
                        <m:t>n</m:t>
                      </m:r>
                      <m:r>
                        <m:rPr>
                          <m:sty m:val="p"/>
                        </m:rPr>
                        <m:t>+</m:t>
                      </m:r>
                      <m:r>
                        <m:t>1</m:t>
                      </m:r>
                    </m:e>
                  </m:d>
                  <m:sSub>
                    <m:e>
                      <m:r>
                        <m:t>g</m:t>
                      </m:r>
                    </m:e>
                    <m:sub>
                      <m:r>
                        <m:t>2</m:t>
                      </m:r>
                    </m:sub>
                  </m:sSub>
                  <m:r>
                    <m:rPr>
                      <m:sty m:val="p"/>
                    </m:rPr>
                    <m:t>+</m:t>
                  </m:r>
                  <m:r>
                    <m:t>6</m:t>
                  </m:r>
                </m:e>
              </m:d>
            </m:e>
          </m:mr>
        </m:m>
      </m:oMath>
      <w:r>
        <w:rPr>
          <w:rFonts w:ascii="Times New Roman" w:hAnsi="Times New Roman" w:cs="Times New Roman"/>
          <w:sz w:val="22"/>
        </w:rPr>
        <w:tab/>
        <w:t>(S4)</w:t>
      </w:r>
    </w:p>
    <w:p>
      <w:pPr>
        <w:pStyle w:val="BodyText"/>
      </w:pPr>
      <w:r>
        <w:rPr>
          <w:b/>
          <w:bCs/>
        </w:rPr>
        <w:t xml:space="preserve">Histogram entropy.</w:t>
      </w:r>
      <w:r>
        <w:t xml:space="preserve"> </w:t>
      </w:r>
      <w:r>
        <w:t xml:space="preserve">The range of the window is divided into 16 equal bins and</w:t>
      </w:r>
      <w:r>
        <w:t xml:space="preserve"> </w:t>
      </w:r>
      <m:oMath>
        <m:sSub>
          <m:e>
            <m:r>
              <m:t>p</m:t>
            </m:r>
          </m:e>
          <m:sub>
            <m:r>
              <m:t>i</m:t>
            </m:r>
          </m:sub>
        </m:sSub>
      </m:oMath>
      <w:r>
        <w:t xml:space="preserve"> </w:t>
      </w:r>
      <w:r>
        <w:t xml:space="preserve">is the fraction of samples in bin</w:t>
      </w:r>
      <w:r>
        <w:t xml:space="preserve"> </w:t>
      </w:r>
      <m:oMath>
        <m:r>
          <m:t>i</m:t>
        </m:r>
      </m:oMath>
      <w:r>
        <w:t xml:space="preserve">:</w:t>
      </w:r>
    </w:p>
    <w:p>
      <w:pPr>
        <w:pStyle w:val="Equation"/>
        <w:tabs>
          <w:tab w:val="center" w:pos="4648"/>
          <w:tab w:val="right" w:pos="9297"/>
        </w:tabs>
      </w:pPr>
      <w:r>
        <w:rPr>
          <w:rFonts w:ascii="Times New Roman" w:hAnsi="Times New Roman" w:cs="Times New Roman"/>
          <w:sz w:val="22"/>
        </w:rPr>
        <w:tab/>
      </w:r>
      <m:oMath>
        <m:r>
          <m:t>H</m:t>
        </m:r>
        <m:d>
          <m:dPr>
            <m:begChr m:val="("/>
            <m:sepChr m:val=""/>
            <m:endChr m:val=")"/>
            <m:grow/>
          </m:dPr>
          <m:e>
            <m:r>
              <m:t>x</m:t>
            </m:r>
          </m:e>
        </m:d>
        <m:r>
          <m:rPr>
            <m:sty m:val="p"/>
          </m:rPr>
          <m:t>=</m:t>
        </m:r>
        <m:r>
          <m:rPr>
            <m:sty m:val="p"/>
          </m:rPr>
          <m:t>−</m:t>
        </m:r>
        <m:f>
          <m:fPr>
            <m:type m:val="bar"/>
          </m:fPr>
          <m:num>
            <m:r>
              <m:t>1</m:t>
            </m:r>
          </m:num>
          <m:den>
            <m:r>
              <m:rPr>
                <m:sty m:val="p"/>
              </m:rPr>
              <m:t>ln</m:t>
            </m:r>
            <m:r>
              <m:t>16</m:t>
            </m:r>
          </m:den>
        </m:f>
        <m:nary>
          <m:naryPr>
            <m:chr m:val="∑"/>
            <m:limLoc m:val="undOvr"/>
            <m:subHide m:val="off"/>
            <m:supHide m:val="on"/>
          </m:naryPr>
          <m:sub>
            <m:sSub>
              <m:e>
                <m:r>
                  <m:t>p</m:t>
                </m:r>
              </m:e>
              <m:sub>
                <m:r>
                  <m:t>i</m:t>
                </m:r>
              </m:sub>
            </m:sSub>
            <m:r>
              <m:rPr>
                <m:sty m:val="p"/>
              </m:rPr>
              <m:t>&gt;</m:t>
            </m:r>
            <m:r>
              <m:t>0</m:t>
            </m:r>
          </m:sub>
          <m:sup>
            <m:r>
              <m:t>​</m:t>
            </m:r>
          </m:sup>
          <m:e>
            <m:sSub>
              <m:e>
                <m:r>
                  <m:t>p</m:t>
                </m:r>
              </m:e>
              <m:sub>
                <m:r>
                  <m:t>i</m:t>
                </m:r>
              </m:sub>
            </m:sSub>
          </m:e>
        </m:nary>
        <m:r>
          <m:rPr>
            <m:sty m:val="p"/>
          </m:rPr>
          <m:t>ln</m:t>
        </m:r>
        <m:sSub>
          <m:e>
            <m:r>
              <m:t>p</m:t>
            </m:r>
          </m:e>
          <m:sub>
            <m:r>
              <m:t>i</m:t>
            </m:r>
          </m:sub>
        </m:sSub>
      </m:oMath>
      <w:r>
        <w:rPr>
          <w:rFonts w:ascii="Times New Roman" w:hAnsi="Times New Roman" w:cs="Times New Roman"/>
          <w:sz w:val="22"/>
        </w:rPr>
        <w:tab/>
        <w:t>(S5)</w:t>
      </w:r>
    </w:p>
    <w:p>
      <w:pPr>
        <w:pStyle w:val="BodyText"/>
      </w:pPr>
      <w:r>
        <w:rPr>
          <w:b/>
          <w:bCs/>
        </w:rPr>
        <w:t xml:space="preserve">Linear trend.</w:t>
      </w:r>
      <w:r>
        <w:t xml:space="preserve"> </w:t>
      </w:r>
      <w:r>
        <w:t xml:space="preserve">A least-squares line is fitted against the sample index</w:t>
      </w:r>
      <w:r>
        <w:t xml:space="preserve"> </w:t>
      </w:r>
      <m:oMath>
        <m:sSub>
          <m:e>
            <m:r>
              <m:t>t</m:t>
            </m:r>
          </m:e>
          <m:sub>
            <m:r>
              <m:t>i</m:t>
            </m:r>
          </m:sub>
        </m:sSub>
      </m:oMath>
      <w:r>
        <w:t xml:space="preserve">:</w:t>
      </w:r>
    </w:p>
    <w:p>
      <w:pPr>
        <w:pStyle w:val="Equation"/>
        <w:tabs>
          <w:tab w:val="center" w:pos="4648"/>
          <w:tab w:val="right" w:pos="9297"/>
        </w:tabs>
      </w:pPr>
      <w:r>
        <w:rPr>
          <w:rFonts w:ascii="Times New Roman" w:hAnsi="Times New Roman" w:cs="Times New Roman"/>
          <w:sz w:val="22"/>
        </w:rPr>
        <w:tab/>
      </w:r>
      <m:oMath>
        <m:r>
          <m:t>a</m:t>
        </m:r>
        <m:r>
          <m:rPr>
            <m:sty m:val="p"/>
          </m:rPr>
          <m:t>=</m:t>
        </m:r>
        <m:f>
          <m:fPr>
            <m:type m:val="bar"/>
          </m:fPr>
          <m:num>
            <m:nary>
              <m:naryPr>
                <m:chr m:val="∑"/>
                <m:limLoc m:val="undOvr"/>
                <m:subHide m:val="off"/>
                <m:supHide m:val="on"/>
              </m:naryPr>
              <m:sub>
                <m:r>
                  <m:t>i</m:t>
                </m:r>
              </m:sub>
              <m:sup>
                <m:r>
                  <m:t>​</m:t>
                </m:r>
              </m:sup>
              <m:e>
                <m:d>
                  <m:dPr>
                    <m:begChr m:val="("/>
                    <m:sepChr m:val=""/>
                    <m:endChr m:val=")"/>
                    <m:grow/>
                  </m:dPr>
                  <m:e>
                    <m:sSub>
                      <m:e>
                        <m:r>
                          <m:t>x</m:t>
                        </m:r>
                      </m:e>
                      <m:sub>
                        <m:r>
                          <m:t>i</m:t>
                        </m:r>
                      </m:sub>
                    </m:sSub>
                    <m:r>
                      <m:rPr>
                        <m:sty m:val="p"/>
                      </m:rPr>
                      <m:t>−</m:t>
                    </m:r>
                    <m:bar>
                      <m:barPr>
                        <m:pos m:val="top"/>
                      </m:barPr>
                      <m:e>
                        <m:r>
                          <m:t>x</m:t>
                        </m:r>
                      </m:e>
                    </m:bar>
                  </m:e>
                </m:d>
              </m:e>
            </m:nary>
            <m:d>
              <m:dPr>
                <m:begChr m:val="("/>
                <m:sepChr m:val=""/>
                <m:endChr m:val=")"/>
                <m:grow/>
              </m:dPr>
              <m:e>
                <m:sSub>
                  <m:e>
                    <m:r>
                      <m:t>t</m:t>
                    </m:r>
                  </m:e>
                  <m:sub>
                    <m:r>
                      <m:t>i</m:t>
                    </m:r>
                  </m:sub>
                </m:sSub>
                <m:r>
                  <m:rPr>
                    <m:sty m:val="p"/>
                  </m:rPr>
                  <m:t>−</m:t>
                </m:r>
                <m:bar>
                  <m:barPr>
                    <m:pos m:val="top"/>
                  </m:barPr>
                  <m:e>
                    <m:r>
                      <m:t>t</m:t>
                    </m:r>
                  </m:e>
                </m:bar>
              </m:e>
            </m:d>
          </m:num>
          <m:den>
            <m:nary>
              <m:naryPr>
                <m:chr m:val="∑"/>
                <m:limLoc m:val="undOvr"/>
                <m:subHide m:val="off"/>
                <m:supHide m:val="on"/>
              </m:naryPr>
              <m:sub>
                <m:r>
                  <m:t>i</m:t>
                </m:r>
              </m:sub>
              <m:sup>
                <m:r>
                  <m:t>​</m:t>
                </m:r>
              </m:sup>
              <m:e>
                <m:sSup>
                  <m:e>
                    <m:d>
                      <m:dPr>
                        <m:begChr m:val="("/>
                        <m:sepChr m:val=""/>
                        <m:endChr m:val=")"/>
                        <m:grow/>
                      </m:dPr>
                      <m:e>
                        <m:sSub>
                          <m:e>
                            <m:r>
                              <m:t>t</m:t>
                            </m:r>
                          </m:e>
                          <m:sub>
                            <m:r>
                              <m:t>i</m:t>
                            </m:r>
                          </m:sub>
                        </m:sSub>
                        <m:r>
                          <m:rPr>
                            <m:sty m:val="p"/>
                          </m:rPr>
                          <m:t>−</m:t>
                        </m:r>
                        <m:bar>
                          <m:barPr>
                            <m:pos m:val="top"/>
                          </m:barPr>
                          <m:e>
                            <m:r>
                              <m:t>t</m:t>
                            </m:r>
                          </m:e>
                        </m:bar>
                      </m:e>
                    </m:d>
                  </m:e>
                  <m:sup>
                    <m:r>
                      <m:t>2</m:t>
                    </m:r>
                  </m:sup>
                </m:sSup>
              </m:e>
            </m:nary>
          </m:den>
        </m:f>
        <m:r>
          <m:rPr>
            <m:sty m:val="p"/>
          </m:rPr>
          <m:t>,</m:t>
        </m:r>
        <m:r>
          <m:t>  </m:t>
        </m:r>
        <m:r>
          <m:t>b</m:t>
        </m:r>
        <m:r>
          <m:rPr>
            <m:sty m:val="p"/>
          </m:rPr>
          <m:t>=</m:t>
        </m:r>
        <m:bar>
          <m:barPr>
            <m:pos m:val="top"/>
          </m:barPr>
          <m:e>
            <m:r>
              <m:t>x</m:t>
            </m:r>
          </m:e>
        </m:bar>
        <m:r>
          <m:rPr>
            <m:sty m:val="p"/>
          </m:rPr>
          <m:t>−</m:t>
        </m:r>
        <m:r>
          <m:t>a</m:t>
        </m:r>
        <m:bar>
          <m:barPr>
            <m:pos m:val="top"/>
          </m:barPr>
          <m:e>
            <m:r>
              <m:t>t</m:t>
            </m:r>
          </m:e>
        </m:bar>
        <m:r>
          <m:rPr>
            <m:sty m:val="p"/>
          </m:rPr>
          <m:t>,</m:t>
        </m:r>
        <m:r>
          <m:t>  </m:t>
        </m:r>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r>
                          <m:t>b</m:t>
                        </m:r>
                        <m:r>
                          <m:rPr>
                            <m:sty m:val="p"/>
                          </m:rPr>
                          <m:t>−</m:t>
                        </m:r>
                        <m:r>
                          <m:t>a</m:t>
                        </m:r>
                        <m:sSub>
                          <m:e>
                            <m:r>
                              <m:t>t</m:t>
                            </m:r>
                          </m:e>
                          <m:sub>
                            <m:r>
                              <m:t>i</m:t>
                            </m:r>
                          </m:sub>
                        </m:sSub>
                      </m:e>
                    </m:d>
                  </m:e>
                  <m:sup>
                    <m:r>
                      <m:t>2</m:t>
                    </m:r>
                  </m:sup>
                </m:sSup>
              </m:e>
            </m:nary>
          </m:num>
          <m:den>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bar>
                          <m:barPr>
                            <m:pos m:val="top"/>
                          </m:barPr>
                          <m:e>
                            <m:r>
                              <m:t>x</m:t>
                            </m:r>
                          </m:e>
                        </m:bar>
                      </m:e>
                    </m:d>
                  </m:e>
                  <m:sup>
                    <m:r>
                      <m:t>2</m:t>
                    </m:r>
                  </m:sup>
                </m:sSup>
              </m:e>
            </m:nary>
          </m:den>
        </m:f>
      </m:oMath>
      <w:r>
        <w:rPr>
          <w:rFonts w:ascii="Times New Roman" w:hAnsi="Times New Roman" w:cs="Times New Roman"/>
          <w:sz w:val="22"/>
        </w:rPr>
        <w:tab/>
        <w:t>(S6)</w:t>
      </w:r>
    </w:p>
    <w:p>
      <w:pPr>
        <w:pStyle w:val="BodyText"/>
      </w:pPr>
      <w:r>
        <w:rPr>
          <w:b/>
          <w:bCs/>
        </w:rPr>
        <w:t xml:space="preserve">Zero crossings and total variation.</w:t>
      </w:r>
      <w:r>
        <w:t xml:space="preserve"> </w:t>
      </w:r>
      <w:r>
        <w:t xml:space="preserve">Zero crossings of a difference sequence are counted after removing exact zeros, giving</w:t>
      </w:r>
      <w:r>
        <w:t xml:space="preserve"> </w:t>
      </w:r>
      <m:oMath>
        <m:r>
          <m:t>y</m:t>
        </m:r>
      </m:oMath>
      <w:r>
        <w:t xml:space="preserve">:</w:t>
      </w:r>
    </w:p>
    <w:p>
      <w:pPr>
        <w:pStyle w:val="Equation"/>
        <w:tabs>
          <w:tab w:val="center" w:pos="4648"/>
          <w:tab w:val="right" w:pos="9297"/>
        </w:tabs>
      </w:pPr>
      <w:r>
        <w:rPr>
          <w:rFonts w:ascii="Times New Roman" w:hAnsi="Times New Roman" w:cs="Times New Roman"/>
          <w:sz w:val="22"/>
        </w:rPr>
        <w:tab/>
      </w:r>
      <m:oMath>
        <m:r>
          <m:t>Z</m:t>
        </m:r>
        <m:d>
          <m:dPr>
            <m:begChr m:val="("/>
            <m:sepChr m:val=""/>
            <m:endChr m:val=")"/>
            <m:grow/>
          </m:dPr>
          <m:e>
            <m:r>
              <m:t>y</m:t>
            </m:r>
          </m:e>
        </m:d>
        <m:r>
          <m:rPr>
            <m:sty m:val="p"/>
          </m:rPr>
          <m:t>=</m:t>
        </m:r>
        <m:r>
          <m:rPr>
            <m:nor/>
          </m:rPr>
          <m:t>#</m:t>
        </m:r>
        <m:r>
          <m:rPr>
            <m:sty m:val="p"/>
          </m:rPr>
          <m:t>{</m:t>
        </m:r>
        <m:r>
          <m:t>i</m:t>
        </m:r>
        <m:r>
          <m:rPr>
            <m:sty m:val="p"/>
          </m:rPr>
          <m:t>:</m:t>
        </m:r>
        <m:sSub>
          <m:e>
            <m:r>
              <m:t>y</m:t>
            </m:r>
          </m:e>
          <m:sub>
            <m:r>
              <m:t>i</m:t>
            </m:r>
          </m:sub>
        </m:sSub>
        <m:sSub>
          <m:e>
            <m:r>
              <m:t>y</m:t>
            </m:r>
          </m:e>
          <m:sub>
            <m:r>
              <m:t>i</m:t>
            </m:r>
            <m:r>
              <m:rPr>
                <m:sty m:val="p"/>
              </m:rPr>
              <m:t>+</m:t>
            </m:r>
            <m:r>
              <m:t>1</m:t>
            </m:r>
          </m:sub>
        </m:sSub>
        <m:r>
          <m:rPr>
            <m:sty m:val="p"/>
          </m:rPr>
          <m:t>&lt;</m:t>
        </m:r>
        <m:r>
          <m:t>0</m:t>
        </m:r>
        <m:r>
          <m:rPr>
            <m:sty m:val="p"/>
          </m:rPr>
          <m:t>}</m:t>
        </m:r>
        <m:r>
          <m:rPr>
            <m:sty m:val="p"/>
          </m:rPr>
          <m:t>,</m:t>
        </m:r>
        <m:r>
          <m:t>  </m:t>
        </m:r>
        <m:r>
          <m:rPr>
            <m:sty m:val="p"/>
          </m:rPr>
          <m:t>T</m:t>
        </m:r>
        <m:r>
          <m:rPr>
            <m:sty m:val="p"/>
          </m:rPr>
          <m:t>V</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d>
              <m:dPr>
                <m:begChr m:val="|"/>
                <m:sepChr m:val=""/>
                <m:endChr m:val="|"/>
                <m:grow/>
              </m:dPr>
              <m:e>
                <m:sSub>
                  <m:e>
                    <m:r>
                      <m:t>x</m:t>
                    </m:r>
                  </m:e>
                  <m:sub>
                    <m:r>
                      <m:t>i</m:t>
                    </m:r>
                    <m:r>
                      <m:rPr>
                        <m:sty m:val="p"/>
                      </m:rPr>
                      <m:t>+</m:t>
                    </m:r>
                    <m:r>
                      <m:t>1</m:t>
                    </m:r>
                  </m:sub>
                </m:sSub>
                <m:r>
                  <m:rPr>
                    <m:sty m:val="p"/>
                  </m:rPr>
                  <m:t>−</m:t>
                </m:r>
                <m:sSub>
                  <m:e>
                    <m:r>
                      <m:t>x</m:t>
                    </m:r>
                  </m:e>
                  <m:sub>
                    <m:r>
                      <m:t>i</m:t>
                    </m:r>
                  </m:sub>
                </m:sSub>
              </m:e>
            </m:d>
          </m:e>
        </m:nary>
      </m:oMath>
      <w:r>
        <w:rPr>
          <w:rFonts w:ascii="Times New Roman" w:hAnsi="Times New Roman" w:cs="Times New Roman"/>
          <w:sz w:val="22"/>
        </w:rPr>
        <w:tab/>
        <w:t>(S7)</w:t>
      </w:r>
    </w:p>
    <w:p>
      <w:pPr>
        <w:pStyle w:val="BodyText"/>
      </w:pPr>
      <w:r>
        <w:t xml:space="preserve">The 15 operators of Eqs. (S2)–(S7) applied to</w:t>
      </w:r>
      <w:r>
        <w:t xml:space="preserve"> </w:t>
      </w:r>
      <m:oMath>
        <m:sSup>
          <m:e>
            <m:r>
              <m:t>S</m:t>
            </m:r>
          </m:e>
          <m:sup>
            <m:d>
              <m:dPr>
                <m:begChr m:val="("/>
                <m:sepChr m:val=""/>
                <m:endChr m:val=")"/>
                <m:grow/>
              </m:dPr>
              <m:e>
                <m:r>
                  <m:t>1</m:t>
                </m:r>
              </m:e>
            </m:d>
          </m:sup>
        </m:sSup>
      </m:oMath>
      <w:r>
        <w:t xml:space="preserve">,</w:t>
      </w:r>
      <w:r>
        <w:t xml:space="preserve"> </w:t>
      </w:r>
      <m:oMath>
        <m:sSup>
          <m:e>
            <m:r>
              <m:t>S</m:t>
            </m:r>
          </m:e>
          <m:sup>
            <m:d>
              <m:dPr>
                <m:begChr m:val="("/>
                <m:sepChr m:val=""/>
                <m:endChr m:val=")"/>
                <m:grow/>
              </m:dPr>
              <m:e>
                <m:r>
                  <m:t>2</m:t>
                </m:r>
              </m:e>
            </m:d>
          </m:sup>
        </m:sSup>
      </m:oMath>
      <w:r>
        <w:t xml:space="preserve"> </w:t>
      </w:r>
      <w:r>
        <w:t xml:space="preserve">and</w:t>
      </w:r>
      <w:r>
        <w:t xml:space="preserve"> </w:t>
      </w:r>
      <m:oMath>
        <m:sSup>
          <m:e>
            <m:r>
              <m:t>S</m:t>
            </m:r>
          </m:e>
          <m:sup>
            <m:d>
              <m:dPr>
                <m:begChr m:val="("/>
                <m:sepChr m:val=""/>
                <m:endChr m:val=")"/>
                <m:grow/>
              </m:dPr>
              <m:e>
                <m:r>
                  <m:t>3</m:t>
                </m:r>
              </m:e>
            </m:d>
          </m:sup>
        </m:sSup>
      </m:oMath>
      <w:r>
        <w:t xml:space="preserve"> </w:t>
      </w:r>
      <w:r>
        <w:t xml:space="preserve">give the 45 segment statistics; applied to the full sequence and to</w:t>
      </w:r>
      <w:r>
        <w:t xml:space="preserve"> </w:t>
      </w:r>
      <m:oMath>
        <m:sSup>
          <m:e>
            <m:r>
              <m:t>d</m:t>
            </m:r>
          </m:e>
          <m:sup>
            <m:d>
              <m:dPr>
                <m:begChr m:val="("/>
                <m:sepChr m:val=""/>
                <m:endChr m:val=")"/>
                <m:grow/>
              </m:dPr>
              <m:e>
                <m:r>
                  <m:t>1</m:t>
                </m:r>
              </m:e>
            </m:d>
          </m:sup>
        </m:sSup>
      </m:oMath>
      <w:r>
        <w:t xml:space="preserve"> </w:t>
      </w:r>
      <w:r>
        <w:t xml:space="preserve">and</w:t>
      </w:r>
      <w:r>
        <w:t xml:space="preserve"> </w:t>
      </w:r>
      <m:oMath>
        <m:sSup>
          <m:e>
            <m:r>
              <m:t>d</m:t>
            </m:r>
          </m:e>
          <m:sup>
            <m:d>
              <m:dPr>
                <m:begChr m:val="("/>
                <m:sepChr m:val=""/>
                <m:endChr m:val=")"/>
                <m:grow/>
              </m:dPr>
              <m:e>
                <m:r>
                  <m:t>2</m:t>
                </m:r>
              </m:e>
            </m:d>
          </m:sup>
        </m:sSup>
      </m:oMath>
      <w:r>
        <w:t xml:space="preserve">, together with end points and quantiles, they give the 24 global and 22 difference-dynamics features.</w:t>
      </w:r>
    </w:p>
    <w:p>
      <w:pPr>
        <w:pStyle w:val="BodyText"/>
      </w:pPr>
      <w:r>
        <w:rPr>
          <w:b/>
          <w:bCs/>
        </w:rPr>
        <w:t xml:space="preserve">Spectral features.</w:t>
      </w:r>
      <w:r>
        <w:t xml:space="preserve"> </w:t>
      </w:r>
      <w:r>
        <w:t xml:space="preserve">The demeaned sequence is Hann-windowed and transformed by a real fast Fourier transform (</w:t>
      </w:r>
      <m:oMath>
        <m:r>
          <m:t>N</m:t>
        </m:r>
        <m:r>
          <m:rPr>
            <m:sty m:val="p"/>
          </m:rPr>
          <m:t>=</m:t>
        </m:r>
        <m:r>
          <m:t>101</m:t>
        </m:r>
      </m:oMath>
      <w:r>
        <w:t xml:space="preserve">, frequency in cycles per sample):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w</m:t>
                  </m:r>
                </m:e>
                <m:sub>
                  <m:r>
                    <m:t>t</m:t>
                  </m:r>
                </m:sub>
              </m:sSub>
              <m:r>
                <m:rPr>
                  <m:sty m:val="p"/>
                </m:rPr>
                <m:t>=</m:t>
              </m:r>
              <m:r>
                <m:t>0.5</m:t>
              </m:r>
              <m:r>
                <m:rPr>
                  <m:sty m:val="p"/>
                </m:rPr>
                <m:t>−</m:t>
              </m:r>
              <m:r>
                <m:t>0.5</m:t>
              </m:r>
              <m:r>
                <m:rPr>
                  <m:sty m:val="p"/>
                </m:rPr>
                <m:t>cos</m:t>
              </m:r>
              <m:d>
                <m:dPr>
                  <m:begChr m:val="("/>
                  <m:sepChr m:val=""/>
                  <m:endChr m:val=")"/>
                  <m:grow/>
                </m:dPr>
                <m:e>
                  <m:f>
                    <m:fPr>
                      <m:type m:val="bar"/>
                    </m:fPr>
                    <m:num>
                      <m:r>
                        <m:t>2</m:t>
                      </m:r>
                      <m:r>
                        <m:t>π</m:t>
                      </m:r>
                      <m:r>
                        <m:t>t</m:t>
                      </m:r>
                    </m:num>
                    <m:den>
                      <m:r>
                        <m:t>N</m:t>
                      </m:r>
                      <m:r>
                        <m:rPr>
                          <m:sty m:val="p"/>
                        </m:rPr>
                        <m:t>−</m:t>
                      </m:r>
                      <m:r>
                        <m:t>1</m:t>
                      </m:r>
                    </m:den>
                  </m:f>
                </m:e>
              </m:d>
              <m:r>
                <m:rPr>
                  <m:sty m:val="p"/>
                </m:rPr>
                <m:t>,</m:t>
              </m:r>
              <m:r>
                <m:t>  </m:t>
              </m:r>
              <m:sSub>
                <m:e>
                  <m:r>
                    <m:t>x</m:t>
                  </m:r>
                </m:e>
                <m:sub>
                  <m:r>
                    <m:t>t</m:t>
                  </m:r>
                </m:sub>
              </m:sSub>
              <m:r>
                <m:rPr>
                  <m:sty m:val="p"/>
                </m:rPr>
                <m:t>=</m:t>
              </m:r>
              <m:d>
                <m:dPr>
                  <m:begChr m:val="("/>
                  <m:sepChr m:val=""/>
                  <m:endChr m:val=")"/>
                  <m:grow/>
                </m:dPr>
                <m:e>
                  <m:sSub>
                    <m:e>
                      <m:r>
                        <m:t>V</m:t>
                      </m:r>
                    </m:e>
                    <m:sub>
                      <m:r>
                        <m:t>t</m:t>
                      </m:r>
                    </m:sub>
                  </m:sSub>
                  <m:r>
                    <m:rPr>
                      <m:sty m:val="p"/>
                    </m:rPr>
                    <m:t>−</m:t>
                  </m:r>
                  <m:bar>
                    <m:barPr>
                      <m:pos m:val="top"/>
                    </m:barPr>
                    <m:e>
                      <m:r>
                        <m:t>V</m:t>
                      </m:r>
                    </m:e>
                  </m:bar>
                </m:e>
              </m:d>
              <m:r>
                <m:t> </m:t>
              </m:r>
              <m:sSub>
                <m:e>
                  <m:r>
                    <m:t>w</m:t>
                  </m:r>
                </m:e>
                <m:sub>
                  <m:r>
                    <m:t>t</m:t>
                  </m:r>
                </m:sub>
              </m:sSub>
              <m:r>
                <m:rPr>
                  <m:sty m:val="p"/>
                </m:rPr>
                <m:t>,</m:t>
              </m:r>
            </m:e>
          </m:mr>
          <m:mr>
            <m:e/>
            <m:e>
              <m:sSub>
                <m:e>
                  <m:r>
                    <m:t>X</m:t>
                  </m:r>
                </m:e>
                <m:sub>
                  <m:r>
                    <m:t>k</m:t>
                  </m:r>
                </m:sub>
              </m:sSub>
              <m:r>
                <m:rPr>
                  <m:sty m:val="p"/>
                </m:rPr>
                <m:t>=</m:t>
              </m:r>
              <m:nary>
                <m:naryPr>
                  <m:chr m:val="∑"/>
                  <m:limLoc m:val="undOvr"/>
                  <m:subHide m:val="off"/>
                  <m:supHide m:val="off"/>
                </m:naryPr>
                <m:sub>
                  <m:r>
                    <m:t>t</m:t>
                  </m:r>
                  <m:r>
                    <m:rPr>
                      <m:sty m:val="p"/>
                    </m:rPr>
                    <m:t>=</m:t>
                  </m:r>
                  <m:r>
                    <m:t>0</m:t>
                  </m:r>
                </m:sub>
                <m:sup>
                  <m:r>
                    <m:t>N</m:t>
                  </m:r>
                  <m:r>
                    <m:rPr>
                      <m:sty m:val="p"/>
                    </m:rPr>
                    <m:t>−</m:t>
                  </m:r>
                  <m:r>
                    <m:t>1</m:t>
                  </m:r>
                </m:sup>
                <m:e>
                  <m:sSub>
                    <m:e>
                      <m:r>
                        <m:t>x</m:t>
                      </m:r>
                    </m:e>
                    <m:sub>
                      <m:r>
                        <m:t>t</m:t>
                      </m:r>
                    </m:sub>
                  </m:sSub>
                </m:e>
              </m:nary>
              <m:r>
                <m:t> </m:t>
              </m:r>
              <m:sSup>
                <m:e>
                  <m:r>
                    <m:t>e</m:t>
                  </m:r>
                </m:e>
                <m:sup>
                  <m:r>
                    <m:rPr>
                      <m:sty m:val="p"/>
                    </m:rPr>
                    <m:t>−</m:t>
                  </m:r>
                  <m:r>
                    <m:rPr>
                      <m:sty m:val="p"/>
                    </m:rPr>
                    <m:t>j</m:t>
                  </m:r>
                  <m:r>
                    <m:t>2</m:t>
                  </m:r>
                  <m:r>
                    <m:t>π</m:t>
                  </m:r>
                  <m:r>
                    <m:t>k</m:t>
                  </m:r>
                  <m:r>
                    <m:t>t</m:t>
                  </m:r>
                  <m:r>
                    <m:rPr>
                      <m:sty m:val="p"/>
                    </m:rPr>
                    <m:t>/</m:t>
                  </m:r>
                  <m:r>
                    <m:t>N</m:t>
                  </m:r>
                </m:sup>
              </m:sSup>
              <m:r>
                <m:rPr>
                  <m:sty m:val="p"/>
                </m:rPr>
                <m:t>,</m:t>
              </m:r>
              <m:r>
                <m:t>  </m:t>
              </m:r>
              <m:sSub>
                <m:e>
                  <m:r>
                    <m:t>P</m:t>
                  </m:r>
                </m:e>
                <m:sub>
                  <m:r>
                    <m:t>k</m:t>
                  </m:r>
                </m:sub>
              </m:sSub>
              <m:r>
                <m:rPr>
                  <m:sty m:val="p"/>
                </m:rPr>
                <m:t>=</m:t>
              </m:r>
              <m:sSup>
                <m:e>
                  <m:d>
                    <m:dPr>
                      <m:begChr m:val="|"/>
                      <m:sepChr m:val=""/>
                      <m:endChr m:val="|"/>
                      <m:grow/>
                    </m:dPr>
                    <m:e>
                      <m:sSub>
                        <m:e>
                          <m:r>
                            <m:t>X</m:t>
                          </m:r>
                        </m:e>
                        <m:sub>
                          <m:r>
                            <m:t>k</m:t>
                          </m:r>
                        </m:sub>
                      </m:sSub>
                    </m:e>
                  </m:d>
                </m:e>
                <m:sup>
                  <m:r>
                    <m:t>2</m:t>
                  </m:r>
                </m:sup>
              </m:sSup>
              <m:r>
                <m:rPr>
                  <m:sty m:val="p"/>
                </m:rPr>
                <m:t>,</m:t>
              </m:r>
              <m:r>
                <m:t>  </m:t>
              </m:r>
              <m:sSub>
                <m:e>
                  <m:r>
                    <m:t>f</m:t>
                  </m:r>
                </m:e>
                <m:sub>
                  <m:r>
                    <m:t>k</m:t>
                  </m:r>
                </m:sub>
              </m:sSub>
              <m:r>
                <m:rPr>
                  <m:sty m:val="p"/>
                </m:rPr>
                <m:t>=</m:t>
              </m:r>
              <m:f>
                <m:fPr>
                  <m:type m:val="bar"/>
                </m:fPr>
                <m:num>
                  <m:r>
                    <m:t>k</m:t>
                  </m:r>
                </m:num>
                <m:den>
                  <m:r>
                    <m:t>N</m:t>
                  </m:r>
                </m:den>
              </m:f>
            </m:e>
          </m:mr>
        </m:m>
      </m:oMath>
      <w:r>
        <w:rPr>
          <w:rFonts w:ascii="Times New Roman" w:hAnsi="Times New Roman" w:cs="Times New Roman"/>
          <w:sz w:val="22"/>
        </w:rPr>
        <w:tab/>
        <w:t>(S8)</w:t>
      </w:r>
    </w:p>
    <w:p>
      <w:pPr>
        <w:pStyle w:val="BodyText"/>
      </w:pPr>
      <w:r>
        <w:t xml:space="preserve">The amplitudes of the first eight non-DC lines and the energy shares of four bands are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A</m:t>
                  </m:r>
                </m:e>
                <m:sub>
                  <m:r>
                    <m:t>k</m:t>
                  </m:r>
                </m:sub>
              </m:sSub>
              <m:r>
                <m:rPr>
                  <m:sty m:val="p"/>
                </m:rPr>
                <m:t>=</m:t>
              </m:r>
              <m:f>
                <m:fPr>
                  <m:type m:val="bar"/>
                </m:fPr>
                <m:num>
                  <m:r>
                    <m:t>2</m:t>
                  </m:r>
                  <m:d>
                    <m:dPr>
                      <m:begChr m:val="|"/>
                      <m:sepChr m:val=""/>
                      <m:endChr m:val="|"/>
                      <m:grow/>
                    </m:dPr>
                    <m:e>
                      <m:sSub>
                        <m:e>
                          <m:r>
                            <m:t>X</m:t>
                          </m:r>
                        </m:e>
                        <m:sub>
                          <m:r>
                            <m:t>k</m:t>
                          </m:r>
                        </m:sub>
                      </m:sSub>
                    </m:e>
                  </m:d>
                </m:num>
                <m:den>
                  <m:nary>
                    <m:naryPr>
                      <m:chr m:val="∑"/>
                      <m:limLoc m:val="undOvr"/>
                      <m:subHide m:val="off"/>
                      <m:supHide m:val="on"/>
                    </m:naryPr>
                    <m:sub>
                      <m:r>
                        <m:t>t</m:t>
                      </m:r>
                    </m:sub>
                    <m:sup>
                      <m:r>
                        <m:t>​</m:t>
                      </m:r>
                    </m:sup>
                    <m:e>
                      <m:sSub>
                        <m:e>
                          <m:r>
                            <m:t>w</m:t>
                          </m:r>
                        </m:e>
                        <m:sub>
                          <m:r>
                            <m:t>t</m:t>
                          </m:r>
                        </m:sub>
                      </m:sSub>
                    </m:e>
                  </m:nary>
                </m:den>
              </m:f>
              <m:r>
                <m:t> </m:t>
              </m:r>
              <m:d>
                <m:dPr>
                  <m:begChr m:val="("/>
                  <m:sepChr m:val=""/>
                  <m:endChr m:val=")"/>
                  <m:grow/>
                </m:dPr>
                <m:e>
                  <m:r>
                    <m:t>k</m:t>
                  </m:r>
                  <m:r>
                    <m:rPr>
                      <m:sty m:val="p"/>
                    </m:rPr>
                    <m:t>=</m:t>
                  </m:r>
                  <m:r>
                    <m:t>1</m:t>
                  </m:r>
                  <m:r>
                    <m:rPr>
                      <m:sty m:val="p"/>
                    </m:rPr>
                    <m:t>,</m:t>
                  </m:r>
                  <m:r>
                    <m:rPr>
                      <m:sty m:val="p"/>
                    </m:rPr>
                    <m:t>…</m:t>
                  </m:r>
                  <m:r>
                    <m:rPr>
                      <m:sty m:val="p"/>
                    </m:rPr>
                    <m:t>,</m:t>
                  </m:r>
                  <m:r>
                    <m:t>8</m:t>
                  </m:r>
                </m:e>
              </m:d>
              <m:r>
                <m:rPr>
                  <m:sty m:val="p"/>
                </m:rPr>
                <m:t>,</m:t>
              </m:r>
            </m:e>
          </m:mr>
          <m:mr>
            <m:e/>
            <m:e>
              <m:sSub>
                <m:e>
                  <m:r>
                    <m:t>B</m:t>
                  </m:r>
                </m:e>
                <m:sub>
                  <m:r>
                    <m:t>1</m:t>
                  </m:r>
                </m:sub>
              </m:sSub>
              <m:r>
                <m:rPr>
                  <m:sty m:val="p"/>
                </m:rPr>
                <m:t>=</m:t>
              </m:r>
              <m:f>
                <m:fPr>
                  <m:type m:val="bar"/>
                </m:fPr>
                <m:num>
                  <m:nary>
                    <m:naryPr>
                      <m:chr m:val="∑"/>
                      <m:limLoc m:val="undOvr"/>
                      <m:subHide m:val="off"/>
                      <m:supHide m:val="off"/>
                    </m:naryPr>
                    <m:sub>
                      <m:r>
                        <m:t>k</m:t>
                      </m:r>
                      <m:r>
                        <m:rPr>
                          <m:sty m:val="p"/>
                        </m:rPr>
                        <m:t>=</m:t>
                      </m:r>
                      <m:r>
                        <m:t>1</m:t>
                      </m:r>
                    </m:sub>
                    <m:sup>
                      <m:r>
                        <m:t>3</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2</m:t>
                  </m:r>
                </m:sub>
              </m:sSub>
              <m:r>
                <m:rPr>
                  <m:sty m:val="p"/>
                </m:rPr>
                <m:t>=</m:t>
              </m:r>
              <m:f>
                <m:fPr>
                  <m:type m:val="bar"/>
                </m:fPr>
                <m:num>
                  <m:nary>
                    <m:naryPr>
                      <m:chr m:val="∑"/>
                      <m:limLoc m:val="undOvr"/>
                      <m:subHide m:val="off"/>
                      <m:supHide m:val="off"/>
                    </m:naryPr>
                    <m:sub>
                      <m:r>
                        <m:t>k</m:t>
                      </m:r>
                      <m:r>
                        <m:rPr>
                          <m:sty m:val="p"/>
                        </m:rPr>
                        <m:t>=</m:t>
                      </m:r>
                      <m:r>
                        <m:t>4</m:t>
                      </m:r>
                    </m:sub>
                    <m:sup>
                      <m:r>
                        <m:t>7</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3</m:t>
                  </m:r>
                </m:sub>
              </m:sSub>
              <m:r>
                <m:rPr>
                  <m:sty m:val="p"/>
                </m:rPr>
                <m:t>=</m:t>
              </m:r>
              <m:f>
                <m:fPr>
                  <m:type m:val="bar"/>
                </m:fPr>
                <m:num>
                  <m:nary>
                    <m:naryPr>
                      <m:chr m:val="∑"/>
                      <m:limLoc m:val="undOvr"/>
                      <m:subHide m:val="off"/>
                      <m:supHide m:val="off"/>
                    </m:naryPr>
                    <m:sub>
                      <m:r>
                        <m:t>k</m:t>
                      </m:r>
                      <m:r>
                        <m:rPr>
                          <m:sty m:val="p"/>
                        </m:rPr>
                        <m:t>=</m:t>
                      </m:r>
                      <m:r>
                        <m:t>8</m:t>
                      </m:r>
                    </m:sub>
                    <m:sup>
                      <m:r>
                        <m:t>15</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4</m:t>
                  </m:r>
                </m:sub>
              </m:sSub>
              <m:r>
                <m:rPr>
                  <m:sty m:val="p"/>
                </m:rPr>
                <m:t>=</m:t>
              </m:r>
              <m:f>
                <m:fPr>
                  <m:type m:val="bar"/>
                </m:fPr>
                <m:num>
                  <m:nary>
                    <m:naryPr>
                      <m:chr m:val="∑"/>
                      <m:limLoc m:val="undOvr"/>
                      <m:subHide m:val="off"/>
                      <m:supHide m:val="off"/>
                    </m:naryPr>
                    <m:sub>
                      <m:r>
                        <m:t>k</m:t>
                      </m:r>
                      <m:r>
                        <m:rPr>
                          <m:sty m:val="p"/>
                        </m:rPr>
                        <m:t>=</m:t>
                      </m:r>
                      <m:r>
                        <m:t>16</m:t>
                      </m:r>
                    </m:sub>
                    <m:sup>
                      <m:r>
                        <m:t>50</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e>
          </m:mr>
        </m:m>
      </m:oMath>
      <w:r>
        <w:rPr>
          <w:rFonts w:ascii="Times New Roman" w:hAnsi="Times New Roman" w:cs="Times New Roman"/>
          <w:sz w:val="22"/>
        </w:rPr>
        <w:tab/>
        <w:t>(S9)</w:t>
      </w:r>
    </w:p>
    <w:p>
      <w:pPr>
        <w:pStyle w:val="BodyText"/>
      </w:pPr>
      <w:r>
        <w:t xml:space="preserve">Spectral-shape features exclude the DC component: dominant frequency and amplitude, centroid, spread, flatness, entropy and 85% roll-off,</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p>
                <m:e>
                  <m:r>
                    <m:t>k</m:t>
                  </m:r>
                </m:e>
                <m:sup>
                  <m:r>
                    <m:rPr>
                      <m:sty m:val="p"/>
                    </m:rPr>
                    <m:t>⋆</m:t>
                  </m:r>
                </m:sup>
              </m:sSup>
              <m:r>
                <m:rPr>
                  <m:sty m:val="p"/>
                </m:rPr>
                <m:t>=</m:t>
              </m:r>
              <m:r>
                <m:rPr>
                  <m:sty m:val="p"/>
                </m:rPr>
                <m:t>arg</m:t>
              </m:r>
              <m:limLow>
                <m:e>
                  <m:r>
                    <m:rPr>
                      <m:sty m:val="p"/>
                    </m:rPr>
                    <m:t>max</m:t>
                  </m:r>
                </m:e>
                <m:lim>
                  <m:r>
                    <m:t>k</m:t>
                  </m:r>
                  <m:r>
                    <m:rPr>
                      <m:sty m:val="p"/>
                    </m:rPr>
                    <m:t>≥</m:t>
                  </m:r>
                  <m:r>
                    <m:t>1</m:t>
                  </m:r>
                </m:lim>
              </m:limLow>
              <m:sSub>
                <m:e>
                  <m:r>
                    <m:t>P</m:t>
                  </m:r>
                </m:e>
                <m:sub>
                  <m:r>
                    <m:t>k</m:t>
                  </m:r>
                </m:sub>
              </m:sSub>
              <m:r>
                <m:rPr>
                  <m:sty m:val="p"/>
                </m:rPr>
                <m:t>,</m:t>
              </m:r>
              <m:r>
                <m:t>  </m:t>
              </m:r>
              <m:sSub>
                <m:e>
                  <m:r>
                    <m:t>f</m:t>
                  </m:r>
                </m:e>
                <m:sub>
                  <m:r>
                    <m:rPr>
                      <m:sty m:val="p"/>
                    </m:rPr>
                    <m:t>d</m:t>
                  </m:r>
                  <m:r>
                    <m:rPr>
                      <m:sty m:val="p"/>
                    </m:rPr>
                    <m:t>o</m:t>
                  </m:r>
                  <m:r>
                    <m:rPr>
                      <m:sty m:val="p"/>
                    </m:rPr>
                    <m:t>m</m:t>
                  </m:r>
                </m:sub>
              </m:sSub>
              <m:r>
                <m:rPr>
                  <m:sty m:val="p"/>
                </m:rPr>
                <m:t>=</m:t>
              </m:r>
              <m:sSub>
                <m:e>
                  <m:r>
                    <m:t>f</m:t>
                  </m:r>
                </m:e>
                <m:sub>
                  <m:sSup>
                    <m:e>
                      <m:r>
                        <m:t>k</m:t>
                      </m:r>
                    </m:e>
                    <m:sup>
                      <m:r>
                        <m:rPr>
                          <m:sty m:val="p"/>
                        </m:rPr>
                        <m:t>⋆</m:t>
                      </m:r>
                    </m:sup>
                  </m:sSup>
                </m:sub>
              </m:sSub>
              <m:r>
                <m:rPr>
                  <m:sty m:val="p"/>
                </m:rPr>
                <m:t>,</m:t>
              </m:r>
              <m:r>
                <m:t>  </m:t>
              </m:r>
              <m:sSub>
                <m:e>
                  <m:r>
                    <m:t>A</m:t>
                  </m:r>
                </m:e>
                <m:sub>
                  <m:r>
                    <m:rPr>
                      <m:sty m:val="p"/>
                    </m:rPr>
                    <m:t>d</m:t>
                  </m:r>
                  <m:r>
                    <m:rPr>
                      <m:sty m:val="p"/>
                    </m:rPr>
                    <m:t>o</m:t>
                  </m:r>
                  <m:r>
                    <m:rPr>
                      <m:sty m:val="p"/>
                    </m:rPr>
                    <m:t>m</m:t>
                  </m:r>
                </m:sub>
              </m:sSub>
              <m:r>
                <m:rPr>
                  <m:sty m:val="p"/>
                </m:rPr>
                <m:t>=</m:t>
              </m:r>
              <m:sSub>
                <m:e>
                  <m:r>
                    <m:t>A</m:t>
                  </m:r>
                </m:e>
                <m:sub>
                  <m:sSup>
                    <m:e>
                      <m:r>
                        <m:t>k</m:t>
                      </m:r>
                    </m:e>
                    <m:sup>
                      <m:r>
                        <m:rPr>
                          <m:sty m:val="p"/>
                        </m:rPr>
                        <m:t>⋆</m:t>
                      </m:r>
                    </m:sup>
                  </m:sSup>
                </m:sub>
              </m:sSub>
              <m:r>
                <m:rPr>
                  <m:sty m:val="p"/>
                </m:rPr>
                <m:t>,</m:t>
              </m:r>
            </m:e>
          </m:mr>
          <m:mr>
            <m:e/>
            <m:e>
              <m:r>
                <m:t>C</m:t>
              </m:r>
              <m:r>
                <m:rPr>
                  <m:sty m:val="p"/>
                </m:rPr>
                <m:t>=</m:t>
              </m:r>
              <m:f>
                <m:fPr>
                  <m:type m:val="bar"/>
                </m:fPr>
                <m:num>
                  <m:nary>
                    <m:naryPr>
                      <m:chr m:val="∑"/>
                      <m:limLoc m:val="undOvr"/>
                      <m:subHide m:val="off"/>
                      <m:supHide m:val="on"/>
                    </m:naryPr>
                    <m:sub>
                      <m:r>
                        <m:t>k</m:t>
                      </m:r>
                    </m:sub>
                    <m:sup>
                      <m:r>
                        <m:t>​</m:t>
                      </m:r>
                    </m:sup>
                    <m:e>
                      <m:sSub>
                        <m:e>
                          <m:r>
                            <m:t>f</m:t>
                          </m:r>
                        </m:e>
                        <m:sub>
                          <m:r>
                            <m:t>k</m:t>
                          </m:r>
                        </m:sub>
                      </m:sSub>
                    </m:e>
                  </m:nary>
                  <m:sSub>
                    <m:e>
                      <m:r>
                        <m:t>P</m:t>
                      </m:r>
                    </m:e>
                    <m:sub>
                      <m:r>
                        <m:t>k</m:t>
                      </m:r>
                    </m:sub>
                  </m:sSub>
                </m:num>
                <m:den>
                  <m:nary>
                    <m:naryPr>
                      <m:chr m:val="∑"/>
                      <m:limLoc m:val="undOvr"/>
                      <m:subHide m:val="off"/>
                      <m:supHide m:val="on"/>
                    </m:naryPr>
                    <m:sub>
                      <m:r>
                        <m:t>k</m:t>
                      </m:r>
                    </m:sub>
                    <m:sup>
                      <m:r>
                        <m:t>​</m:t>
                      </m:r>
                    </m:sup>
                    <m:e>
                      <m:sSub>
                        <m:e>
                          <m:r>
                            <m:t>P</m:t>
                          </m:r>
                        </m:e>
                        <m:sub>
                          <m:r>
                            <m:t>k</m:t>
                          </m:r>
                        </m:sub>
                      </m:sSub>
                    </m:e>
                  </m:nary>
                </m:den>
              </m:f>
              <m:r>
                <m:rPr>
                  <m:sty m:val="p"/>
                </m:rPr>
                <m:t>,</m:t>
              </m:r>
              <m:r>
                <m:t>  </m:t>
              </m:r>
              <m:r>
                <m:t>S</m:t>
              </m:r>
              <m:r>
                <m:rPr>
                  <m:sty m:val="p"/>
                </m:rPr>
                <m:t>=</m:t>
              </m:r>
              <m:rad>
                <m:radPr>
                  <m:degHide m:val="on"/>
                </m:radPr>
                <m:deg/>
                <m:e>
                  <m:f>
                    <m:fPr>
                      <m:type m:val="bar"/>
                    </m:fPr>
                    <m:num>
                      <m:nary>
                        <m:naryPr>
                          <m:chr m:val="∑"/>
                          <m:limLoc m:val="undOvr"/>
                          <m:subHide m:val="off"/>
                          <m:supHide m:val="on"/>
                        </m:naryPr>
                        <m:sub>
                          <m:r>
                            <m:t>k</m:t>
                          </m:r>
                        </m:sub>
                        <m:sup>
                          <m:r>
                            <m:t>​</m:t>
                          </m:r>
                        </m:sup>
                        <m:e>
                          <m:sSub>
                            <m:e>
                              <m:r>
                                <m:t>P</m:t>
                              </m:r>
                            </m:e>
                            <m:sub>
                              <m:r>
                                <m:t>k</m:t>
                              </m:r>
                            </m:sub>
                          </m:sSub>
                        </m:e>
                      </m:nary>
                      <m:sSup>
                        <m:e>
                          <m:d>
                            <m:dPr>
                              <m:begChr m:val="("/>
                              <m:sepChr m:val=""/>
                              <m:endChr m:val=")"/>
                              <m:grow/>
                            </m:dPr>
                            <m:e>
                              <m:sSub>
                                <m:e>
                                  <m:r>
                                    <m:t>f</m:t>
                                  </m:r>
                                </m:e>
                                <m:sub>
                                  <m:r>
                                    <m:t>k</m:t>
                                  </m:r>
                                </m:sub>
                              </m:sSub>
                              <m:r>
                                <m:rPr>
                                  <m:sty m:val="p"/>
                                </m:rPr>
                                <m:t>−</m:t>
                              </m:r>
                              <m:r>
                                <m:t>C</m:t>
                              </m:r>
                            </m:e>
                          </m:d>
                        </m:e>
                        <m:sup>
                          <m:r>
                            <m:t>2</m:t>
                          </m:r>
                        </m:sup>
                      </m:sSup>
                    </m:num>
                    <m:den>
                      <m:nary>
                        <m:naryPr>
                          <m:chr m:val="∑"/>
                          <m:limLoc m:val="undOvr"/>
                          <m:subHide m:val="off"/>
                          <m:supHide m:val="on"/>
                        </m:naryPr>
                        <m:sub>
                          <m:r>
                            <m:t>k</m:t>
                          </m:r>
                        </m:sub>
                        <m:sup>
                          <m:r>
                            <m:t>​</m:t>
                          </m:r>
                        </m:sup>
                        <m:e>
                          <m:sSub>
                            <m:e>
                              <m:r>
                                <m:t>P</m:t>
                              </m:r>
                            </m:e>
                            <m:sub>
                              <m:r>
                                <m:t>k</m:t>
                              </m:r>
                            </m:sub>
                          </m:sSub>
                        </m:e>
                      </m:nary>
                    </m:den>
                  </m:f>
                </m:e>
              </m:rad>
              <m:r>
                <m:rPr>
                  <m:sty m:val="p"/>
                </m:rPr>
                <m:t>,</m:t>
              </m:r>
              <m:r>
                <m:t>  </m:t>
              </m:r>
              <m:r>
                <m:t>F</m:t>
              </m:r>
              <m:r>
                <m:rPr>
                  <m:sty m:val="p"/>
                </m:rPr>
                <m:t>=</m:t>
              </m:r>
              <m:f>
                <m:fPr>
                  <m:type m:val="bar"/>
                </m:fPr>
                <m:num>
                  <m:sSup>
                    <m:e>
                      <m:d>
                        <m:dPr>
                          <m:begChr m:val="("/>
                          <m:sepChr m:val=""/>
                          <m:endChr m:val=")"/>
                          <m:grow/>
                        </m:dPr>
                        <m:e>
                          <m:nary>
                            <m:naryPr>
                              <m:chr m:val="∏"/>
                              <m:limLoc m:val="undOvr"/>
                              <m:subHide m:val="off"/>
                              <m:supHide m:val="on"/>
                            </m:naryPr>
                            <m:sub>
                              <m:r>
                                <m:t>k</m:t>
                              </m:r>
                            </m:sub>
                            <m:sup>
                              <m:r>
                                <m:t>​</m:t>
                              </m:r>
                            </m:sup>
                            <m:e>
                              <m:sSub>
                                <m:e>
                                  <m:r>
                                    <m:t>P</m:t>
                                  </m:r>
                                </m:e>
                                <m:sub>
                                  <m:r>
                                    <m:t>k</m:t>
                                  </m:r>
                                </m:sub>
                              </m:sSub>
                            </m:e>
                          </m:nary>
                        </m:e>
                      </m:d>
                    </m:e>
                    <m:sup>
                      <m:r>
                        <m:t>1</m:t>
                      </m:r>
                      <m:r>
                        <m:rPr>
                          <m:sty m:val="p"/>
                        </m:rPr>
                        <m:t>/</m:t>
                      </m:r>
                      <m:r>
                        <m:t>K</m:t>
                      </m:r>
                    </m:sup>
                  </m:sSup>
                </m:num>
                <m:den>
                  <m:f>
                    <m:fPr>
                      <m:type m:val="bar"/>
                    </m:fPr>
                    <m:num>
                      <m:r>
                        <m:t>1</m:t>
                      </m:r>
                    </m:num>
                    <m:den>
                      <m:r>
                        <m:t>K</m:t>
                      </m:r>
                    </m:den>
                  </m:f>
                  <m:nary>
                    <m:naryPr>
                      <m:chr m:val="∑"/>
                      <m:limLoc m:val="undOvr"/>
                      <m:subHide m:val="off"/>
                      <m:supHide m:val="on"/>
                    </m:naryPr>
                    <m:sub>
                      <m:r>
                        <m:t>k</m:t>
                      </m:r>
                    </m:sub>
                    <m:sup>
                      <m:r>
                        <m:t>​</m:t>
                      </m:r>
                    </m:sup>
                    <m:e>
                      <m:sSub>
                        <m:e>
                          <m:r>
                            <m:t>P</m:t>
                          </m:r>
                        </m:e>
                        <m:sub>
                          <m:r>
                            <m:t>k</m:t>
                          </m:r>
                        </m:sub>
                      </m:sSub>
                    </m:e>
                  </m:nary>
                </m:den>
              </m:f>
            </m:e>
          </m:mr>
        </m:m>
      </m:oMath>
      <w:r>
        <w:rPr>
          <w:rFonts w:ascii="Times New Roman" w:hAnsi="Times New Roman" w:cs="Times New Roman"/>
          <w:sz w:val="22"/>
        </w:rPr>
        <w:tab/>
        <w:t>(S10)</w:t>
      </w:r>
    </w:p>
    <w:p>
      <w:pPr>
        <w:pStyle w:val="Equation"/>
        <w:tabs>
          <w:tab w:val="center" w:pos="4648"/>
          <w:tab w:val="right" w:pos="9297"/>
        </w:tabs>
      </w:pPr>
      <w:r>
        <w:rPr>
          <w:rFonts w:ascii="Times New Roman" w:hAnsi="Times New Roman" w:cs="Times New Roman"/>
          <w:sz w:val="22"/>
        </w:rPr>
        <w:tab/>
      </w:r>
      <m:oMath>
        <m:sSub>
          <m:e>
            <m:r>
              <m:t>H</m:t>
            </m:r>
          </m:e>
          <m:sub>
            <m:r>
              <m:t>f</m:t>
            </m:r>
          </m:sub>
        </m:sSub>
        <m:r>
          <m:rPr>
            <m:sty m:val="p"/>
          </m:rPr>
          <m:t>=</m:t>
        </m:r>
        <m:r>
          <m:rPr>
            <m:sty m:val="p"/>
          </m:rPr>
          <m:t>−</m:t>
        </m:r>
        <m:f>
          <m:fPr>
            <m:type m:val="bar"/>
          </m:fPr>
          <m:num>
            <m:r>
              <m:t>1</m:t>
            </m:r>
          </m:num>
          <m:den>
            <m:r>
              <m:rPr>
                <m:sty m:val="p"/>
              </m:rPr>
              <m:t>ln</m:t>
            </m:r>
            <m:r>
              <m:t>50</m:t>
            </m:r>
          </m:den>
        </m:f>
        <m:nary>
          <m:naryPr>
            <m:chr m:val="∑"/>
            <m:limLoc m:val="undOvr"/>
            <m:subHide m:val="off"/>
            <m:supHide m:val="on"/>
          </m:naryPr>
          <m:sub>
            <m:r>
              <m:t>k</m:t>
            </m:r>
          </m:sub>
          <m:sup>
            <m:r>
              <m:t>​</m:t>
            </m:r>
          </m:sup>
          <m:e>
            <m:sSub>
              <m:e>
                <m:r>
                  <m:t>p</m:t>
                </m:r>
              </m:e>
              <m:sub>
                <m:r>
                  <m:t>k</m:t>
                </m:r>
              </m:sub>
            </m:sSub>
          </m:e>
        </m:nary>
        <m:r>
          <m:rPr>
            <m:sty m:val="p"/>
          </m:rPr>
          <m:t>ln</m:t>
        </m:r>
        <m:sSub>
          <m:e>
            <m:r>
              <m:t>p</m:t>
            </m:r>
          </m:e>
          <m:sub>
            <m:r>
              <m:t>k</m:t>
            </m:r>
          </m:sub>
        </m:sSub>
        <m:r>
          <m:rPr>
            <m:sty m:val="p"/>
          </m:rPr>
          <m:t>,</m:t>
        </m:r>
        <m:r>
          <m:t> </m:t>
        </m:r>
        <m:sSub>
          <m:e>
            <m:r>
              <m:t>p</m:t>
            </m:r>
          </m:e>
          <m:sub>
            <m:r>
              <m:t>k</m:t>
            </m:r>
          </m:sub>
        </m:sSub>
        <m:r>
          <m:rPr>
            <m:sty m:val="p"/>
          </m:rPr>
          <m:t>=</m:t>
        </m:r>
        <m:f>
          <m:fPr>
            <m:type m:val="bar"/>
          </m:fPr>
          <m:num>
            <m:sSub>
              <m:e>
                <m:r>
                  <m:t>P</m:t>
                </m:r>
              </m:e>
              <m:sub>
                <m:r>
                  <m:t>k</m:t>
                </m:r>
              </m:sub>
            </m:sSub>
          </m:num>
          <m:den>
            <m:nary>
              <m:naryPr>
                <m:chr m:val="∑"/>
                <m:limLoc m:val="undOvr"/>
                <m:subHide m:val="off"/>
                <m:supHide m:val="on"/>
              </m:naryPr>
              <m:sub>
                <m:r>
                  <m:t>κ</m:t>
                </m:r>
              </m:sub>
              <m:sup>
                <m:r>
                  <m:t>​</m:t>
                </m:r>
              </m:sup>
              <m:e>
                <m:sSub>
                  <m:e>
                    <m:r>
                      <m:t>P</m:t>
                    </m:r>
                  </m:e>
                  <m:sub>
                    <m:r>
                      <m:t>κ</m:t>
                    </m:r>
                  </m:sub>
                </m:sSub>
              </m:e>
            </m:nary>
          </m:den>
        </m:f>
        <m:r>
          <m:rPr>
            <m:sty m:val="p"/>
          </m:rPr>
          <m:t>,</m:t>
        </m:r>
        <m:r>
          <m:t> </m:t>
        </m:r>
        <m:sSub>
          <m:e>
            <m:r>
              <m:t>f</m:t>
            </m:r>
          </m:e>
          <m:sub>
            <m:r>
              <m:t>85</m:t>
            </m:r>
          </m:sub>
        </m:sSub>
        <m:r>
          <m:rPr>
            <m:sty m:val="p"/>
          </m:rPr>
          <m:t>=</m:t>
        </m:r>
        <m:r>
          <m:rPr>
            <m:sty m:val="p"/>
          </m:rPr>
          <m:t>min</m:t>
        </m:r>
        <m:d>
          <m:dPr>
            <m:begChr m:val="{"/>
            <m:sepChr m:val=""/>
            <m:endChr m:val="}"/>
            <m:grow/>
          </m:dPr>
          <m:e>
            <m:sSub>
              <m:e>
                <m:r>
                  <m:t>f</m:t>
                </m:r>
              </m:e>
              <m:sub>
                <m:r>
                  <m:t>k</m:t>
                </m:r>
              </m:sub>
            </m:sSub>
            <m:r>
              <m:rPr>
                <m:sty m:val="p"/>
              </m:rPr>
              <m:t>:</m:t>
            </m:r>
            <m:nary>
              <m:naryPr>
                <m:chr m:val="∑"/>
                <m:limLoc m:val="undOvr"/>
                <m:subHide m:val="off"/>
                <m:supHide m:val="on"/>
              </m:naryPr>
              <m:sub>
                <m:r>
                  <m:t>κ</m:t>
                </m:r>
                <m:r>
                  <m:rPr>
                    <m:sty m:val="p"/>
                  </m:rPr>
                  <m:t>≤</m:t>
                </m:r>
                <m:r>
                  <m:t>k</m:t>
                </m:r>
              </m:sub>
              <m:sup>
                <m:r>
                  <m:t>​</m:t>
                </m:r>
              </m:sup>
              <m:e>
                <m:sSub>
                  <m:e>
                    <m:r>
                      <m:t>P</m:t>
                    </m:r>
                  </m:e>
                  <m:sub>
                    <m:r>
                      <m:t>κ</m:t>
                    </m:r>
                  </m:sub>
                </m:sSub>
              </m:e>
            </m:nary>
            <m:r>
              <m:rPr>
                <m:sty m:val="p"/>
              </m:rPr>
              <m:t>≥</m:t>
            </m:r>
            <m:r>
              <m:t>0.85</m:t>
            </m:r>
            <m:nary>
              <m:naryPr>
                <m:chr m:val="∑"/>
                <m:limLoc m:val="undOvr"/>
                <m:subHide m:val="off"/>
                <m:supHide m:val="on"/>
              </m:naryPr>
              <m:sub>
                <m:r>
                  <m:t>κ</m:t>
                </m:r>
              </m:sub>
              <m:sup>
                <m:r>
                  <m:t>​</m:t>
                </m:r>
              </m:sup>
              <m:e>
                <m:sSub>
                  <m:e>
                    <m:r>
                      <m:t>P</m:t>
                    </m:r>
                  </m:e>
                  <m:sub>
                    <m:r>
                      <m:t>κ</m:t>
                    </m:r>
                  </m:sub>
                </m:sSub>
              </m:e>
            </m:nary>
          </m:e>
        </m:d>
      </m:oMath>
      <w:r>
        <w:rPr>
          <w:rFonts w:ascii="Times New Roman" w:hAnsi="Times New Roman" w:cs="Times New Roman"/>
          <w:sz w:val="22"/>
        </w:rPr>
        <w:tab/>
        <w:t>(S11)</w:t>
      </w:r>
    </w:p>
    <w:p>
      <w:pPr>
        <w:pStyle w:val="BodyText"/>
      </w:pPr>
      <w:r>
        <w:rPr>
          <w:b/>
          <w:bCs/>
        </w:rPr>
        <w:t xml:space="preserve">Wavelet features.</w:t>
      </w:r>
      <w:r>
        <w:t xml:space="preserve"> </w:t>
      </w:r>
      <w:r>
        <w:t xml:space="preserve">A four-level db2 decomposition with symmetric extension gives coefficient sets</w:t>
      </w:r>
      <w:r>
        <w:t xml:space="preserve"> </w:t>
      </w:r>
      <m:oMath>
        <m:r>
          <m:t>c</m:t>
        </m:r>
      </m:oMath>
      <w:r>
        <w:t xml:space="preserve">, and their energy fractions are</w:t>
      </w:r>
    </w:p>
    <w:p>
      <w:pPr>
        <w:pStyle w:val="Equation"/>
        <w:tabs>
          <w:tab w:val="center" w:pos="4648"/>
          <w:tab w:val="right" w:pos="9297"/>
        </w:tabs>
      </w:pPr>
      <w:r>
        <w:rPr>
          <w:rFonts w:ascii="Times New Roman" w:hAnsi="Times New Roman" w:cs="Times New Roman"/>
          <w:sz w:val="22"/>
        </w:rPr>
        <w:tab/>
      </w:r>
      <m:oMath>
        <m:sSub>
          <m:e>
            <m:r>
              <m:t>ε</m:t>
            </m:r>
          </m:e>
          <m:sub>
            <m:r>
              <m:t>c</m:t>
            </m:r>
          </m:sub>
        </m:sSub>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  </m:t>
        </m:r>
        <m:sSub>
          <m:e>
            <m:r>
              <m:rPr>
                <m:sty m:val="p"/>
              </m:rPr>
              <m:t>E</m:t>
            </m:r>
            <m:r>
              <m:rPr>
                <m:sty m:val="p"/>
              </m:rPr>
              <m:t>F</m:t>
            </m:r>
          </m:e>
          <m:sub>
            <m:r>
              <m:t>c</m:t>
            </m:r>
          </m:sub>
        </m:sSub>
        <m:r>
          <m:rPr>
            <m:sty m:val="p"/>
          </m:rPr>
          <m:t>=</m:t>
        </m:r>
        <m:f>
          <m:fPr>
            <m:type m:val="bar"/>
          </m:fPr>
          <m:num>
            <m:sSub>
              <m:e>
                <m:r>
                  <m:t>ε</m:t>
                </m:r>
              </m:e>
              <m:sub>
                <m:r>
                  <m:t>c</m:t>
                </m:r>
              </m:sub>
            </m:sSub>
          </m:num>
          <m:den>
            <m:nary>
              <m:naryPr>
                <m:chr m:val="∑"/>
                <m:limLoc m:val="undOvr"/>
                <m:subHide m:val="off"/>
                <m:supHide m:val="on"/>
              </m:naryPr>
              <m:sub>
                <m:r>
                  <m:t>c</m:t>
                </m:r>
                <m:r>
                  <m:rPr>
                    <m:sty m:val="p"/>
                  </m:rPr>
                  <m:t>′</m:t>
                </m:r>
              </m:sub>
              <m:sup>
                <m:r>
                  <m:t>​</m:t>
                </m:r>
              </m:sup>
              <m:e>
                <m:sSub>
                  <m:e>
                    <m:r>
                      <m:t>ε</m:t>
                    </m:r>
                  </m:e>
                  <m:sub>
                    <m:r>
                      <m:t>c</m:t>
                    </m:r>
                    <m:r>
                      <m:rPr>
                        <m:sty m:val="p"/>
                      </m:rPr>
                      <m:t>′</m:t>
                    </m:r>
                  </m:sub>
                </m:sSub>
              </m:e>
            </m:nary>
          </m:den>
        </m:f>
        <m:r>
          <m:rPr>
            <m:sty m:val="p"/>
          </m:rPr>
          <m:t>,</m:t>
        </m:r>
        <m:r>
          <m:t>  </m:t>
        </m:r>
        <m:r>
          <m:t>c</m:t>
        </m:r>
        <m:r>
          <m:rPr>
            <m:sty m:val="p"/>
          </m:rPr>
          <m:t>∈</m:t>
        </m:r>
        <m:r>
          <m:rPr>
            <m:sty m:val="p"/>
          </m:rPr>
          <m:t>{</m:t>
        </m:r>
        <m:sSub>
          <m:e>
            <m:r>
              <m:rPr>
                <m:sty m:val="p"/>
              </m:rPr>
              <m:t>c</m:t>
            </m:r>
            <m:r>
              <m:rPr>
                <m:sty m:val="p"/>
              </m:rPr>
              <m:t>A</m:t>
            </m:r>
          </m:e>
          <m:sub>
            <m:r>
              <m:t>4</m:t>
            </m:r>
          </m:sub>
        </m:sSub>
        <m:r>
          <m:rPr>
            <m:sty m:val="p"/>
          </m:rPr>
          <m:t>,</m:t>
        </m:r>
        <m:sSub>
          <m:e>
            <m:r>
              <m:rPr>
                <m:sty m:val="p"/>
              </m:rPr>
              <m:t>c</m:t>
            </m:r>
            <m:r>
              <m:rPr>
                <m:sty m:val="p"/>
              </m:rPr>
              <m:t>D</m:t>
            </m:r>
          </m:e>
          <m:sub>
            <m:r>
              <m:t>4</m:t>
            </m:r>
          </m:sub>
        </m:sSub>
        <m:r>
          <m:rPr>
            <m:sty m:val="p"/>
          </m:rPr>
          <m:t>,</m:t>
        </m:r>
        <m:sSub>
          <m:e>
            <m:r>
              <m:rPr>
                <m:sty m:val="p"/>
              </m:rPr>
              <m:t>c</m:t>
            </m:r>
            <m:r>
              <m:rPr>
                <m:sty m:val="p"/>
              </m:rPr>
              <m:t>D</m:t>
            </m:r>
          </m:e>
          <m:sub>
            <m:r>
              <m:t>3</m:t>
            </m:r>
          </m:sub>
        </m:sSub>
        <m:r>
          <m:rPr>
            <m:sty m:val="p"/>
          </m:rPr>
          <m:t>,</m:t>
        </m:r>
        <m:sSub>
          <m:e>
            <m:r>
              <m:rPr>
                <m:sty m:val="p"/>
              </m:rPr>
              <m:t>c</m:t>
            </m:r>
            <m:r>
              <m:rPr>
                <m:sty m:val="p"/>
              </m:rPr>
              <m:t>D</m:t>
            </m:r>
          </m:e>
          <m:sub>
            <m:r>
              <m:t>2</m:t>
            </m:r>
          </m:sub>
        </m:sSub>
        <m:r>
          <m:rPr>
            <m:sty m:val="p"/>
          </m:rPr>
          <m:t>,</m:t>
        </m:r>
        <m:sSub>
          <m:e>
            <m:r>
              <m:rPr>
                <m:sty m:val="p"/>
              </m:rPr>
              <m:t>c</m:t>
            </m:r>
            <m:r>
              <m:rPr>
                <m:sty m:val="p"/>
              </m:rPr>
              <m:t>D</m:t>
            </m:r>
          </m:e>
          <m:sub>
            <m:r>
              <m:t>1</m:t>
            </m:r>
          </m:sub>
        </m:sSub>
        <m:r>
          <m:rPr>
            <m:sty m:val="p"/>
          </m:rPr>
          <m:t>}</m:t>
        </m:r>
      </m:oMath>
      <w:r>
        <w:rPr>
          <w:rFonts w:ascii="Times New Roman" w:hAnsi="Times New Roman" w:cs="Times New Roman"/>
          <w:sz w:val="22"/>
        </w:rPr>
        <w:tab/>
        <w:t>(S12)</w:t>
      </w:r>
    </w:p>
    <w:p>
      <w:pPr>
        <w:pStyle w:val="BodyText"/>
      </w:pPr>
      <w:r>
        <w:t xml:space="preserve">Eqs. (S8)–(S12) yield 24 frequency and wavelet features (8 amplitudes, 4 band shares, 7 spectral-shape features and 5 wavelet energy fractions). The dominant frequency takes a single value in the whole dataset and the roll-off frequency takes two values and is constant in the training cells of fold 0; their rank correlations are undefined in the affected folds and they are skipped by the finiteness condition of Section 2.3.3, which is why the feature-count ladder ends at 144 rather than 146.</w:t>
      </w:r>
    </w:p>
    <w:p>
      <w:pPr>
        <w:pStyle w:val="BodyText"/>
      </w:pPr>
      <w:r>
        <w:rPr>
          <w:b/>
          <w:bCs/>
        </w:rPr>
        <w:t xml:space="preserve">Nonlinear features.</w:t>
      </w:r>
      <w:r>
        <w:t xml:space="preserve"> </w:t>
      </w:r>
      <w:r>
        <w:t xml:space="preserve">Lagged autocorrelation (</w:t>
      </w:r>
      <m:oMath>
        <m:r>
          <m:rPr>
            <m:sty m:val="p"/>
          </m:rPr>
          <m:t>ℓ</m:t>
        </m:r>
        <m:r>
          <m:rPr>
            <m:sty m:val="p"/>
          </m:rPr>
          <m:t>∈</m:t>
        </m:r>
        <m:r>
          <m:rPr>
            <m:sty m:val="p"/>
          </m:rPr>
          <m:t>{</m:t>
        </m:r>
        <m:r>
          <m:t>1</m:t>
        </m:r>
        <m:r>
          <m:rPr>
            <m:sty m:val="p"/>
          </m:rPr>
          <m:t>,</m:t>
        </m:r>
        <m:r>
          <m:t>5</m:t>
        </m:r>
        <m:r>
          <m:rPr>
            <m:sty m:val="p"/>
          </m:rPr>
          <m:t>,</m:t>
        </m:r>
        <m:r>
          <m:t>10</m:t>
        </m:r>
        <m:r>
          <m:rPr>
            <m:sty m:val="p"/>
          </m:rPr>
          <m:t>}</m:t>
        </m:r>
      </m:oMath>
      <w:r>
        <w:t xml:space="preserve">) and the three Hjorth parameters are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b"/>
                </m:rPr>
                <m:t>a</m:t>
              </m:r>
              <m:r>
                <m:rPr>
                  <m:sty m:val="p"/>
                </m:rPr>
                <m:t>=</m:t>
              </m:r>
              <m:d>
                <m:dPr>
                  <m:begChr m:val="("/>
                  <m:sepChr m:val=""/>
                  <m:endChr m:val=")"/>
                  <m:grow/>
                </m:dPr>
                <m:e>
                  <m:sSub>
                    <m:e>
                      <m:r>
                        <m:t>V</m:t>
                      </m:r>
                    </m:e>
                    <m:sub>
                      <m:r>
                        <m:t>0</m:t>
                      </m:r>
                    </m:sub>
                  </m:sSub>
                  <m:r>
                    <m:rPr>
                      <m:sty m:val="p"/>
                    </m:rPr>
                    <m:t>,</m:t>
                  </m:r>
                  <m:r>
                    <m:rPr>
                      <m:sty m:val="p"/>
                    </m:rPr>
                    <m:t>…</m:t>
                  </m:r>
                  <m:r>
                    <m:rPr>
                      <m:sty m:val="p"/>
                    </m:rPr>
                    <m:t>,</m:t>
                  </m:r>
                  <m:sSub>
                    <m:e>
                      <m:r>
                        <m:t>V</m:t>
                      </m:r>
                    </m:e>
                    <m:sub>
                      <m:r>
                        <m:t>100</m:t>
                      </m:r>
                      <m:r>
                        <m:rPr>
                          <m:sty m:val="p"/>
                        </m:rPr>
                        <m:t>−</m:t>
                      </m:r>
                      <m:r>
                        <m:rPr>
                          <m:sty m:val="p"/>
                        </m:rPr>
                        <m:t>ℓ</m:t>
                      </m:r>
                    </m:sub>
                  </m:sSub>
                </m:e>
              </m:d>
              <m:r>
                <m:rPr>
                  <m:sty m:val="p"/>
                </m:rPr>
                <m:t>,</m:t>
              </m:r>
              <m:r>
                <m:t>  </m:t>
              </m:r>
              <m:r>
                <m:rPr>
                  <m:sty m:val="b"/>
                </m:rPr>
                <m:t>b</m:t>
              </m:r>
              <m:r>
                <m:rPr>
                  <m:sty m:val="p"/>
                </m:rPr>
                <m:t>=</m:t>
              </m:r>
              <m:d>
                <m:dPr>
                  <m:begChr m:val="("/>
                  <m:sepChr m:val=""/>
                  <m:endChr m:val=")"/>
                  <m:grow/>
                </m:dPr>
                <m:e>
                  <m:sSub>
                    <m:e>
                      <m:r>
                        <m:t>V</m:t>
                      </m:r>
                    </m:e>
                    <m:sub>
                      <m:r>
                        <m:rPr>
                          <m:sty m:val="p"/>
                        </m:rPr>
                        <m:t>ℓ</m:t>
                      </m:r>
                    </m:sub>
                  </m:sSub>
                  <m:r>
                    <m:rPr>
                      <m:sty m:val="p"/>
                    </m:rPr>
                    <m:t>,</m:t>
                  </m:r>
                  <m:r>
                    <m:rPr>
                      <m:sty m:val="p"/>
                    </m:rPr>
                    <m:t>…</m:t>
                  </m:r>
                  <m:r>
                    <m:rPr>
                      <m:sty m:val="p"/>
                    </m:rPr>
                    <m:t>,</m:t>
                  </m:r>
                  <m:sSub>
                    <m:e>
                      <m:r>
                        <m:t>V</m:t>
                      </m:r>
                    </m:e>
                    <m:sub>
                      <m:r>
                        <m:t>100</m:t>
                      </m:r>
                    </m:sub>
                  </m:sSub>
                </m:e>
              </m:d>
              <m:r>
                <m:rPr>
                  <m:sty m:val="p"/>
                </m:rPr>
                <m:t>,</m:t>
              </m:r>
              <m:r>
                <m:t>  </m:t>
              </m:r>
              <m:sSub>
                <m:e>
                  <m:r>
                    <m:t>ρ</m:t>
                  </m:r>
                </m:e>
                <m:sub>
                  <m:r>
                    <m:rPr>
                      <m:sty m:val="p"/>
                    </m:rPr>
                    <m:t>ℓ</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a</m:t>
                              </m:r>
                            </m:e>
                            <m:sub>
                              <m:r>
                                <m:t>i</m:t>
                              </m:r>
                            </m:sub>
                          </m:sSub>
                          <m:r>
                            <m:rPr>
                              <m:sty m:val="p"/>
                            </m:rPr>
                            <m:t>−</m:t>
                          </m:r>
                          <m:bar>
                            <m:barPr>
                              <m:pos m:val="top"/>
                            </m:barPr>
                            <m:e>
                              <m:r>
                                <m:t>a</m:t>
                              </m:r>
                            </m:e>
                          </m:bar>
                        </m:e>
                      </m:d>
                    </m:e>
                  </m:nary>
                  <m:d>
                    <m:dPr>
                      <m:begChr m:val="("/>
                      <m:sepChr m:val=""/>
                      <m:endChr m:val=")"/>
                      <m:grow/>
                    </m:dPr>
                    <m:e>
                      <m:sSub>
                        <m:e>
                          <m:r>
                            <m:t>b</m:t>
                          </m:r>
                        </m:e>
                        <m:sub>
                          <m:r>
                            <m:t>i</m:t>
                          </m:r>
                        </m:sub>
                      </m:sSub>
                      <m:r>
                        <m:rPr>
                          <m:sty m:val="p"/>
                        </m:rPr>
                        <m:t>−</m:t>
                      </m:r>
                      <m:bar>
                        <m:barPr>
                          <m:pos m:val="top"/>
                        </m:barPr>
                        <m:e>
                          <m:r>
                            <m:t>b</m:t>
                          </m:r>
                        </m:e>
                      </m:bar>
                    </m:e>
                  </m:d>
                </m:num>
                <m:den>
                  <m:rad>
                    <m:radPr>
                      <m:degHide m:val="on"/>
                    </m:radPr>
                    <m:deg/>
                    <m:e>
                      <m:nary>
                        <m:naryPr>
                          <m:chr m:val="∑"/>
                          <m:limLoc m:val="undOvr"/>
                          <m:subHide m:val="off"/>
                          <m:supHide m:val="on"/>
                        </m:naryPr>
                        <m:sub>
                          <m:r>
                            <m:t>i</m:t>
                          </m:r>
                        </m:sub>
                        <m:sup>
                          <m:r>
                            <m:t>​</m:t>
                          </m:r>
                        </m:sup>
                        <m:e>
                          <m:sSup>
                            <m:e>
                              <m:d>
                                <m:dPr>
                                  <m:begChr m:val="("/>
                                  <m:sepChr m:val=""/>
                                  <m:endChr m:val=")"/>
                                  <m:grow/>
                                </m:dPr>
                                <m:e>
                                  <m:sSub>
                                    <m:e>
                                      <m:r>
                                        <m:t>a</m:t>
                                      </m:r>
                                    </m:e>
                                    <m:sub>
                                      <m:r>
                                        <m:t>i</m:t>
                                      </m:r>
                                    </m:sub>
                                  </m:sSub>
                                  <m:r>
                                    <m:rPr>
                                      <m:sty m:val="p"/>
                                    </m:rPr>
                                    <m:t>−</m:t>
                                  </m:r>
                                  <m:bar>
                                    <m:barPr>
                                      <m:pos m:val="top"/>
                                    </m:barPr>
                                    <m:e>
                                      <m:r>
                                        <m:t>a</m:t>
                                      </m:r>
                                    </m:e>
                                  </m:bar>
                                </m:e>
                              </m:d>
                            </m:e>
                            <m:sup>
                              <m:r>
                                <m:t>2</m:t>
                              </m:r>
                            </m:sup>
                          </m:sSup>
                        </m:e>
                      </m:nary>
                      <m:nary>
                        <m:naryPr>
                          <m:chr m:val="∑"/>
                          <m:limLoc m:val="undOvr"/>
                          <m:subHide m:val="off"/>
                          <m:supHide m:val="on"/>
                        </m:naryPr>
                        <m:sub>
                          <m:r>
                            <m:t>i</m:t>
                          </m:r>
                        </m:sub>
                        <m:sup>
                          <m:r>
                            <m:t>​</m:t>
                          </m:r>
                        </m:sup>
                        <m:e>
                          <m:sSup>
                            <m:e>
                              <m:d>
                                <m:dPr>
                                  <m:begChr m:val="("/>
                                  <m:sepChr m:val=""/>
                                  <m:endChr m:val=")"/>
                                  <m:grow/>
                                </m:dPr>
                                <m:e>
                                  <m:sSub>
                                    <m:e>
                                      <m:r>
                                        <m:t>b</m:t>
                                      </m:r>
                                    </m:e>
                                    <m:sub>
                                      <m:r>
                                        <m:t>i</m:t>
                                      </m:r>
                                    </m:sub>
                                  </m:sSub>
                                  <m:r>
                                    <m:rPr>
                                      <m:sty m:val="p"/>
                                    </m:rPr>
                                    <m:t>−</m:t>
                                  </m:r>
                                  <m:bar>
                                    <m:barPr>
                                      <m:pos m:val="top"/>
                                    </m:barPr>
                                    <m:e>
                                      <m:r>
                                        <m:t>b</m:t>
                                      </m:r>
                                    </m:e>
                                  </m:bar>
                                </m:e>
                              </m:d>
                            </m:e>
                            <m:sup>
                              <m:r>
                                <m:t>2</m:t>
                              </m:r>
                            </m:sup>
                          </m:sSup>
                        </m:e>
                      </m:nary>
                    </m:e>
                  </m:rad>
                </m:den>
              </m:f>
              <m:r>
                <m:rPr>
                  <m:sty m:val="p"/>
                </m:rPr>
                <m:t>,</m:t>
              </m:r>
            </m:e>
          </m:mr>
          <m:mr>
            <m:e/>
            <m:e>
              <m:r>
                <m:rPr>
                  <m:sty m:val="p"/>
                </m:rPr>
                <m:t>A</m:t>
              </m:r>
              <m:r>
                <m:rPr>
                  <m:sty m:val="p"/>
                </m:rPr>
                <m:t>c</m:t>
              </m:r>
              <m:r>
                <m:rPr>
                  <m:sty m:val="p"/>
                </m:rPr>
                <m:t>t</m:t>
              </m:r>
              <m:r>
                <m:rPr>
                  <m:sty m:val="p"/>
                </m:rPr>
                <m:t>=</m:t>
              </m:r>
              <m:sSup>
                <m:e>
                  <m:r>
                    <m:t>σ</m:t>
                  </m:r>
                </m:e>
                <m:sup>
                  <m:r>
                    <m:t>2</m:t>
                  </m:r>
                </m:sup>
              </m:sSup>
              <m:d>
                <m:dPr>
                  <m:begChr m:val="("/>
                  <m:sepChr m:val=""/>
                  <m:endChr m:val=")"/>
                  <m:grow/>
                </m:dPr>
                <m:e>
                  <m:r>
                    <m:t>V</m:t>
                  </m:r>
                </m:e>
              </m:d>
              <m:r>
                <m:rPr>
                  <m:sty m:val="p"/>
                </m:rPr>
                <m:t>,</m:t>
              </m:r>
              <m:r>
                <m:t>  </m:t>
              </m:r>
              <m:r>
                <m:rPr>
                  <m:sty m:val="p"/>
                </m:rPr>
                <m:t>M</m:t>
              </m:r>
              <m:r>
                <m:rPr>
                  <m:sty m:val="p"/>
                </m:rPr>
                <m:t>o</m:t>
              </m:r>
              <m:r>
                <m:rPr>
                  <m:sty m:val="p"/>
                </m:rPr>
                <m:t>b</m:t>
              </m:r>
              <m:d>
                <m:dPr>
                  <m:begChr m:val="("/>
                  <m:sepChr m:val=""/>
                  <m:endChr m:val=")"/>
                  <m:grow/>
                </m:dPr>
                <m:e>
                  <m:r>
                    <m:t>V</m:t>
                  </m:r>
                </m:e>
              </m:d>
              <m:r>
                <m:rPr>
                  <m:sty m:val="p"/>
                </m:rPr>
                <m:t>=</m:t>
              </m:r>
              <m:rad>
                <m:radPr>
                  <m:degHide m:val="on"/>
                </m:radPr>
                <m:deg/>
                <m:e>
                  <m:f>
                    <m:fPr>
                      <m:type m:val="bar"/>
                    </m:fPr>
                    <m:num>
                      <m:sSup>
                        <m:e>
                          <m:r>
                            <m:t>σ</m:t>
                          </m:r>
                        </m:e>
                        <m:sup>
                          <m:r>
                            <m:t>2</m:t>
                          </m:r>
                        </m:sup>
                      </m:sSup>
                      <m:d>
                        <m:dPr>
                          <m:begChr m:val="("/>
                          <m:sepChr m:val=""/>
                          <m:endChr m:val=")"/>
                          <m:grow/>
                        </m:dPr>
                        <m:e>
                          <m:sSup>
                            <m:e>
                              <m:r>
                                <m:t>d</m:t>
                              </m:r>
                            </m:e>
                            <m:sup>
                              <m:d>
                                <m:dPr>
                                  <m:begChr m:val="("/>
                                  <m:sepChr m:val=""/>
                                  <m:endChr m:val=")"/>
                                  <m:grow/>
                                </m:dPr>
                                <m:e>
                                  <m:r>
                                    <m:t>1</m:t>
                                  </m:r>
                                </m:e>
                              </m:d>
                            </m:sup>
                          </m:sSup>
                        </m:e>
                      </m:d>
                    </m:num>
                    <m:den>
                      <m:sSup>
                        <m:e>
                          <m:r>
                            <m:t>σ</m:t>
                          </m:r>
                        </m:e>
                        <m:sup>
                          <m:r>
                            <m:t>2</m:t>
                          </m:r>
                        </m:sup>
                      </m:sSup>
                      <m:d>
                        <m:dPr>
                          <m:begChr m:val="("/>
                          <m:sepChr m:val=""/>
                          <m:endChr m:val=")"/>
                          <m:grow/>
                        </m:dPr>
                        <m:e>
                          <m:r>
                            <m:t>V</m:t>
                          </m:r>
                        </m:e>
                      </m:d>
                    </m:den>
                  </m:f>
                </m:e>
              </m:rad>
              <m:r>
                <m:rPr>
                  <m:sty m:val="p"/>
                </m:rPr>
                <m:t>,</m:t>
              </m:r>
              <m:r>
                <m:t>  </m:t>
              </m:r>
              <m:r>
                <m:rPr>
                  <m:sty m:val="p"/>
                </m:rPr>
                <m:t>C</m:t>
              </m:r>
              <m:r>
                <m:rPr>
                  <m:sty m:val="p"/>
                </m:rPr>
                <m:t>o</m:t>
              </m:r>
              <m:r>
                <m:rPr>
                  <m:sty m:val="p"/>
                </m:rPr>
                <m:t>m</m:t>
              </m:r>
              <m:r>
                <m:rPr>
                  <m:sty m:val="p"/>
                </m:rPr>
                <m:t>=</m:t>
              </m:r>
              <m:f>
                <m:fPr>
                  <m:type m:val="bar"/>
                </m:fPr>
                <m:num>
                  <m:r>
                    <m:rPr>
                      <m:sty m:val="p"/>
                    </m:rPr>
                    <m:t>M</m:t>
                  </m:r>
                  <m:r>
                    <m:rPr>
                      <m:sty m:val="p"/>
                    </m:rPr>
                    <m:t>o</m:t>
                  </m:r>
                  <m:r>
                    <m:rPr>
                      <m:sty m:val="p"/>
                    </m:rPr>
                    <m:t>b</m:t>
                  </m:r>
                  <m:d>
                    <m:dPr>
                      <m:begChr m:val="("/>
                      <m:sepChr m:val=""/>
                      <m:endChr m:val=")"/>
                      <m:grow/>
                    </m:dPr>
                    <m:e>
                      <m:sSup>
                        <m:e>
                          <m:r>
                            <m:t>d</m:t>
                          </m:r>
                        </m:e>
                        <m:sup>
                          <m:d>
                            <m:dPr>
                              <m:begChr m:val="("/>
                              <m:sepChr m:val=""/>
                              <m:endChr m:val=")"/>
                              <m:grow/>
                            </m:dPr>
                            <m:e>
                              <m:r>
                                <m:t>1</m:t>
                              </m:r>
                            </m:e>
                          </m:d>
                        </m:sup>
                      </m:sSup>
                    </m:e>
                  </m:d>
                </m:num>
                <m:den>
                  <m:r>
                    <m:rPr>
                      <m:sty m:val="p"/>
                    </m:rPr>
                    <m:t>M</m:t>
                  </m:r>
                  <m:r>
                    <m:rPr>
                      <m:sty m:val="p"/>
                    </m:rPr>
                    <m:t>o</m:t>
                  </m:r>
                  <m:r>
                    <m:rPr>
                      <m:sty m:val="p"/>
                    </m:rPr>
                    <m:t>b</m:t>
                  </m:r>
                  <m:d>
                    <m:dPr>
                      <m:begChr m:val="("/>
                      <m:sepChr m:val=""/>
                      <m:endChr m:val=")"/>
                      <m:grow/>
                    </m:dPr>
                    <m:e>
                      <m:r>
                        <m:t>V</m:t>
                      </m:r>
                    </m:e>
                  </m:d>
                </m:den>
              </m:f>
            </m:e>
          </m:mr>
        </m:m>
      </m:oMath>
      <w:r>
        <w:rPr>
          <w:rFonts w:ascii="Times New Roman" w:hAnsi="Times New Roman" w:cs="Times New Roman"/>
          <w:sz w:val="22"/>
        </w:rPr>
        <w:tab/>
        <w:t>(S13)</w:t>
      </w:r>
    </w:p>
    <w:p>
      <w:pPr>
        <w:pStyle w:val="BodyText"/>
      </w:pPr>
      <w:r>
        <w:t xml:space="preserve">Approximate and sample entropy use embedding dimension</w:t>
      </w:r>
      <w:r>
        <w:t xml:space="preserve"> </w:t>
      </w:r>
      <m:oMath>
        <m:r>
          <m:t>m</m:t>
        </m:r>
        <m:r>
          <m:rPr>
            <m:sty m:val="p"/>
          </m:rPr>
          <m:t>=</m:t>
        </m:r>
        <m:r>
          <m:t>2</m:t>
        </m:r>
      </m:oMath>
      <w:r>
        <w:t xml:space="preserve"> </w:t>
      </w:r>
      <w:r>
        <w:t xml:space="preserve">(and</w:t>
      </w:r>
      <w:r>
        <w:t xml:space="preserve"> </w:t>
      </w:r>
      <m:oMath>
        <m:r>
          <m:t>m</m:t>
        </m:r>
        <m:r>
          <m:rPr>
            <m:sty m:val="p"/>
          </m:rPr>
          <m:t>+</m:t>
        </m:r>
        <m:r>
          <m:t>1</m:t>
        </m:r>
        <m:r>
          <m:rPr>
            <m:sty m:val="p"/>
          </m:rPr>
          <m:t>=</m:t>
        </m:r>
        <m:r>
          <m:t>3</m:t>
        </m:r>
      </m:oMath>
      <w:r>
        <w:t xml:space="preserve">), tolerance</w:t>
      </w:r>
      <w:r>
        <w:t xml:space="preserve"> </w:t>
      </w:r>
      <m:oMath>
        <m:r>
          <m:t>r</m:t>
        </m:r>
        <m:r>
          <m:rPr>
            <m:sty m:val="p"/>
          </m:rPr>
          <m:t>=</m:t>
        </m:r>
        <m:r>
          <m:t>0.2</m:t>
        </m:r>
        <m:r>
          <m:t>σ</m:t>
        </m:r>
        <m:d>
          <m:dPr>
            <m:begChr m:val="("/>
            <m:sepChr m:val=""/>
            <m:endChr m:val=")"/>
            <m:grow/>
          </m:dPr>
          <m:e>
            <m:r>
              <m:t>V</m:t>
            </m:r>
          </m:e>
        </m:d>
      </m:oMath>
      <w:r>
        <w:t xml:space="preserve"> </w:t>
      </w:r>
      <w:r>
        <w:t xml:space="preserve">and the Chebyshev distance; approximate entropy counts self-matches, whereas sample entropy counts only pairs</w:t>
      </w:r>
      <w:r>
        <w:t xml:space="preserve"> </w:t>
      </w:r>
      <m:oMath>
        <m:r>
          <m:t>i</m:t>
        </m:r>
        <m:r>
          <m:rPr>
            <m:sty m:val="p"/>
          </m:rPr>
          <m:t>&lt;</m:t>
        </m:r>
        <m:r>
          <m:t>j</m:t>
        </m:r>
      </m:oMath>
      <w:r>
        <w:t xml:space="preserv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Sup>
                <m:e>
                  <m:r>
                    <m:t>C</m:t>
                  </m:r>
                </m:e>
                <m:sub>
                  <m:r>
                    <m:t>i</m:t>
                  </m:r>
                </m:sub>
                <m:sup>
                  <m:r>
                    <m:t>m</m:t>
                  </m:r>
                </m:sup>
              </m:sSubSup>
              <m:d>
                <m:dPr>
                  <m:begChr m:val="("/>
                  <m:sepChr m:val=""/>
                  <m:endChr m:val=")"/>
                  <m:grow/>
                </m:dPr>
                <m:e>
                  <m:r>
                    <m:t>r</m:t>
                  </m:r>
                </m:e>
              </m:d>
              <m:r>
                <m:rPr>
                  <m:sty m:val="p"/>
                </m:rPr>
                <m:t>=</m:t>
              </m:r>
              <m:f>
                <m:fPr>
                  <m:type m:val="bar"/>
                </m:fPr>
                <m:num>
                  <m:r>
                    <m:rPr>
                      <m:nor/>
                    </m:rPr>
                    <m:t>#</m:t>
                  </m:r>
                  <m:r>
                    <m:rPr>
                      <m:sty m:val="p"/>
                    </m:rPr>
                    <m:t>{</m:t>
                  </m:r>
                  <m:r>
                    <m:t>j</m:t>
                  </m:r>
                  <m:r>
                    <m:rPr>
                      <m:sty m:val="p"/>
                    </m:rPr>
                    <m:t>:</m:t>
                  </m:r>
                  <m:limLow>
                    <m:e>
                      <m:r>
                        <m:rPr>
                          <m:sty m:val="p"/>
                        </m:rPr>
                        <m:t>max</m:t>
                      </m:r>
                    </m:e>
                    <m:lim>
                      <m:r>
                        <m:t>0</m:t>
                      </m:r>
                      <m:r>
                        <m:rPr>
                          <m:sty m:val="p"/>
                        </m:rPr>
                        <m:t>≤</m:t>
                      </m:r>
                      <m:r>
                        <m:t>k</m:t>
                      </m:r>
                      <m:r>
                        <m:rPr>
                          <m:sty m:val="p"/>
                        </m:rPr>
                        <m:t>&lt;</m:t>
                      </m:r>
                      <m:r>
                        <m:t>m</m:t>
                      </m:r>
                    </m:lim>
                  </m:limLow>
                  <m:d>
                    <m:dPr>
                      <m:begChr m:val="|"/>
                      <m:sepChr m:val=""/>
                      <m:endChr m:val="|"/>
                      <m:grow/>
                    </m:dPr>
                    <m:e>
                      <m:sSub>
                        <m:e>
                          <m:r>
                            <m:t>V</m:t>
                          </m:r>
                        </m:e>
                        <m:sub>
                          <m:r>
                            <m:t>i</m:t>
                          </m:r>
                          <m:r>
                            <m:rPr>
                              <m:sty m:val="p"/>
                            </m:rPr>
                            <m:t>+</m:t>
                          </m:r>
                          <m:r>
                            <m:t>k</m:t>
                          </m:r>
                        </m:sub>
                      </m:sSub>
                      <m:r>
                        <m:rPr>
                          <m:sty m:val="p"/>
                        </m:rPr>
                        <m:t>−</m:t>
                      </m:r>
                      <m:sSub>
                        <m:e>
                          <m:r>
                            <m:t>V</m:t>
                          </m:r>
                        </m:e>
                        <m:sub>
                          <m:r>
                            <m:t>j</m:t>
                          </m:r>
                          <m:r>
                            <m:rPr>
                              <m:sty m:val="p"/>
                            </m:rPr>
                            <m:t>+</m:t>
                          </m:r>
                          <m:r>
                            <m:t>k</m:t>
                          </m:r>
                        </m:sub>
                      </m:sSub>
                    </m:e>
                  </m:d>
                  <m:r>
                    <m:rPr>
                      <m:sty m:val="p"/>
                    </m:rPr>
                    <m:t>≤</m:t>
                  </m:r>
                  <m:r>
                    <m:t>r</m:t>
                  </m:r>
                  <m:r>
                    <m:rPr>
                      <m:sty m:val="p"/>
                    </m:rPr>
                    <m:t>}</m:t>
                  </m:r>
                </m:num>
                <m:den>
                  <m:r>
                    <m:t>N</m:t>
                  </m:r>
                  <m:r>
                    <m:rPr>
                      <m:sty m:val="p"/>
                    </m:rPr>
                    <m:t>−</m:t>
                  </m:r>
                  <m:r>
                    <m:t>m</m:t>
                  </m:r>
                  <m:r>
                    <m:rPr>
                      <m:sty m:val="p"/>
                    </m:rPr>
                    <m:t>+</m:t>
                  </m:r>
                  <m:r>
                    <m:t>1</m:t>
                  </m:r>
                </m:den>
              </m:f>
              <m:r>
                <m:rPr>
                  <m:sty m:val="p"/>
                </m:rPr>
                <m:t>,</m:t>
              </m:r>
              <m:r>
                <m:t>  </m:t>
              </m:r>
              <m:sSup>
                <m:e>
                  <m:r>
                    <m:t>Φ</m:t>
                  </m:r>
                </m:e>
                <m:sup>
                  <m:r>
                    <m:t>m</m:t>
                  </m:r>
                </m:sup>
              </m:sSup>
              <m:d>
                <m:dPr>
                  <m:begChr m:val="("/>
                  <m:sepChr m:val=""/>
                  <m:endChr m:val=")"/>
                  <m:grow/>
                </m:dPr>
                <m:e>
                  <m:r>
                    <m:t>r</m:t>
                  </m:r>
                </m:e>
              </m:d>
              <m:r>
                <m:rPr>
                  <m:sty m:val="p"/>
                </m:rPr>
                <m:t>=</m:t>
              </m:r>
              <m:f>
                <m:fPr>
                  <m:type m:val="bar"/>
                </m:fPr>
                <m:num>
                  <m:r>
                    <m:t>1</m:t>
                  </m:r>
                </m:num>
                <m:den>
                  <m:r>
                    <m:t>N</m:t>
                  </m:r>
                  <m:r>
                    <m:rPr>
                      <m:sty m:val="p"/>
                    </m:rPr>
                    <m:t>−</m:t>
                  </m:r>
                  <m:r>
                    <m:t>m</m:t>
                  </m:r>
                  <m:r>
                    <m:rPr>
                      <m:sty m:val="p"/>
                    </m:rPr>
                    <m:t>+</m:t>
                  </m:r>
                  <m:r>
                    <m:t>1</m:t>
                  </m:r>
                </m:den>
              </m:f>
              <m:nary>
                <m:naryPr>
                  <m:chr m:val="∑"/>
                  <m:limLoc m:val="undOvr"/>
                  <m:subHide m:val="off"/>
                  <m:supHide m:val="on"/>
                </m:naryPr>
                <m:sub>
                  <m:r>
                    <m:t>i</m:t>
                  </m:r>
                </m:sub>
                <m:sup>
                  <m:r>
                    <m:t>​</m:t>
                  </m:r>
                </m:sup>
                <m:e>
                  <m:r>
                    <m:rPr>
                      <m:sty m:val="p"/>
                    </m:rPr>
                    <m:t>ln</m:t>
                  </m:r>
                </m:e>
              </m:nary>
              <m:sSubSup>
                <m:e>
                  <m:r>
                    <m:t>C</m:t>
                  </m:r>
                </m:e>
                <m:sub>
                  <m:r>
                    <m:t>i</m:t>
                  </m:r>
                </m:sub>
                <m:sup>
                  <m:r>
                    <m:t>m</m:t>
                  </m:r>
                </m:sup>
              </m:sSubSup>
              <m:d>
                <m:dPr>
                  <m:begChr m:val="("/>
                  <m:sepChr m:val=""/>
                  <m:endChr m:val=")"/>
                  <m:grow/>
                </m:dPr>
                <m:e>
                  <m:r>
                    <m:t>r</m:t>
                  </m:r>
                </m:e>
              </m:d>
              <m:r>
                <m:rPr>
                  <m:sty m:val="p"/>
                </m:rPr>
                <m:t>,</m:t>
              </m:r>
            </m:e>
          </m:mr>
          <m:mr>
            <m:e/>
            <m:e>
              <m:r>
                <m:rPr>
                  <m:sty m:val="p"/>
                </m:rPr>
                <m:t>A</m:t>
              </m:r>
              <m:r>
                <m:rPr>
                  <m:sty m:val="p"/>
                </m:rPr>
                <m:t>p</m:t>
              </m:r>
              <m:r>
                <m:rPr>
                  <m:sty m:val="p"/>
                </m:rPr>
                <m:t>E</m:t>
              </m:r>
              <m:r>
                <m:rPr>
                  <m:sty m:val="p"/>
                </m:rPr>
                <m:t>n</m:t>
              </m:r>
              <m:r>
                <m:rPr>
                  <m:sty m:val="p"/>
                </m:rPr>
                <m:t>=</m:t>
              </m:r>
              <m:sSup>
                <m:e>
                  <m:r>
                    <m:t>Φ</m:t>
                  </m:r>
                </m:e>
                <m:sup>
                  <m:r>
                    <m:t>2</m:t>
                  </m:r>
                </m:sup>
              </m:sSup>
              <m:d>
                <m:dPr>
                  <m:begChr m:val="("/>
                  <m:sepChr m:val=""/>
                  <m:endChr m:val=")"/>
                  <m:grow/>
                </m:dPr>
                <m:e>
                  <m:r>
                    <m:t>r</m:t>
                  </m:r>
                </m:e>
              </m:d>
              <m:r>
                <m:rPr>
                  <m:sty m:val="p"/>
                </m:rPr>
                <m:t>−</m:t>
              </m:r>
              <m:sSup>
                <m:e>
                  <m:r>
                    <m:t>Φ</m:t>
                  </m:r>
                </m:e>
                <m:sup>
                  <m:r>
                    <m:t>3</m:t>
                  </m:r>
                </m:sup>
              </m:sSup>
              <m:d>
                <m:dPr>
                  <m:begChr m:val="("/>
                  <m:sepChr m:val=""/>
                  <m:endChr m:val=")"/>
                  <m:grow/>
                </m:dPr>
                <m:e>
                  <m:r>
                    <m:t>r</m:t>
                  </m:r>
                </m:e>
              </m:d>
              <m:r>
                <m:rPr>
                  <m:sty m:val="p"/>
                </m:rPr>
                <m:t>,</m:t>
              </m:r>
              <m:r>
                <m:t>  </m:t>
              </m:r>
              <m:r>
                <m:rPr>
                  <m:sty m:val="p"/>
                </m:rPr>
                <m:t>S</m:t>
              </m:r>
              <m:r>
                <m:rPr>
                  <m:sty m:val="p"/>
                </m:rPr>
                <m:t>a</m:t>
              </m:r>
              <m:r>
                <m:rPr>
                  <m:sty m:val="p"/>
                </m:rPr>
                <m:t>m</m:t>
              </m:r>
              <m:r>
                <m:rPr>
                  <m:sty m:val="p"/>
                </m:rPr>
                <m:t>p</m:t>
              </m:r>
              <m:r>
                <m:rPr>
                  <m:sty m:val="p"/>
                </m:rPr>
                <m:t>E</m:t>
              </m:r>
              <m:r>
                <m:rPr>
                  <m:sty m:val="p"/>
                </m:rPr>
                <m:t>n</m:t>
              </m:r>
              <m:r>
                <m:rPr>
                  <m:sty m:val="p"/>
                </m:rPr>
                <m:t>=</m:t>
              </m:r>
              <m:r>
                <m:rPr>
                  <m:sty m:val="p"/>
                </m:rPr>
                <m:t>−</m:t>
              </m:r>
              <m:r>
                <m:rPr>
                  <m:sty m:val="p"/>
                </m:rPr>
                <m:t>ln</m:t>
              </m:r>
              <m:f>
                <m:fPr>
                  <m:type m:val="bar"/>
                </m:fPr>
                <m:num>
                  <m:r>
                    <m:t>A</m:t>
                  </m:r>
                </m:num>
                <m:den>
                  <m:r>
                    <m:t>B</m:t>
                  </m:r>
                </m:den>
              </m:f>
            </m:e>
          </m:mr>
        </m:m>
      </m:oMath>
      <w:r>
        <w:rPr>
          <w:rFonts w:ascii="Times New Roman" w:hAnsi="Times New Roman" w:cs="Times New Roman"/>
          <w:sz w:val="22"/>
        </w:rPr>
        <w:tab/>
        <w:t>(S14)</w:t>
      </w:r>
    </w:p>
    <w:p>
      <w:pPr>
        <w:pStyle w:val="BodyText"/>
      </w:pPr>
      <w:r>
        <w:t xml:space="preserve">Permutation entropy uses order 3 and delay 1, and the Hurst exponent is the slope of a variogram regression over lags</w:t>
      </w:r>
      <w:r>
        <w:t xml:space="preserve"> </w:t>
      </w:r>
      <m:oMath>
        <m:r>
          <m:rPr>
            <m:sty m:val="p"/>
          </m:rPr>
          <m:t>ℓ</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oMath>
      <w:r>
        <w:t xml:space="preserv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p"/>
                </m:rPr>
                <m:t>P</m:t>
              </m:r>
              <m:r>
                <m:rPr>
                  <m:sty m:val="p"/>
                </m:rPr>
                <m:t>E</m:t>
              </m:r>
              <m:r>
                <m:rPr>
                  <m:sty m:val="p"/>
                </m:rPr>
                <m:t>=</m:t>
              </m:r>
              <m:r>
                <m:rPr>
                  <m:sty m:val="p"/>
                </m:rPr>
                <m:t>−</m:t>
              </m:r>
              <m:f>
                <m:fPr>
                  <m:type m:val="bar"/>
                </m:fPr>
                <m:num>
                  <m:r>
                    <m:t>1</m:t>
                  </m:r>
                </m:num>
                <m:den>
                  <m:r>
                    <m:rPr>
                      <m:sty m:val="p"/>
                    </m:rPr>
                    <m:t>ln</m:t>
                  </m:r>
                  <m:r>
                    <m:t>6</m:t>
                  </m:r>
                </m:den>
              </m:f>
              <m:nary>
                <m:naryPr>
                  <m:chr m:val="∑"/>
                  <m:limLoc m:val="undOvr"/>
                  <m:subHide m:val="off"/>
                  <m:supHide m:val="on"/>
                </m:naryPr>
                <m:sub>
                  <m:r>
                    <m:t>π</m:t>
                  </m:r>
                  <m:r>
                    <m:rPr>
                      <m:sty m:val="p"/>
                    </m:rPr>
                    <m:t>∈</m:t>
                  </m:r>
                  <m:sSub>
                    <m:e>
                      <m:r>
                        <m:t>Π</m:t>
                      </m:r>
                    </m:e>
                    <m:sub>
                      <m:r>
                        <m:t>3</m:t>
                      </m:r>
                    </m:sub>
                  </m:sSub>
                </m:sub>
                <m:sup>
                  <m:r>
                    <m:t>​</m:t>
                  </m:r>
                </m:sup>
                <m:e>
                  <m:r>
                    <m:t>p</m:t>
                  </m:r>
                </m:e>
              </m:nary>
              <m:d>
                <m:dPr>
                  <m:begChr m:val="("/>
                  <m:sepChr m:val=""/>
                  <m:endChr m:val=")"/>
                  <m:grow/>
                </m:dPr>
                <m:e>
                  <m:r>
                    <m:t>π</m:t>
                  </m:r>
                </m:e>
              </m:d>
              <m:r>
                <m:rPr>
                  <m:sty m:val="p"/>
                </m:rPr>
                <m:t>ln</m:t>
              </m:r>
              <m:r>
                <m:t>p</m:t>
              </m:r>
              <m:d>
                <m:dPr>
                  <m:begChr m:val="("/>
                  <m:sepChr m:val=""/>
                  <m:endChr m:val=")"/>
                  <m:grow/>
                </m:dPr>
                <m:e>
                  <m:r>
                    <m:t>π</m:t>
                  </m:r>
                </m:e>
              </m:d>
              <m:r>
                <m:rPr>
                  <m:sty m:val="p"/>
                </m:rPr>
                <m:t>,</m:t>
              </m:r>
              <m:r>
                <m:t>  </m:t>
              </m:r>
              <m:r>
                <m:t>τ</m:t>
              </m:r>
              <m:d>
                <m:dPr>
                  <m:begChr m:val="("/>
                  <m:sepChr m:val=""/>
                  <m:endChr m:val=")"/>
                  <m:grow/>
                </m:dPr>
                <m:e>
                  <m:r>
                    <m:rPr>
                      <m:sty m:val="p"/>
                    </m:rPr>
                    <m:t>ℓ</m:t>
                  </m:r>
                </m:e>
              </m:d>
              <m:r>
                <m:rPr>
                  <m:sty m:val="p"/>
                </m:rPr>
                <m:t>=</m:t>
              </m:r>
              <m:rad>
                <m:radPr>
                  <m:degHide m:val="on"/>
                </m:radPr>
                <m:deg/>
                <m:e>
                  <m:f>
                    <m:fPr>
                      <m:type m:val="bar"/>
                    </m:fPr>
                    <m:num>
                      <m:r>
                        <m:t>1</m:t>
                      </m:r>
                    </m:num>
                    <m:den>
                      <m:r>
                        <m:t>101</m:t>
                      </m:r>
                      <m:r>
                        <m:rPr>
                          <m:sty m:val="p"/>
                        </m:rPr>
                        <m:t>−</m:t>
                      </m:r>
                      <m:r>
                        <m:rPr>
                          <m:sty m:val="p"/>
                        </m:rPr>
                        <m:t>ℓ</m:t>
                      </m:r>
                    </m:den>
                  </m:f>
                  <m:nary>
                    <m:naryPr>
                      <m:chr m:val="∑"/>
                      <m:limLoc m:val="undOvr"/>
                      <m:subHide m:val="off"/>
                      <m:supHide m:val="on"/>
                    </m:naryPr>
                    <m:sub>
                      <m:r>
                        <m:t>i</m:t>
                      </m:r>
                    </m:sub>
                    <m:sup>
                      <m:r>
                        <m:t>​</m:t>
                      </m:r>
                    </m:sup>
                    <m:e>
                      <m:sSup>
                        <m:e>
                          <m:d>
                            <m:dPr>
                              <m:begChr m:val="("/>
                              <m:sepChr m:val=""/>
                              <m:endChr m:val=")"/>
                              <m:grow/>
                            </m:dPr>
                            <m:e>
                              <m:sSub>
                                <m:e>
                                  <m:r>
                                    <m:t>V</m:t>
                                  </m:r>
                                </m:e>
                                <m:sub>
                                  <m:r>
                                    <m:t>i</m:t>
                                  </m:r>
                                  <m:r>
                                    <m:rPr>
                                      <m:sty m:val="p"/>
                                    </m:rPr>
                                    <m:t>+</m:t>
                                  </m:r>
                                  <m:r>
                                    <m:rPr>
                                      <m:sty m:val="p"/>
                                    </m:rPr>
                                    <m:t>ℓ</m:t>
                                  </m:r>
                                </m:sub>
                              </m:sSub>
                              <m:r>
                                <m:rPr>
                                  <m:sty m:val="p"/>
                                </m:rPr>
                                <m:t>−</m:t>
                              </m:r>
                              <m:sSub>
                                <m:e>
                                  <m:r>
                                    <m:t>V</m:t>
                                  </m:r>
                                </m:e>
                                <m:sub>
                                  <m:r>
                                    <m:t>i</m:t>
                                  </m:r>
                                </m:sub>
                              </m:sSub>
                            </m:e>
                          </m:d>
                        </m:e>
                        <m:sup>
                          <m:r>
                            <m:t>2</m:t>
                          </m:r>
                        </m:sup>
                      </m:sSup>
                    </m:e>
                  </m:nary>
                </m:e>
              </m:rad>
              <m:r>
                <m:rPr>
                  <m:sty m:val="p"/>
                </m:rPr>
                <m:t>,</m:t>
              </m:r>
            </m:e>
          </m:mr>
          <m:mr>
            <m:e/>
            <m:e>
              <m:r>
                <m:t>H</m:t>
              </m:r>
              <m:r>
                <m:rPr>
                  <m:sty m:val="p"/>
                </m:rPr>
                <m:t>=</m:t>
              </m:r>
              <m:r>
                <m:rPr>
                  <m:nor/>
                </m:rPr>
                <m:t>OLS slope of </m:t>
              </m:r>
              <m:r>
                <m:rPr>
                  <m:sty m:val="p"/>
                </m:rPr>
                <m:t>ln</m:t>
              </m:r>
              <m:r>
                <m:t>τ</m:t>
              </m:r>
              <m:d>
                <m:dPr>
                  <m:begChr m:val="("/>
                  <m:sepChr m:val=""/>
                  <m:endChr m:val=")"/>
                  <m:grow/>
                </m:dPr>
                <m:e>
                  <m:r>
                    <m:rPr>
                      <m:sty m:val="p"/>
                    </m:rPr>
                    <m:t>ℓ</m:t>
                  </m:r>
                </m:e>
              </m:d>
              <m:r>
                <m:rPr>
                  <m:nor/>
                </m:rPr>
                <m:t> on </m:t>
              </m:r>
              <m:r>
                <m:rPr>
                  <m:sty m:val="p"/>
                </m:rPr>
                <m:t>ln</m:t>
              </m:r>
              <m:r>
                <m:rPr>
                  <m:sty m:val="p"/>
                </m:rPr>
                <m:t>ℓ</m:t>
              </m:r>
            </m:e>
          </m:mr>
        </m:m>
      </m:oMath>
      <w:r>
        <w:rPr>
          <w:rFonts w:ascii="Times New Roman" w:hAnsi="Times New Roman" w:cs="Times New Roman"/>
          <w:sz w:val="22"/>
        </w:rPr>
        <w:tab/>
        <w:t>(S15)</w:t>
      </w:r>
    </w:p>
    <w:p>
      <w:pPr>
        <w:pStyle w:val="BodyText"/>
      </w:pPr>
      <w:r>
        <w:rPr>
          <w:b/>
          <w:bCs/>
        </w:rPr>
        <w:t xml:space="preserve">Transient-boundary features.</w:t>
      </w:r>
      <w:r>
        <w:t xml:space="preserve"> </w:t>
      </w:r>
      <w:r>
        <w:t xml:space="preserve">Fifteen voltage differences between specified samples, including the steps at current changes (</w:t>
      </w:r>
      <m:oMath>
        <m:sSub>
          <m:e>
            <m:r>
              <m:t>V</m:t>
            </m:r>
          </m:e>
          <m:sub>
            <m:r>
              <m:t>1</m:t>
            </m:r>
          </m:sub>
        </m:sSub>
        <m:r>
          <m:rPr>
            <m:sty m:val="p"/>
          </m:rPr>
          <m:t>−</m:t>
        </m:r>
        <m:sSub>
          <m:e>
            <m:r>
              <m:t>V</m:t>
            </m:r>
          </m:e>
          <m:sub>
            <m:r>
              <m:t>0</m:t>
            </m:r>
          </m:sub>
        </m:sSub>
      </m:oMath>
      <w:r>
        <w:t xml:space="preserve">,</w:t>
      </w:r>
      <w:r>
        <w:t xml:space="preserve"> </w:t>
      </w:r>
      <m:oMath>
        <m:sSub>
          <m:e>
            <m:r>
              <m:t>V</m:t>
            </m:r>
          </m:e>
          <m:sub>
            <m:r>
              <m:t>31</m:t>
            </m:r>
          </m:sub>
        </m:sSub>
        <m:r>
          <m:rPr>
            <m:sty m:val="p"/>
          </m:rPr>
          <m:t>−</m:t>
        </m:r>
        <m:sSub>
          <m:e>
            <m:r>
              <m:t>V</m:t>
            </m:r>
          </m:e>
          <m:sub>
            <m:r>
              <m:t>30</m:t>
            </m:r>
          </m:sub>
        </m:sSub>
      </m:oMath>
      <w:r>
        <w:t xml:space="preserve">,</w:t>
      </w:r>
      <w:r>
        <w:t xml:space="preserve"> </w:t>
      </w:r>
      <m:oMath>
        <m:sSub>
          <m:e>
            <m:r>
              <m:t>V</m:t>
            </m:r>
          </m:e>
          <m:sub>
            <m:r>
              <m:t>41</m:t>
            </m:r>
          </m:sub>
        </m:sSub>
        <m:r>
          <m:rPr>
            <m:sty m:val="p"/>
          </m:rPr>
          <m:t>−</m:t>
        </m:r>
        <m:sSub>
          <m:e>
            <m:r>
              <m:t>V</m:t>
            </m:r>
          </m:e>
          <m:sub>
            <m:r>
              <m:t>40</m:t>
            </m:r>
          </m:sub>
        </m:sSub>
      </m:oMath>
      <w:r>
        <w:t xml:space="preserve">) and the net changes within segments (</w:t>
      </w:r>
      <m:oMath>
        <m:sSub>
          <m:e>
            <m:r>
              <m:t>V</m:t>
            </m:r>
          </m:e>
          <m:sub>
            <m:r>
              <m:t>30</m:t>
            </m:r>
          </m:sub>
        </m:sSub>
        <m:r>
          <m:rPr>
            <m:sty m:val="p"/>
          </m:rPr>
          <m:t>−</m:t>
        </m:r>
        <m:sSub>
          <m:e>
            <m:r>
              <m:t>V</m:t>
            </m:r>
          </m:e>
          <m:sub>
            <m:r>
              <m:t>1</m:t>
            </m:r>
          </m:sub>
        </m:sSub>
      </m:oMath>
      <w:r>
        <w:t xml:space="preserve">,</w:t>
      </w:r>
      <w:r>
        <w:t xml:space="preserve"> </w:t>
      </w:r>
      <m:oMath>
        <m:sSub>
          <m:e>
            <m:r>
              <m:t>V</m:t>
            </m:r>
          </m:e>
          <m:sub>
            <m:r>
              <m:t>40</m:t>
            </m:r>
          </m:sub>
        </m:sSub>
        <m:r>
          <m:rPr>
            <m:sty m:val="p"/>
          </m:rPr>
          <m:t>−</m:t>
        </m:r>
        <m:sSub>
          <m:e>
            <m:r>
              <m:t>V</m:t>
            </m:r>
          </m:e>
          <m:sub>
            <m:r>
              <m:t>31</m:t>
            </m:r>
          </m:sub>
        </m:sSub>
      </m:oMath>
      <w:r>
        <w:t xml:space="preserve">,</w:t>
      </w:r>
      <w:r>
        <w:t xml:space="preserve"> </w:t>
      </w:r>
      <m:oMath>
        <m:sSub>
          <m:e>
            <m:r>
              <m:t>V</m:t>
            </m:r>
          </m:e>
          <m:sub>
            <m:r>
              <m:t>100</m:t>
            </m:r>
          </m:sub>
        </m:sSub>
        <m:r>
          <m:rPr>
            <m:sty m:val="p"/>
          </m:rPr>
          <m:t>−</m:t>
        </m:r>
        <m:sSub>
          <m:e>
            <m:r>
              <m:t>V</m:t>
            </m:r>
          </m:e>
          <m:sub>
            <m:r>
              <m:t>41</m:t>
            </m:r>
          </m:sub>
        </m:sSub>
      </m:oMath>
      <w:r>
        <w:t xml:space="preserve">), describe the transitions between segments. Three response times are defined on the rest segment</w:t>
      </w:r>
      <w:r>
        <w:t xml:space="preserve"> </w:t>
      </w:r>
      <m:oMath>
        <m:sSup>
          <m:e>
            <m:r>
              <m:t>S</m:t>
            </m:r>
          </m:e>
          <m:sup>
            <m:d>
              <m:dPr>
                <m:begChr m:val="("/>
                <m:sepChr m:val=""/>
                <m:endChr m:val=")"/>
                <m:grow/>
              </m:dPr>
              <m:e>
                <m:r>
                  <m:t>3</m:t>
                </m:r>
              </m:e>
            </m:d>
          </m:sup>
        </m:sSup>
      </m:oMath>
      <w:r>
        <w:t xml:space="preserve">, with linear interpolation between samples and</w:t>
      </w:r>
      <w:r>
        <w:t xml:space="preserve"> </w:t>
      </w:r>
      <m:oMath>
        <m:r>
          <m:t>α</m:t>
        </m:r>
        <m:r>
          <m:rPr>
            <m:sty m:val="p"/>
          </m:rPr>
          <m:t>∈</m:t>
        </m:r>
        <m:r>
          <m:rPr>
            <m:sty m:val="p"/>
          </m:rPr>
          <m:t>{</m:t>
        </m:r>
        <m:r>
          <m:t>0.10</m:t>
        </m:r>
        <m:r>
          <m:rPr>
            <m:sty m:val="p"/>
          </m:rPr>
          <m:t>,</m:t>
        </m:r>
        <m:r>
          <m:t>0.50</m:t>
        </m:r>
        <m:r>
          <m:rPr>
            <m:sty m:val="p"/>
          </m:rPr>
          <m:t>,</m:t>
        </m:r>
        <m:r>
          <m:t>0.90</m:t>
        </m:r>
        <m:r>
          <m:rPr>
            <m:sty m:val="p"/>
          </m:rPr>
          <m:t>}</m:t>
        </m:r>
      </m:oMath>
      <w:r>
        <w:t xml:space="preserve">:</w:t>
      </w:r>
    </w:p>
    <w:p>
      <w:pPr>
        <w:pStyle w:val="Equation"/>
        <w:tabs>
          <w:tab w:val="center" w:pos="4648"/>
          <w:tab w:val="right" w:pos="9297"/>
        </w:tabs>
      </w:pPr>
      <w:r>
        <w:rPr>
          <w:rFonts w:ascii="Times New Roman" w:hAnsi="Times New Roman" w:cs="Times New Roman"/>
          <w:sz w:val="22"/>
        </w:rPr>
        <w:tab/>
      </w:r>
      <m:oMath>
        <m:sSub>
          <m:e>
            <m:r>
              <m:t>p</m:t>
            </m:r>
          </m:e>
          <m:sub>
            <m:r>
              <m:t>t</m:t>
            </m:r>
          </m:sub>
        </m:sSub>
        <m:r>
          <m:rPr>
            <m:sty m:val="p"/>
          </m:rPr>
          <m:t>=</m:t>
        </m:r>
        <m:r>
          <m:rPr>
            <m:sty m:val="p"/>
          </m:rPr>
          <m:t>sgn</m:t>
        </m:r>
        <m:d>
          <m:dPr>
            <m:begChr m:val="("/>
            <m:sepChr m:val=""/>
            <m:endChr m:val=")"/>
            <m:grow/>
          </m:dPr>
          <m:e>
            <m:sSub>
              <m:e>
                <m:r>
                  <m:t>V</m:t>
                </m:r>
              </m:e>
              <m:sub>
                <m:r>
                  <m:t>100</m:t>
                </m:r>
              </m:sub>
            </m:sSub>
            <m:r>
              <m:rPr>
                <m:sty m:val="p"/>
              </m:rPr>
              <m:t>−</m:t>
            </m:r>
            <m:sSub>
              <m:e>
                <m:r>
                  <m:t>V</m:t>
                </m:r>
              </m:e>
              <m:sub>
                <m:r>
                  <m:t>41</m:t>
                </m:r>
              </m:sub>
            </m:sSub>
          </m:e>
        </m:d>
        <m:r>
          <m:t> </m:t>
        </m:r>
        <m:d>
          <m:dPr>
            <m:begChr m:val="("/>
            <m:sepChr m:val=""/>
            <m:endChr m:val=")"/>
            <m:grow/>
          </m:dPr>
          <m:e>
            <m:sSub>
              <m:e>
                <m:r>
                  <m:t>V</m:t>
                </m:r>
              </m:e>
              <m:sub>
                <m:r>
                  <m:t>t</m:t>
                </m:r>
              </m:sub>
            </m:sSub>
            <m:r>
              <m:rPr>
                <m:sty m:val="p"/>
              </m:rPr>
              <m:t>−</m:t>
            </m:r>
            <m:sSub>
              <m:e>
                <m:r>
                  <m:t>V</m:t>
                </m:r>
              </m:e>
              <m:sub>
                <m:r>
                  <m:t>41</m:t>
                </m:r>
              </m:sub>
            </m:sSub>
          </m:e>
        </m:d>
        <m:r>
          <m:rPr>
            <m:sty m:val="p"/>
          </m:rPr>
          <m:t>,</m:t>
        </m:r>
        <m:r>
          <m:t> </m:t>
        </m:r>
        <m:r>
          <m:t>t</m:t>
        </m:r>
        <m:r>
          <m:rPr>
            <m:sty m:val="p"/>
          </m:rPr>
          <m:t>=</m:t>
        </m:r>
        <m:r>
          <m:t>41</m:t>
        </m:r>
        <m:r>
          <m:rPr>
            <m:sty m:val="p"/>
          </m:rPr>
          <m:t>,</m:t>
        </m:r>
        <m:r>
          <m:rPr>
            <m:sty m:val="p"/>
          </m:rPr>
          <m:t>…</m:t>
        </m:r>
        <m:r>
          <m:rPr>
            <m:sty m:val="p"/>
          </m:rPr>
          <m:t>,</m:t>
        </m:r>
        <m:r>
          <m:t>100</m:t>
        </m:r>
        <m:r>
          <m:rPr>
            <m:sty m:val="p"/>
          </m:rPr>
          <m:t>,</m:t>
        </m:r>
        <m:r>
          <m:t>  </m:t>
        </m:r>
        <m:sSub>
          <m:e>
            <m:r>
              <m:t>t</m:t>
            </m:r>
          </m:e>
          <m:sub>
            <m:r>
              <m:t>α</m:t>
            </m:r>
          </m:sub>
        </m:sSub>
        <m:r>
          <m:rPr>
            <m:sty m:val="p"/>
          </m:rPr>
          <m:t>=</m:t>
        </m:r>
        <m:r>
          <m:rPr>
            <m:sty m:val="p"/>
          </m:rPr>
          <m:t>min</m:t>
        </m:r>
        <m:d>
          <m:dPr>
            <m:begChr m:val="{"/>
            <m:sepChr m:val=""/>
            <m:endChr m:val="}"/>
            <m:grow/>
          </m:dPr>
          <m:e>
            <m:r>
              <m:t>t</m:t>
            </m:r>
            <m:r>
              <m:rPr>
                <m:sty m:val="p"/>
              </m:rPr>
              <m:t>:</m:t>
            </m:r>
            <m:sSub>
              <m:e>
                <m:r>
                  <m:t>p</m:t>
                </m:r>
              </m:e>
              <m:sub>
                <m:r>
                  <m:t>t</m:t>
                </m:r>
              </m:sub>
            </m:sSub>
            <m:r>
              <m:rPr>
                <m:sty m:val="p"/>
              </m:rPr>
              <m:t>≥</m:t>
            </m:r>
            <m:r>
              <m:t>α</m:t>
            </m:r>
            <m:d>
              <m:dPr>
                <m:begChr m:val="|"/>
                <m:sepChr m:val=""/>
                <m:endChr m:val="|"/>
                <m:grow/>
              </m:dPr>
              <m:e>
                <m:sSub>
                  <m:e>
                    <m:r>
                      <m:t>V</m:t>
                    </m:r>
                  </m:e>
                  <m:sub>
                    <m:r>
                      <m:t>100</m:t>
                    </m:r>
                  </m:sub>
                </m:sSub>
                <m:r>
                  <m:rPr>
                    <m:sty m:val="p"/>
                  </m:rPr>
                  <m:t>−</m:t>
                </m:r>
                <m:sSub>
                  <m:e>
                    <m:r>
                      <m:t>V</m:t>
                    </m:r>
                  </m:e>
                  <m:sub>
                    <m:r>
                      <m:t>41</m:t>
                    </m:r>
                  </m:sub>
                </m:sSub>
              </m:e>
            </m:d>
          </m:e>
        </m:d>
      </m:oMath>
      <w:r>
        <w:rPr>
          <w:rFonts w:ascii="Times New Roman" w:hAnsi="Times New Roman" w:cs="Times New Roman"/>
          <w:sz w:val="22"/>
        </w:rPr>
        <w:tab/>
        <w:t>(S16)</w:t>
      </w:r>
    </w:p>
    <w:bookmarkEnd w:id="20"/>
    <w:bookmarkStart w:id="21" w:name="X7199e2b8c50169790c0fd3125363eba199072af"/>
    <w:p>
      <w:pPr>
        <w:pStyle w:val="Heading1"/>
      </w:pPr>
      <w:r>
        <w:t xml:space="preserve">Supplementary Note S2. PatchTST encoder equations</w:t>
      </w:r>
    </w:p>
    <w:p>
      <w:pPr>
        <w:pStyle w:val="FirstParagraph"/>
      </w:pPr>
      <w:r>
        <w:t xml:space="preserve">Each patch</w:t>
      </w:r>
      <w:r>
        <w:t xml:space="preserve"> </w:t>
      </w:r>
      <m:oMath>
        <m:sSub>
          <m:e>
            <m:r>
              <m:rPr>
                <m:sty m:val="b"/>
              </m:rPr>
              <m:t>p</m:t>
            </m:r>
          </m:e>
          <m:sub>
            <m:r>
              <m:t>m</m:t>
            </m:r>
          </m:sub>
        </m:sSub>
      </m:oMath>
      <w:r>
        <w:t xml:space="preserve"> </w:t>
      </w:r>
      <w:r>
        <w:t xml:space="preserve">of Eq. (12) is embedded by a shared linear map and a learnable positional embedding</w:t>
      </w:r>
      <w:r>
        <w:t xml:space="preserve"> </w:t>
      </w:r>
      <m:oMath>
        <m:sSub>
          <m:e>
            <m:r>
              <m:rPr>
                <m:sty m:val="b"/>
              </m:rPr>
              <m:t>e</m:t>
            </m:r>
          </m:e>
          <m:sub>
            <m:r>
              <m:t>m</m:t>
            </m:r>
          </m:sub>
        </m:sSub>
      </m:oMath>
      <w:r>
        <w:t xml:space="preserve">, initialised from</w:t>
      </w:r>
      <w:r>
        <w:t xml:space="preserve"> </w:t>
      </w:r>
      <m:oMath>
        <m:r>
          <m:rPr>
            <m:scr m:val="script"/>
            <m:sty m:val="p"/>
          </m:rPr>
          <m:t>N</m:t>
        </m:r>
        <m:d>
          <m:dPr>
            <m:begChr m:val="("/>
            <m:sepChr m:val=""/>
            <m:endChr m:val=")"/>
            <m:grow/>
          </m:dPr>
          <m:e>
            <m:r>
              <m:t>0</m:t>
            </m:r>
            <m:r>
              <m:rPr>
                <m:sty m:val="p"/>
              </m:rPr>
              <m:t>,</m:t>
            </m:r>
            <m:sSup>
              <m:e>
                <m:r>
                  <m:t>0.02</m:t>
                </m:r>
              </m:e>
              <m:sup>
                <m:r>
                  <m:t>2</m:t>
                </m:r>
              </m:sup>
            </m:sSup>
          </m:e>
        </m:d>
      </m:oMath>
      <w:r>
        <w:t xml:space="preserve"> </w:t>
      </w:r>
      <w:r>
        <w:t xml:space="preserve">and trained with the network:</w:t>
      </w:r>
    </w:p>
    <w:p>
      <w:pPr>
        <w:pStyle w:val="Equation"/>
        <w:tabs>
          <w:tab w:val="center" w:pos="4648"/>
          <w:tab w:val="right" w:pos="9297"/>
        </w:tabs>
      </w:pPr>
      <w:r>
        <w:rPr>
          <w:rFonts w:ascii="Times New Roman" w:hAnsi="Times New Roman" w:cs="Times New Roman"/>
          <w:sz w:val="22"/>
        </w:rPr>
        <w:tab/>
      </w:r>
      <m:oMath>
        <m:sSubSup>
          <m:e>
            <m:r>
              <m:rPr>
                <m:sty m:val="b"/>
              </m:rPr>
              <m:t>z</m:t>
            </m:r>
          </m:e>
          <m:sub>
            <m:r>
              <m:t>m</m:t>
            </m:r>
          </m:sub>
          <m:sup>
            <m:d>
              <m:dPr>
                <m:begChr m:val="("/>
                <m:sepChr m:val=""/>
                <m:endChr m:val=")"/>
                <m:grow/>
              </m:dPr>
              <m:e>
                <m:r>
                  <m:t>0</m:t>
                </m:r>
              </m:e>
            </m:d>
          </m:sup>
        </m:sSubSup>
        <m:r>
          <m:rPr>
            <m:sty m:val="p"/>
          </m:rPr>
          <m:t>=</m:t>
        </m:r>
        <m:sSub>
          <m:e>
            <m:r>
              <m:rPr>
                <m:sty m:val="b"/>
              </m:rPr>
              <m:t>W</m:t>
            </m:r>
          </m:e>
          <m:sub>
            <m:r>
              <m:t>p</m:t>
            </m:r>
          </m:sub>
        </m:sSub>
        <m:sSub>
          <m:e>
            <m:r>
              <m:rPr>
                <m:sty m:val="b"/>
              </m:rPr>
              <m:t>p</m:t>
            </m:r>
          </m:e>
          <m:sub>
            <m:r>
              <m:t>m</m:t>
            </m:r>
          </m:sub>
        </m:sSub>
        <m:r>
          <m:rPr>
            <m:sty m:val="p"/>
          </m:rPr>
          <m:t>+</m:t>
        </m:r>
        <m:sSub>
          <m:e>
            <m:r>
              <m:rPr>
                <m:sty m:val="b"/>
              </m:rPr>
              <m:t>b</m:t>
            </m:r>
          </m:e>
          <m:sub>
            <m:r>
              <m:t>p</m:t>
            </m:r>
          </m:sub>
        </m:sSub>
        <m:r>
          <m:rPr>
            <m:sty m:val="p"/>
          </m:rPr>
          <m:t>+</m:t>
        </m:r>
        <m:sSub>
          <m:e>
            <m:r>
              <m:rPr>
                <m:sty m:val="b"/>
              </m:rPr>
              <m:t>e</m:t>
            </m:r>
          </m:e>
          <m:sub>
            <m:r>
              <m:t>m</m:t>
            </m:r>
          </m:sub>
        </m:sSub>
        <m:r>
          <m:rPr>
            <m:sty m:val="p"/>
          </m:rPr>
          <m:t>,</m:t>
        </m:r>
        <m:r>
          <m:t>  </m:t>
        </m:r>
        <m:sSub>
          <m:e>
            <m:r>
              <m:rPr>
                <m:sty m:val="b"/>
              </m:rPr>
              <m:t>W</m:t>
            </m:r>
          </m:e>
          <m:sub>
            <m:r>
              <m:t>p</m:t>
            </m:r>
          </m:sub>
        </m:sSub>
        <m:r>
          <m:rPr>
            <m:sty m:val="p"/>
          </m:rPr>
          <m:t>∈</m:t>
        </m:r>
        <m:sSup>
          <m:e>
            <m:r>
              <m:rPr>
                <m:scr m:val="double-struck"/>
                <m:sty m:val="p"/>
              </m:rPr>
              <m:t>R</m:t>
            </m:r>
          </m:e>
          <m:sup>
            <m:r>
              <m:t>D</m:t>
            </m:r>
            <m:r>
              <m:rPr>
                <m:sty m:val="p"/>
              </m:rPr>
              <m:t>×</m:t>
            </m:r>
            <m:r>
              <m:t>P</m:t>
            </m:r>
          </m:sup>
        </m:sSup>
        <m:r>
          <m:rPr>
            <m:sty m:val="p"/>
          </m:rPr>
          <m:t>,</m:t>
        </m:r>
        <m:r>
          <m:t>  </m:t>
        </m:r>
        <m:sSup>
          <m:e>
            <m:r>
              <m:rPr>
                <m:sty m:val="b"/>
              </m:rPr>
              <m:t>Z</m:t>
            </m:r>
          </m:e>
          <m:sup>
            <m:d>
              <m:dPr>
                <m:begChr m:val="("/>
                <m:sepChr m:val=""/>
                <m:endChr m:val=")"/>
                <m:grow/>
              </m:dPr>
              <m:e>
                <m:r>
                  <m:t>0</m:t>
                </m:r>
              </m:e>
            </m:d>
          </m:sup>
        </m:sSup>
        <m:r>
          <m:rPr>
            <m:sty m:val="p"/>
          </m:rPr>
          <m:t>=</m:t>
        </m:r>
        <m:sSup>
          <m:e>
            <m:d>
              <m:dPr>
                <m:begChr m:val="["/>
                <m:sepChr m:val=""/>
                <m:endChr m:val="]"/>
                <m:grow/>
              </m:dPr>
              <m:e>
                <m:sSubSup>
                  <m:e>
                    <m:r>
                      <m:rPr>
                        <m:sty m:val="b"/>
                      </m:rPr>
                      <m:t>z</m:t>
                    </m:r>
                  </m:e>
                  <m:sub>
                    <m:r>
                      <m:t>1</m:t>
                    </m:r>
                  </m:sub>
                  <m:sup>
                    <m:d>
                      <m:dPr>
                        <m:begChr m:val="("/>
                        <m:sepChr m:val=""/>
                        <m:endChr m:val=")"/>
                        <m:grow/>
                      </m:dPr>
                      <m:e>
                        <m:r>
                          <m:t>0</m:t>
                        </m:r>
                      </m:e>
                    </m:d>
                  </m:sup>
                </m:sSubSup>
                <m:r>
                  <m:rPr>
                    <m:sty m:val="p"/>
                  </m:rPr>
                  <m:t>,</m:t>
                </m:r>
                <m:r>
                  <m:rPr>
                    <m:sty m:val="p"/>
                  </m:rPr>
                  <m:t>…</m:t>
                </m:r>
                <m:r>
                  <m:rPr>
                    <m:sty m:val="p"/>
                  </m:rPr>
                  <m:t>,</m:t>
                </m:r>
                <m:sSubSup>
                  <m:e>
                    <m:r>
                      <m:rPr>
                        <m:sty m:val="b"/>
                      </m:rPr>
                      <m:t>z</m:t>
                    </m:r>
                  </m:e>
                  <m:sub>
                    <m:r>
                      <m:t>M</m:t>
                    </m:r>
                  </m:sub>
                  <m:sup>
                    <m:d>
                      <m:dPr>
                        <m:begChr m:val="("/>
                        <m:sepChr m:val=""/>
                        <m:endChr m:val=")"/>
                        <m:grow/>
                      </m:dPr>
                      <m:e>
                        <m:r>
                          <m:t>0</m:t>
                        </m:r>
                      </m:e>
                    </m:d>
                  </m:sup>
                </m:sSubSup>
              </m:e>
            </m:d>
          </m:e>
          <m:sup>
            <m:r>
              <m:rPr>
                <m:sty m:val="p"/>
              </m:rPr>
              <m:t>T</m:t>
            </m:r>
          </m:sup>
        </m:sSup>
        <m:r>
          <m:rPr>
            <m:sty m:val="p"/>
          </m:rPr>
          <m:t>∈</m:t>
        </m:r>
        <m:sSup>
          <m:e>
            <m:r>
              <m:rPr>
                <m:scr m:val="double-struck"/>
                <m:sty m:val="p"/>
              </m:rPr>
              <m:t>R</m:t>
            </m:r>
          </m:e>
          <m:sup>
            <m:r>
              <m:t>M</m:t>
            </m:r>
            <m:r>
              <m:rPr>
                <m:sty m:val="p"/>
              </m:rPr>
              <m:t>×</m:t>
            </m:r>
            <m:r>
              <m:t>D</m:t>
            </m:r>
          </m:sup>
        </m:sSup>
      </m:oMath>
      <w:r>
        <w:rPr>
          <w:rFonts w:ascii="Times New Roman" w:hAnsi="Times New Roman" w:cs="Times New Roman"/>
          <w:sz w:val="22"/>
        </w:rPr>
        <w:tab/>
        <w:t>(S17)</w:t>
      </w:r>
    </w:p>
    <w:p>
      <w:pPr>
        <w:pStyle w:val="BodyText"/>
      </w:pPr>
      <w:r>
        <w:t xml:space="preserve">The</w:t>
      </w:r>
      <w:r>
        <w:t xml:space="preserve"> </w:t>
      </w:r>
      <m:oMath>
        <m:r>
          <m:t>M</m:t>
        </m:r>
      </m:oMath>
      <w:r>
        <w:t xml:space="preserve"> </w:t>
      </w:r>
      <w:r>
        <w:t xml:space="preserve">tokens enter one Transformer encoder layer whose multi-head self-attention (</w:t>
      </w:r>
      <m:oMath>
        <m:r>
          <m:t>h</m:t>
        </m:r>
        <m:r>
          <m:rPr>
            <m:sty m:val="p"/>
          </m:rPr>
          <m:t>=</m:t>
        </m:r>
        <m:r>
          <m:t>4</m:t>
        </m:r>
      </m:oMath>
      <w:r>
        <w:t xml:space="preserve"> </w:t>
      </w:r>
      <w:r>
        <w:t xml:space="preserve">heads,</w:t>
      </w:r>
      <w:r>
        <w:t xml:space="preserve"> </w:t>
      </w:r>
      <m:oMath>
        <m:sSub>
          <m:e>
            <m:r>
              <m:t>d</m:t>
            </m:r>
          </m:e>
          <m:sub>
            <m:r>
              <m:t>k</m:t>
            </m:r>
          </m:sub>
        </m:sSub>
        <m:r>
          <m:rPr>
            <m:sty m:val="p"/>
          </m:rPr>
          <m:t>=</m:t>
        </m:r>
        <m:r>
          <m:t>D</m:t>
        </m:r>
        <m:r>
          <m:rPr>
            <m:sty m:val="p"/>
          </m:rPr>
          <m:t>/</m:t>
        </m:r>
        <m:r>
          <m:t>h</m:t>
        </m:r>
        <m:r>
          <m:rPr>
            <m:sty m:val="p"/>
          </m:rPr>
          <m:t>=</m:t>
        </m:r>
        <m:r>
          <m:t>8</m:t>
        </m:r>
      </m:oMath>
      <w:r>
        <w:t xml:space="preserve">) acts between patches:</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rPr>
                      <m:sty m:val="b"/>
                    </m:rPr>
                    <m:t>Q</m:t>
                  </m:r>
                </m:e>
                <m:sub>
                  <m:r>
                    <m:t>i</m:t>
                  </m:r>
                </m:sub>
              </m:sSub>
              <m:r>
                <m:rPr>
                  <m:sty m:val="p"/>
                </m:rPr>
                <m:t>=</m:t>
              </m:r>
              <m:r>
                <m:rPr>
                  <m:sty m:val="b"/>
                </m:rPr>
                <m:t>Z</m:t>
              </m:r>
              <m:sSubSup>
                <m:e>
                  <m:r>
                    <m:rPr>
                      <m:sty m:val="b"/>
                    </m:rPr>
                    <m:t>W</m:t>
                  </m:r>
                </m:e>
                <m:sub>
                  <m:r>
                    <m:t>i</m:t>
                  </m:r>
                </m:sub>
                <m:sup>
                  <m:r>
                    <m:t>Q</m:t>
                  </m:r>
                </m:sup>
              </m:sSubSup>
              <m:r>
                <m:rPr>
                  <m:sty m:val="p"/>
                </m:rPr>
                <m:t>,</m:t>
              </m:r>
              <m:r>
                <m:t>  </m:t>
              </m:r>
              <m:sSub>
                <m:e>
                  <m:r>
                    <m:rPr>
                      <m:sty m:val="b"/>
                    </m:rPr>
                    <m:t>K</m:t>
                  </m:r>
                </m:e>
                <m:sub>
                  <m:r>
                    <m:t>i</m:t>
                  </m:r>
                </m:sub>
              </m:sSub>
              <m:r>
                <m:rPr>
                  <m:sty m:val="p"/>
                </m:rPr>
                <m:t>=</m:t>
              </m:r>
              <m:r>
                <m:rPr>
                  <m:sty m:val="b"/>
                </m:rPr>
                <m:t>Z</m:t>
              </m:r>
              <m:sSubSup>
                <m:e>
                  <m:r>
                    <m:rPr>
                      <m:sty m:val="b"/>
                    </m:rPr>
                    <m:t>W</m:t>
                  </m:r>
                </m:e>
                <m:sub>
                  <m:r>
                    <m:t>i</m:t>
                  </m:r>
                </m:sub>
                <m:sup>
                  <m:r>
                    <m:t>K</m:t>
                  </m:r>
                </m:sup>
              </m:sSubSup>
              <m:r>
                <m:rPr>
                  <m:sty m:val="p"/>
                </m:rPr>
                <m:t>,</m:t>
              </m:r>
              <m:r>
                <m:t>  </m:t>
              </m:r>
              <m:sSub>
                <m:e>
                  <m:r>
                    <m:rPr>
                      <m:sty m:val="b"/>
                    </m:rPr>
                    <m:t>V</m:t>
                  </m:r>
                </m:e>
                <m:sub>
                  <m:r>
                    <m:t>i</m:t>
                  </m:r>
                </m:sub>
              </m:sSub>
              <m:r>
                <m:rPr>
                  <m:sty m:val="p"/>
                </m:rPr>
                <m:t>=</m:t>
              </m:r>
              <m:r>
                <m:rPr>
                  <m:sty m:val="b"/>
                </m:rPr>
                <m:t>Z</m:t>
              </m:r>
              <m:sSubSup>
                <m:e>
                  <m:r>
                    <m:rPr>
                      <m:sty m:val="b"/>
                    </m:rPr>
                    <m:t>W</m:t>
                  </m:r>
                </m:e>
                <m:sub>
                  <m:r>
                    <m:t>i</m:t>
                  </m:r>
                </m:sub>
                <m:sup>
                  <m:r>
                    <m:t>V</m:t>
                  </m:r>
                </m:sup>
              </m:sSubSup>
              <m:r>
                <m:rPr>
                  <m:sty m:val="p"/>
                </m:rPr>
                <m:t>,</m:t>
              </m:r>
            </m:e>
          </m:mr>
          <m:mr>
            <m:e/>
            <m:e>
              <m:sSub>
                <m:e>
                  <m:r>
                    <m:rPr>
                      <m:sty m:val="p"/>
                    </m:rPr>
                    <m:t>h</m:t>
                  </m:r>
                  <m:r>
                    <m:rPr>
                      <m:sty m:val="p"/>
                    </m:rPr>
                    <m:t>e</m:t>
                  </m:r>
                  <m:r>
                    <m:rPr>
                      <m:sty m:val="p"/>
                    </m:rPr>
                    <m:t>a</m:t>
                  </m:r>
                  <m:r>
                    <m:rPr>
                      <m:sty m:val="p"/>
                    </m:rPr>
                    <m:t>d</m:t>
                  </m:r>
                </m:e>
                <m:sub>
                  <m:r>
                    <m:t>i</m:t>
                  </m:r>
                </m:sub>
              </m:sSub>
              <m:r>
                <m:rPr>
                  <m:sty m:val="p"/>
                </m:rPr>
                <m:t>=</m:t>
              </m:r>
              <m:r>
                <m:rPr>
                  <m:sty m:val="p"/>
                </m:rPr>
                <m:t>softmax</m:t>
              </m:r>
              <m:d>
                <m:dPr>
                  <m:begChr m:val="("/>
                  <m:sepChr m:val=""/>
                  <m:endChr m:val=")"/>
                  <m:grow/>
                </m:dPr>
                <m:e>
                  <m:f>
                    <m:fPr>
                      <m:type m:val="bar"/>
                    </m:fPr>
                    <m:num>
                      <m:sSub>
                        <m:e>
                          <m:r>
                            <m:rPr>
                              <m:sty m:val="b"/>
                            </m:rPr>
                            <m:t>Q</m:t>
                          </m:r>
                        </m:e>
                        <m:sub>
                          <m:r>
                            <m:t>i</m:t>
                          </m:r>
                        </m:sub>
                      </m:sSub>
                      <m:sSubSup>
                        <m:e>
                          <m:r>
                            <m:rPr>
                              <m:sty m:val="b"/>
                            </m:rPr>
                            <m:t>K</m:t>
                          </m:r>
                        </m:e>
                        <m:sub>
                          <m:r>
                            <m:t>i</m:t>
                          </m:r>
                        </m:sub>
                        <m:sup>
                          <m:r>
                            <m:rPr>
                              <m:sty m:val="p"/>
                            </m:rPr>
                            <m:t>T</m:t>
                          </m:r>
                        </m:sup>
                      </m:sSubSup>
                    </m:num>
                    <m:den>
                      <m:rad>
                        <m:radPr>
                          <m:degHide m:val="on"/>
                        </m:radPr>
                        <m:deg/>
                        <m:e>
                          <m:sSub>
                            <m:e>
                              <m:r>
                                <m:t>d</m:t>
                              </m:r>
                            </m:e>
                            <m:sub>
                              <m:r>
                                <m:t>k</m:t>
                              </m:r>
                            </m:sub>
                          </m:sSub>
                        </m:e>
                      </m:rad>
                    </m:den>
                  </m:f>
                </m:e>
              </m:d>
              <m:sSub>
                <m:e>
                  <m:r>
                    <m:rPr>
                      <m:sty m:val="b"/>
                    </m:rPr>
                    <m:t>V</m:t>
                  </m:r>
                </m:e>
                <m:sub>
                  <m:r>
                    <m:t>i</m:t>
                  </m:r>
                </m:sub>
              </m:sSub>
              <m:r>
                <m:rPr>
                  <m:sty m:val="p"/>
                </m:rPr>
                <m:t>,</m:t>
              </m:r>
              <m:r>
                <m:t>  </m:t>
              </m:r>
              <m:r>
                <m:rPr>
                  <m:sty m:val="p"/>
                </m:rPr>
                <m:t>M</m:t>
              </m:r>
              <m:r>
                <m:rPr>
                  <m:sty m:val="p"/>
                </m:rPr>
                <m:t>H</m:t>
              </m:r>
              <m:r>
                <m:rPr>
                  <m:sty m:val="p"/>
                </m:rPr>
                <m:t>A</m:t>
              </m:r>
              <m:d>
                <m:dPr>
                  <m:begChr m:val="("/>
                  <m:sepChr m:val=""/>
                  <m:endChr m:val=")"/>
                  <m:grow/>
                </m:dPr>
                <m:e>
                  <m:r>
                    <m:rPr>
                      <m:sty m:val="b"/>
                    </m:rPr>
                    <m:t>Z</m:t>
                  </m:r>
                </m:e>
              </m:d>
              <m:r>
                <m:rPr>
                  <m:sty m:val="p"/>
                </m:rPr>
                <m:t>=</m:t>
              </m:r>
              <m:d>
                <m:dPr>
                  <m:begChr m:val="["/>
                  <m:sepChr m:val=""/>
                  <m:endChr m:val="]"/>
                  <m:grow/>
                </m:dPr>
                <m:e>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e>
              </m:d>
              <m:sSup>
                <m:e>
                  <m:r>
                    <m:rPr>
                      <m:sty m:val="b"/>
                    </m:rPr>
                    <m:t>W</m:t>
                  </m:r>
                </m:e>
                <m:sup>
                  <m:r>
                    <m:t>O</m:t>
                  </m:r>
                </m:sup>
              </m:sSup>
            </m:e>
          </m:mr>
        </m:m>
      </m:oMath>
      <w:r>
        <w:rPr>
          <w:rFonts w:ascii="Times New Roman" w:hAnsi="Times New Roman" w:cs="Times New Roman"/>
          <w:sz w:val="22"/>
        </w:rPr>
        <w:tab/>
        <w:t>(S18)</w:t>
      </w:r>
    </w:p>
    <w:p>
      <w:pPr>
        <w:pStyle w:val="BodyText"/>
      </w:pPr>
      <w:r>
        <w:t xml:space="preserve">The layer uses post-normalisation residual connections and a GELU feed-forward sublayer of width</w:t>
      </w:r>
      <w:r>
        <w:t xml:space="preserve"> </w:t>
      </w:r>
      <m:oMath>
        <m:r>
          <m:t>2</m:t>
        </m:r>
        <m:r>
          <m:t>D</m:t>
        </m:r>
        <m:r>
          <m:rPr>
            <m:sty m:val="p"/>
          </m:rPr>
          <m:t>=</m:t>
        </m:r>
        <m:r>
          <m:t>64</m:t>
        </m:r>
      </m:oMath>
      <w:r>
        <w:t xml:space="preserve"> </w:t>
      </w:r>
      <w:r>
        <w:t xml:space="preserve">with dropout 0.2:</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b"/>
                </m:rPr>
                <m:t>Z</m:t>
              </m:r>
              <m:r>
                <m:rPr>
                  <m:sty m:val="p"/>
                </m:rPr>
                <m:t>′</m:t>
              </m:r>
              <m:r>
                <m:rPr>
                  <m:sty m:val="p"/>
                </m:rPr>
                <m:t>=</m:t>
              </m:r>
              <m:r>
                <m:rPr>
                  <m:sty m:val="p"/>
                </m:rPr>
                <m:t>L</m:t>
              </m:r>
              <m:r>
                <m:rPr>
                  <m:sty m:val="p"/>
                </m:rPr>
                <m:t>N</m:t>
              </m:r>
              <m:d>
                <m:dPr>
                  <m:begChr m:val="("/>
                  <m:sepChr m:val=""/>
                  <m:endChr m:val=")"/>
                  <m:grow/>
                </m:dPr>
                <m:e>
                  <m:sSup>
                    <m:e>
                      <m:r>
                        <m:rPr>
                          <m:sty m:val="b"/>
                        </m:rPr>
                        <m:t>Z</m:t>
                      </m:r>
                    </m:e>
                    <m:sup>
                      <m:d>
                        <m:dPr>
                          <m:begChr m:val="("/>
                          <m:sepChr m:val=""/>
                          <m:endChr m:val=")"/>
                          <m:grow/>
                        </m:dPr>
                        <m:e>
                          <m:r>
                            <m:t>0</m:t>
                          </m:r>
                        </m:e>
                      </m:d>
                    </m:sup>
                  </m:sSup>
                  <m:r>
                    <m:rPr>
                      <m:sty m:val="p"/>
                    </m:rPr>
                    <m:t>+</m:t>
                  </m:r>
                  <m:r>
                    <m:rPr>
                      <m:sty m:val="p"/>
                    </m:rPr>
                    <m:t>M</m:t>
                  </m:r>
                  <m:r>
                    <m:rPr>
                      <m:sty m:val="p"/>
                    </m:rPr>
                    <m:t>H</m:t>
                  </m:r>
                  <m:r>
                    <m:rPr>
                      <m:sty m:val="p"/>
                    </m:rPr>
                    <m:t>A</m:t>
                  </m:r>
                  <m:d>
                    <m:dPr>
                      <m:begChr m:val="("/>
                      <m:sepChr m:val=""/>
                      <m:endChr m:val=")"/>
                      <m:grow/>
                    </m:dPr>
                    <m:e>
                      <m:sSup>
                        <m:e>
                          <m:r>
                            <m:rPr>
                              <m:sty m:val="b"/>
                            </m:rPr>
                            <m:t>Z</m:t>
                          </m:r>
                        </m:e>
                        <m:sup>
                          <m:d>
                            <m:dPr>
                              <m:begChr m:val="("/>
                              <m:sepChr m:val=""/>
                              <m:endChr m:val=")"/>
                              <m:grow/>
                            </m:dPr>
                            <m:e>
                              <m:r>
                                <m:t>0</m:t>
                              </m:r>
                            </m:e>
                          </m:d>
                        </m:sup>
                      </m:sSup>
                    </m:e>
                  </m:d>
                </m:e>
              </m:d>
              <m:r>
                <m:rPr>
                  <m:sty m:val="p"/>
                </m:rPr>
                <m:t>,</m:t>
              </m:r>
              <m:r>
                <m:t>  </m:t>
              </m:r>
              <m:sSup>
                <m:e>
                  <m:r>
                    <m:rPr>
                      <m:sty m:val="b"/>
                    </m:rPr>
                    <m:t>Z</m:t>
                  </m:r>
                </m:e>
                <m:sup>
                  <m:d>
                    <m:dPr>
                      <m:begChr m:val="("/>
                      <m:sepChr m:val=""/>
                      <m:endChr m:val=")"/>
                      <m:grow/>
                    </m:dPr>
                    <m:e>
                      <m:r>
                        <m:t>1</m:t>
                      </m:r>
                    </m:e>
                  </m:d>
                </m:sup>
              </m:sSup>
              <m:r>
                <m:rPr>
                  <m:sty m:val="p"/>
                </m:rPr>
                <m:t>=</m:t>
              </m:r>
              <m:r>
                <m:rPr>
                  <m:sty m:val="p"/>
                </m:rPr>
                <m:t>L</m:t>
              </m:r>
              <m:r>
                <m:rPr>
                  <m:sty m:val="p"/>
                </m:rPr>
                <m:t>N</m:t>
              </m:r>
              <m:d>
                <m:dPr>
                  <m:begChr m:val="("/>
                  <m:sepChr m:val=""/>
                  <m:endChr m:val=")"/>
                  <m:grow/>
                </m:dPr>
                <m:e>
                  <m:r>
                    <m:rPr>
                      <m:sty m:val="b"/>
                    </m:rPr>
                    <m:t>Z</m:t>
                  </m:r>
                  <m:r>
                    <m:rPr>
                      <m:sty m:val="p"/>
                    </m:rPr>
                    <m:t>′</m:t>
                  </m:r>
                  <m:r>
                    <m:rPr>
                      <m:sty m:val="p"/>
                    </m:rPr>
                    <m:t>+</m:t>
                  </m:r>
                  <m:r>
                    <m:rPr>
                      <m:sty m:val="p"/>
                    </m:rPr>
                    <m:t>F</m:t>
                  </m:r>
                  <m:r>
                    <m:rPr>
                      <m:sty m:val="p"/>
                    </m:rPr>
                    <m:t>F</m:t>
                  </m:r>
                  <m:r>
                    <m:rPr>
                      <m:sty m:val="p"/>
                    </m:rPr>
                    <m:t>N</m:t>
                  </m:r>
                  <m:d>
                    <m:dPr>
                      <m:begChr m:val="("/>
                      <m:sepChr m:val=""/>
                      <m:endChr m:val=")"/>
                      <m:grow/>
                    </m:dPr>
                    <m:e>
                      <m:r>
                        <m:rPr>
                          <m:sty m:val="b"/>
                        </m:rPr>
                        <m:t>Z</m:t>
                      </m:r>
                      <m:r>
                        <m:rPr>
                          <m:sty m:val="p"/>
                        </m:rPr>
                        <m:t>′</m:t>
                      </m:r>
                    </m:e>
                  </m:d>
                </m:e>
              </m:d>
              <m:r>
                <m:rPr>
                  <m:sty m:val="p"/>
                </m:rPr>
                <m:t>,</m:t>
              </m:r>
            </m:e>
          </m:mr>
          <m:mr>
            <m:e/>
            <m:e>
              <m:r>
                <m:rPr>
                  <m:sty m:val="p"/>
                </m:rPr>
                <m:t>F</m:t>
              </m:r>
              <m:r>
                <m:rPr>
                  <m:sty m:val="p"/>
                </m:rPr>
                <m:t>F</m:t>
              </m:r>
              <m:r>
                <m:rPr>
                  <m:sty m:val="p"/>
                </m:rPr>
                <m:t>N</m:t>
              </m:r>
              <m:d>
                <m:dPr>
                  <m:begChr m:val="("/>
                  <m:sepChr m:val=""/>
                  <m:endChr m:val=")"/>
                  <m:grow/>
                </m:dPr>
                <m:e>
                  <m:r>
                    <m:rPr>
                      <m:sty m:val="b"/>
                    </m:rPr>
                    <m:t>u</m:t>
                  </m:r>
                </m:e>
              </m:d>
              <m:r>
                <m:rPr>
                  <m:sty m:val="p"/>
                </m:rPr>
                <m:t>=</m:t>
              </m:r>
              <m:sSub>
                <m:e>
                  <m:r>
                    <m:rPr>
                      <m:sty m:val="b"/>
                    </m:rPr>
                    <m:t>W</m:t>
                  </m:r>
                </m:e>
                <m:sub>
                  <m:r>
                    <m:t>2</m:t>
                  </m:r>
                </m:sub>
              </m:sSub>
              <m:r>
                <m:t> </m:t>
              </m:r>
              <m:r>
                <m:rPr>
                  <m:sty m:val="p"/>
                </m:rPr>
                <m:t>G</m:t>
              </m:r>
              <m:r>
                <m:rPr>
                  <m:sty m:val="p"/>
                </m:rPr>
                <m:t>E</m:t>
              </m:r>
              <m:r>
                <m:rPr>
                  <m:sty m:val="p"/>
                </m:rPr>
                <m:t>L</m:t>
              </m:r>
              <m:r>
                <m:rPr>
                  <m:sty m:val="p"/>
                </m:rPr>
                <m:t>U</m:t>
              </m:r>
              <m:d>
                <m:dPr>
                  <m:begChr m:val="("/>
                  <m:sepChr m:val=""/>
                  <m:endChr m:val=")"/>
                  <m:grow/>
                </m:dPr>
                <m:e>
                  <m:sSub>
                    <m:e>
                      <m:r>
                        <m:rPr>
                          <m:sty m:val="b"/>
                        </m:rPr>
                        <m:t>W</m:t>
                      </m:r>
                    </m:e>
                    <m:sub>
                      <m:r>
                        <m:t>1</m:t>
                      </m:r>
                    </m:sub>
                  </m:sSub>
                  <m:r>
                    <m:rPr>
                      <m:sty m:val="b"/>
                    </m:rPr>
                    <m:t>u</m:t>
                  </m:r>
                  <m:r>
                    <m:rPr>
                      <m:sty m:val="p"/>
                    </m:rPr>
                    <m:t>+</m:t>
                  </m:r>
                  <m:sSub>
                    <m:e>
                      <m:r>
                        <m:rPr>
                          <m:sty m:val="b"/>
                        </m:rPr>
                        <m:t>b</m:t>
                      </m:r>
                    </m:e>
                    <m:sub>
                      <m:r>
                        <m:t>1</m:t>
                      </m:r>
                    </m:sub>
                  </m:sSub>
                </m:e>
              </m:d>
              <m:r>
                <m:rPr>
                  <m:sty m:val="p"/>
                </m:rPr>
                <m:t>+</m:t>
              </m:r>
              <m:sSub>
                <m:e>
                  <m:r>
                    <m:rPr>
                      <m:sty m:val="b"/>
                    </m:rPr>
                    <m:t>b</m:t>
                  </m:r>
                </m:e>
                <m:sub>
                  <m:r>
                    <m:t>2</m:t>
                  </m:r>
                </m:sub>
              </m:sSub>
            </m:e>
          </m:mr>
        </m:m>
      </m:oMath>
      <w:r>
        <w:rPr>
          <w:rFonts w:ascii="Times New Roman" w:hAnsi="Times New Roman" w:cs="Times New Roman"/>
          <w:sz w:val="22"/>
        </w:rPr>
        <w:tab/>
        <w:t>(S19)</w:t>
      </w:r>
    </w:p>
    <w:p>
      <w:pPr>
        <w:pStyle w:val="BodyText"/>
      </w:pPr>
      <w:r>
        <w:t xml:space="preserve">Layer normalisation, mean pooling over tokens and a linear projection give the 32-dimensional waveform embedding:</w:t>
      </w:r>
    </w:p>
    <w:p>
      <w:pPr>
        <w:pStyle w:val="Equation"/>
        <w:tabs>
          <w:tab w:val="center" w:pos="4648"/>
          <w:tab w:val="right" w:pos="9297"/>
        </w:tabs>
      </w:pPr>
      <w:r>
        <w:rPr>
          <w:rFonts w:ascii="Times New Roman" w:hAnsi="Times New Roman" w:cs="Times New Roman"/>
          <w:sz w:val="22"/>
        </w:rPr>
        <w:tab/>
      </w:r>
      <m:oMath>
        <m:sSub>
          <m:e>
            <m:r>
              <m:t>E</m:t>
            </m:r>
          </m:e>
          <m:sub>
            <m:r>
              <m:rPr>
                <m:sty m:val="p"/>
              </m:rPr>
              <m:t>v</m:t>
            </m:r>
          </m:sub>
        </m:sSub>
        <m:d>
          <m:dPr>
            <m:begChr m:val="("/>
            <m:sepChr m:val=""/>
            <m:endChr m:val=")"/>
            <m:grow/>
          </m:dPr>
          <m:e>
            <m:acc>
              <m:accPr>
                <m:chr m:val="̃"/>
              </m:accPr>
              <m:e>
                <m:r>
                  <m:rPr>
                    <m:sty m:val="b"/>
                  </m:rPr>
                  <m:t>v</m:t>
                </m:r>
              </m:e>
            </m:acc>
          </m:e>
        </m:d>
        <m:r>
          <m:rPr>
            <m:sty m:val="p"/>
          </m:rPr>
          <m:t>=</m:t>
        </m:r>
        <m:r>
          <m:rPr>
            <m:sty m:val="p"/>
          </m:rPr>
          <m:t>D</m:t>
        </m:r>
        <m:r>
          <m:rPr>
            <m:sty m:val="p"/>
          </m:rPr>
          <m:t>r</m:t>
        </m:r>
        <m:r>
          <m:rPr>
            <m:sty m:val="p"/>
          </m:rPr>
          <m:t>o</m:t>
        </m:r>
        <m:r>
          <m:rPr>
            <m:sty m:val="p"/>
          </m:rPr>
          <m:t>p</m:t>
        </m:r>
        <m:d>
          <m:dPr>
            <m:begChr m:val="("/>
            <m:sepChr m:val=""/>
            <m:endChr m:val=")"/>
            <m:grow/>
          </m:dPr>
          <m:e>
            <m:r>
              <m:rPr>
                <m:sty m:val="p"/>
              </m:rPr>
              <m:t>R</m:t>
            </m:r>
            <m:r>
              <m:rPr>
                <m:sty m:val="p"/>
              </m:rPr>
              <m:t>e</m:t>
            </m:r>
            <m:r>
              <m:rPr>
                <m:sty m:val="p"/>
              </m:rPr>
              <m:t>L</m:t>
            </m:r>
            <m:r>
              <m:rPr>
                <m:sty m:val="p"/>
              </m:rPr>
              <m:t>U</m:t>
            </m:r>
            <m:d>
              <m:dPr>
                <m:begChr m:val="("/>
                <m:sepChr m:val=""/>
                <m:endChr m:val=")"/>
                <m:grow/>
              </m:dPr>
              <m:e>
                <m:sSub>
                  <m:e>
                    <m:r>
                      <m:rPr>
                        <m:sty m:val="b"/>
                      </m:rPr>
                      <m:t>W</m:t>
                    </m:r>
                  </m:e>
                  <m:sub>
                    <m:r>
                      <m:t>o</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rPr>
                        <m:sty m:val="p"/>
                      </m:rPr>
                      <m:t>L</m:t>
                    </m:r>
                    <m:r>
                      <m:rPr>
                        <m:sty m:val="p"/>
                      </m:rPr>
                      <m:t>N</m:t>
                    </m:r>
                  </m:e>
                </m:nary>
                <m:d>
                  <m:dPr>
                    <m:begChr m:val="("/>
                    <m:sepChr m:val=""/>
                    <m:endChr m:val=")"/>
                    <m:grow/>
                  </m:dPr>
                  <m:e>
                    <m:sSubSup>
                      <m:e>
                        <m:r>
                          <m:rPr>
                            <m:sty m:val="b"/>
                          </m:rPr>
                          <m:t>z</m:t>
                        </m:r>
                      </m:e>
                      <m:sub>
                        <m:r>
                          <m:t>m</m:t>
                        </m:r>
                      </m:sub>
                      <m:sup>
                        <m:d>
                          <m:dPr>
                            <m:begChr m:val="("/>
                            <m:sepChr m:val=""/>
                            <m:endChr m:val=")"/>
                            <m:grow/>
                          </m:dPr>
                          <m:e>
                            <m:r>
                              <m:t>1</m:t>
                            </m:r>
                          </m:e>
                        </m:d>
                      </m:sup>
                    </m:sSubSup>
                  </m:e>
                </m:d>
                <m:r>
                  <m:rPr>
                    <m:sty m:val="p"/>
                  </m:rPr>
                  <m:t>+</m:t>
                </m:r>
                <m:sSub>
                  <m:e>
                    <m:r>
                      <m:rPr>
                        <m:sty m:val="b"/>
                      </m:rPr>
                      <m:t>b</m:t>
                    </m:r>
                  </m:e>
                  <m:sub>
                    <m:r>
                      <m:t>o</m:t>
                    </m:r>
                  </m:sub>
                </m:sSub>
              </m:e>
            </m:d>
          </m:e>
        </m:d>
        <m:r>
          <m:rPr>
            <m:sty m:val="p"/>
          </m:rPr>
          <m:t>∈</m:t>
        </m:r>
        <m:sSup>
          <m:e>
            <m:r>
              <m:rPr>
                <m:scr m:val="double-struck"/>
                <m:sty m:val="p"/>
              </m:rPr>
              <m:t>R</m:t>
            </m:r>
          </m:e>
          <m:sup>
            <m:r>
              <m:t>32</m:t>
            </m:r>
          </m:sup>
        </m:sSup>
      </m:oMath>
      <w:r>
        <w:rPr>
          <w:rFonts w:ascii="Times New Roman" w:hAnsi="Times New Roman" w:cs="Times New Roman"/>
          <w:sz w:val="22"/>
        </w:rPr>
        <w:tab/>
        <w:t>(S20)</w:t>
      </w:r>
    </w:p>
    <w:bookmarkEnd w:id="21"/>
    <w:bookmarkStart w:id="22" w:name="Xffbc0f0bd44a022c1f195fa5421006861076b18"/>
    <w:p>
      <w:pPr>
        <w:pStyle w:val="Heading1"/>
      </w:pPr>
      <w:r>
        <w:t xml:space="preserve">Supplementary Note S3. Hyperparameter grids of the conventional regressors</w:t>
      </w:r>
    </w:p>
    <w:p>
      <w:pPr>
        <w:pStyle w:val="FirstParagraph"/>
      </w:pPr>
      <w:r>
        <w:t xml:space="preserve">Hyperparameters were selected on the validation cells of each fold by cell-macro RMSE, using the same validation cells as neural early stopping, and the selected models were not refitted on training plus validation cells. Ridge: regularisation coefficient from 10</w:t>
      </w:r>
      <w:r>
        <w:rPr>
          <w:vertAlign w:val="superscript"/>
        </w:rPr>
        <w:t xml:space="preserve">−4</w:t>
      </w:r>
      <w:r>
        <w:t xml:space="preserve"> </w:t>
      </w:r>
      <w:r>
        <w:t xml:space="preserve">to 10</w:t>
      </w:r>
      <w:r>
        <w:rPr>
          <w:vertAlign w:val="superscript"/>
        </w:rPr>
        <w:t xml:space="preserve">3</w:t>
      </w:r>
      <w:r>
        <w:t xml:space="preserve">. Random forest: 300 trees, maximum feature fraction ∈ {0.33, 1.0}, minimum leaf size ∈ {1, 5, 20}, seeds 0, 1, 2. GBDT (scikit-learn histogram gradient boosting): learning rate ∈ {0.05, 0.1}, maximum leaf nodes ∈ {15, 31}, minimum leaf size ∈ {20, 100}, iterations ∈ {300, 1,000}. RBF-SVR:</w:t>
      </w:r>
      <w:r>
        <w:t xml:space="preserve"> </w:t>
      </w:r>
      <w:r>
        <w:rPr>
          <w:i/>
          <w:iCs/>
        </w:rPr>
        <w:t xml:space="preserve">C</w:t>
      </w:r>
      <w:r>
        <w:t xml:space="preserve"> </w:t>
      </w:r>
      <w:r>
        <w:t xml:space="preserve">∈ {1, 10, 100}, insensitive-band width ε ∈ {0.05, 0.1} on the standardised target, kernel width by the scikit-learn</w:t>
      </w:r>
      <w:r>
        <w:t xml:space="preserve"> </w:t>
      </w:r>
      <w:r>
        <w:t xml:space="preserve">“</w:t>
      </w:r>
      <w:r>
        <w:t xml:space="preserve">scale</w:t>
      </w:r>
      <w:r>
        <w:t xml:space="preserve">”</w:t>
      </w:r>
      <w:r>
        <w:t xml:space="preserve"> </w:t>
      </w:r>
      <w:r>
        <w:t xml:space="preserve">rule. GPR: product of a constant and an RBF kernel plus a white-noise kernel; kernel hyperparameters were optimised by maximum likelihood on a fixed subsample of 2,000 training records (two random restarts), after which the model was conditioned on all training records. All algorithms except random forest are deterministic.</w:t>
      </w:r>
    </w:p>
    <w:bookmarkEnd w:id="22"/>
    <w:bookmarkStart w:id="23" w:name="Xf180447d7ad7a5ad214128f4de47190de25b06f"/>
    <w:p>
      <w:pPr>
        <w:pStyle w:val="Heading1"/>
      </w:pPr>
      <w:r>
        <w:t xml:space="preserve">Supplementary Note S4. Statistical test families</w:t>
      </w:r>
    </w:p>
    <w:p>
      <w:pPr>
        <w:pStyle w:val="FirstParagraph"/>
      </w:pPr>
      <w:r>
        <w:t xml:space="preserve">Holm correction was applied within the following prespecified families at α = 0.05: (1) the 14 encoder pairings versus MLP + CNN; (2) the five waveform complements versus A2; (3) the confirmatory ablations R0 − A1, R0 − A2, R0 − A3 and A3 − A4; (4) the three patch configurations versus R0; (5) the three adaptation ablations versus R0; (6) the six feature-count levels versus</w:t>
      </w:r>
      <w:r>
        <w:t xml:space="preserve"> </w:t>
      </w:r>
      <w:r>
        <w:rPr>
          <w:i/>
          <w:iCs/>
        </w:rPr>
        <w:t xml:space="preserve">K</w:t>
      </w:r>
      <w:r>
        <w:t xml:space="preserve"> </w:t>
      </w:r>
      <w:r>
        <w:t xml:space="preserve">= 50, separately for RMSE and MAE; (7) the conventional regressors, information-source controls, reproduced reference model and post hoc configurations versus A2 and versus R0 (30 comparisons); (8) the four residual comparisons on the GBDT backbone; and (9) the two post hoc raw-waveform augmentations. A1 − A2 was a single prespecified comparison without correction. Marginal effects, difference-in-differences, stratified increments, residual complementarity and low-SOH bias are descriptive. Confidence intervals are conditional on the fixed split and the trained models and do not cover the variability of new data collection or repartitioning.</w:t>
      </w:r>
    </w:p>
    <w:bookmarkEnd w:id="23"/>
    <w:bookmarkStart w:id="24" w:name="X807c35a80f3c8139d40ed4420718cef59f3417d"/>
    <w:p>
      <w:pPr>
        <w:pStyle w:val="Heading1"/>
      </w:pPr>
      <w:r>
        <w:t xml:space="preserve">Supplementary Note S5. Waveform increment over the GBDT backbone</w:t>
      </w:r>
    </w:p>
    <w:p>
      <w:pPr>
        <w:pStyle w:val="FirstParagraph"/>
      </w:pPr>
      <w:r>
        <w:t xml:space="preserve">With the GBDT selected in Supplementary Note S3 as the backbone, networks with the structures of R0, A2 and A1 learned its residuals (main text, Section 3.5.4). The waveform increment (G+R0) − (G+A2) was −0.008 pp with 36 of 64 cells improved (Holm</w:t>
      </w:r>
      <w:r>
        <w:t xml:space="preserve"> </w:t>
      </w:r>
      <w:r>
        <w:rPr>
          <w:i/>
          <w:iCs/>
        </w:rPr>
        <w:t xml:space="preserve">p</w:t>
      </w:r>
      <w:r>
        <w:t xml:space="preserve"> </w:t>
      </w:r>
      <w:r>
        <w:t xml:space="preserve">= 0.35), and none of the residual learners improved significantly on the GBDT alone. Appending the 101 standardised voltages directly as additional input columns of GBDT (extended grid with up to 63 leaf nodes and 3,000 iterations) and of RBF-SVR, followed by re-tuning, likewise produced no detectable gain. These analyses were defined after part of the GBDT results had been seen and are reported as post hoc.</w:t>
      </w:r>
    </w:p>
    <w:bookmarkEnd w:id="24"/>
    <w:bookmarkStart w:id="25" w:name="X76c97645427b4da6cda090044aa01f76423fe12"/>
    <w:p>
      <w:pPr>
        <w:pStyle w:val="Heading1"/>
      </w:pPr>
      <w:r>
        <w:t xml:space="preserve">Supplementary Note S6. Re-implementation used for the generalisation, robustness and deployment experiments</w:t>
      </w:r>
    </w:p>
    <w:p>
      <w:pPr>
        <w:pStyle w:val="FirstParagraph"/>
      </w:pPr>
      <w:r>
        <w:t xml:space="preserve">The experiments of Section 4.6 were run with an independent re-implementation of the protocol written in Python (NumPy, scikit-learn 1.9 and PyTorch 2.14 on CPU, one thread per run), starting from the publisher’s processed pulse files [31]. Cleaning reproduced the record counts exactly: 17,130 records in 2,855 groups before cleaning, 192 records removed at the 42nd RPT, and 16,938 records in 2,823 complete groups (SOH 72.34–100%) after cleaning. The 143 waveform features were implemented from the definitions in Supplementary Note S1; details not fixed by those definitions, such as the quantile levels of the global family and the nine voltage differences not listed in Note S1, may differ from the original code, and the response-time levels were set to 0.5, 0.632 and 0.9. Feature selection was nonetheless similar: in fold 0 it selected 16 frequency and wavelet, 14 segment, 11 difference-dynamics, 6 global, 1 boundary and 1 nonlinear feature together with the DCIR, which ranked 13th; 44 features were selected in every fold and 57 in at least one. The split permutation used NumPy’s default generator with seed 42, which reproduces the fold sizes but not necessarily the fold membership of the original runs. Architectures, loss, optimiser, scheduler, early stopping and seeds follow Sections 3.2–3.4 of the main text, with positional embeddings initialised from U(−0.02, 0.02).</w:t>
      </w:r>
    </w:p>
    <w:p>
      <w:pPr>
        <w:pStyle w:val="BodyText"/>
      </w:pPr>
      <w:r>
        <w:t xml:space="preserve">Under the original five-fold protocol the re-implementation gives R0 1.427, A2 1.474 and GBDT 1.028 pp (reported: 1.377, 1.500 and 1.022 pp). The waveform increment keeps its sign and significance (−0.046 pp, −0.070 to −0.023;</w:t>
      </w:r>
      <w:r>
        <w:t xml:space="preserve"> </w:t>
      </w:r>
      <w:r>
        <w:rPr>
          <w:i/>
          <w:iCs/>
        </w:rPr>
        <w:t xml:space="preserve">p</w:t>
      </w:r>
      <w:r>
        <w:t xml:space="preserve"> </w:t>
      </w:r>
      <w:r>
        <w:t xml:space="preserve">&lt; 0.001; 42 of 64 cells), and cells 12 and 3 are again the best- and worst-estimated cells. Table S7 lists all re-implementation results. Among the conventional baselines, ridge regression, RBF-SVR, the</w:t>
      </w:r>
      <w:r>
        <w:t xml:space="preserve"> </w:t>
      </w:r>
      <w:r>
        <w:rPr>
          <w:i/>
          <w:iCs/>
        </w:rPr>
        <w:t xml:space="preserve">τ</w:t>
      </w:r>
      <w:r>
        <w:t xml:space="preserve">-only controls and the without-</w:t>
      </w:r>
      <w:r>
        <w:rPr>
          <w:i/>
          <w:iCs/>
        </w:rPr>
        <w:t xml:space="preserve">τ</w:t>
      </w:r>
      <w:r>
        <w:t xml:space="preserve"> </w:t>
      </w:r>
      <w:r>
        <w:t xml:space="preserve">ridge and GBDT were re-run (Table S5); where reported values exist, they agree closely (RBF-SVR 1.007 vs 1.026 pp, without-</w:t>
      </w:r>
      <w:r>
        <w:rPr>
          <w:i/>
          <w:iCs/>
        </w:rPr>
        <w:t xml:space="preserve">τ</w:t>
      </w:r>
      <w:r>
        <w:t xml:space="preserve"> </w:t>
      </w:r>
      <w:r>
        <w:t xml:space="preserve">GBDT 1.698 vs 1.663 pp,</w:t>
      </w:r>
      <w:r>
        <w:t xml:space="preserve"> </w:t>
      </w:r>
      <w:r>
        <w:rPr>
          <w:i/>
          <w:iCs/>
        </w:rPr>
        <w:t xml:space="preserve">τ</w:t>
      </w:r>
      <w:r>
        <w:t xml:space="preserve">-only models about 3 pp). Random forest and GPR on the full input and the without-</w:t>
      </w:r>
      <w:r>
        <w:rPr>
          <w:i/>
          <w:iCs/>
        </w:rPr>
        <w:t xml:space="preserve">τ</w:t>
      </w:r>
      <w:r>
        <w:t xml:space="preserve"> </w:t>
      </w:r>
      <w:r>
        <w:t xml:space="preserve">random forest were not re-run because of their computational and memory cost.</w:t>
      </w:r>
    </w:p>
    <w:p>
      <w:pPr>
        <w:pStyle w:val="BodyText"/>
      </w:pPr>
      <w:r>
        <w:rPr>
          <w:i/>
          <w:iCs/>
        </w:rPr>
        <w:t xml:space="preserve">NMC/graphite dataset.</w:t>
      </w:r>
      <w:r>
        <w:t xml:space="preserve"> </w:t>
      </w:r>
      <w:r>
        <w:t xml:space="preserve">The UConn-ILCC NMC dataset [31] records the same 100-s pulses at nine nominal SOCs; the three SOCs used for LFP (20%, 50% and 90%) were retained, giving six conditions per RPT, 8,016 records in 1,336 cell–RPT groups of 44 cells and SOH from 41.2% to 100%. Because NMC cells have a higher resistance, the voltage-step and range limits of Eq. (2) were relaxed to 0.3 and 0.8 V; no record was removed. The pipeline was otherwise unchanged. On these data the two neural models perform alike (R0 2.030, A2 2.026 pp; R0 − A2 = +0.004 pp, −0.042 to 0.047;</w:t>
      </w:r>
      <w:r>
        <w:t xml:space="preserve"> </w:t>
      </w:r>
      <w:r>
        <w:rPr>
          <w:i/>
          <w:iCs/>
        </w:rPr>
        <w:t xml:space="preserve">p</w:t>
      </w:r>
      <w:r>
        <w:t xml:space="preserve"> </w:t>
      </w:r>
      <w:r>
        <w:t xml:space="preserve">= 0.90), both clearly better than A1 (2.317 pp), and GBDT reaches 0.935 pp; GBDT is more accurate than the neural models in every SOH range.</w:t>
      </w:r>
    </w:p>
    <w:p>
      <w:pPr>
        <w:pStyle w:val="BodyText"/>
      </w:pPr>
      <w:r>
        <w:rPr>
          <w:i/>
          <w:iCs/>
        </w:rPr>
        <w:t xml:space="preserve">Noise not seen in training.</w:t>
      </w:r>
      <w:r>
        <w:t xml:space="preserve"> </w:t>
      </w:r>
      <w:r>
        <w:t xml:space="preserve">When Gaussian noise is added only to the test voltages of models trained on clean data, all feature-based models deteriorate strongly (σ</w:t>
      </w:r>
      <w:r>
        <w:rPr>
          <w:vertAlign w:val="subscript"/>
        </w:rPr>
        <w:t xml:space="preserve">noise</w:t>
      </w:r>
      <w:r>
        <w:t xml:space="preserve"> </w:t>
      </w:r>
      <w:r>
        <w:t xml:space="preserve">= 0.5 mV: R0 4.37, A2 4.60, GBDT 1.48 pp), because difference- and spectrum-based features computed on the smooth, 0.1-mV-resolution resampled records are sensitive to noise absent from training. Models should therefore be trained on data from the target sensor, or with matching noise augmentation, as in the matched-noise experiment of Section 4.6.</w:t>
      </w:r>
    </w:p>
    <w:bookmarkEnd w:id="25"/>
    <w:bookmarkStart w:id="26" w:name="supplementary-algorithm-s1"/>
    <w:p>
      <w:pPr>
        <w:pStyle w:val="Heading1"/>
        <w:pageBreakBefore/>
      </w:pPr>
      <w:r>
        <w:t xml:space="preserve">Supplementary Algorithm S1</w:t>
      </w:r>
    </w:p>
    <w:p>
      <w:pPr>
        <w:pStyle w:val="Algorithm"/>
      </w:pPr>
      <w:r>
        <w:rPr>
          <w:b/>
          <w:bCs/>
        </w:rPr>
        <w:t xml:space="preserve">Algorithm S1.</w:t>
      </w:r>
      <w:r>
        <w:t xml:space="preserve"> </w:t>
      </w:r>
      <w:r>
        <w:t xml:space="preserve">Training and inference of the dual-branch SOH estimation model (handcrafted backbone + pulse-waveform complement).</w:t>
      </w:r>
    </w:p>
    <w:p>
      <w:pPr>
        <w:pStyle w:val="Algorithm"/>
      </w:pPr>
      <w:r>
        <w:rPr>
          <w:b/>
          <w:bCs/>
        </w:rPr>
        <w:t xml:space="preserve">Input:</w:t>
      </w:r>
      <w:r>
        <w:t xml:space="preserve"> </w:t>
      </w:r>
      <w:r>
        <w:t xml:space="preserve">cleaned record set</w:t>
      </w:r>
      <w:r>
        <w:t xml:space="preserve"> </w:t>
      </w:r>
      <w:r>
        <w:rPr>
          <w:i/>
          <w:iCs/>
        </w:rPr>
        <w:t xml:space="preserve">D</w:t>
      </w:r>
      <w:r>
        <w:t xml:space="preserve"> </w:t>
      </w:r>
      <w:r>
        <w:t xml:space="preserve">= {(</w:t>
      </w:r>
      <w:r>
        <w:rPr>
          <w:i/>
          <w:iCs/>
        </w:rPr>
        <w:t xml:space="preserve">V</w:t>
      </w:r>
      <w:r>
        <w:t xml:space="preserve">,</w:t>
      </w:r>
      <w:r>
        <w:t xml:space="preserve"> </w:t>
      </w:r>
      <w:r>
        <w:rPr>
          <w:i/>
          <w:iCs/>
        </w:rPr>
        <w:t xml:space="preserve">x</w:t>
      </w:r>
      <w:r>
        <w:t xml:space="preserve">,</w:t>
      </w:r>
      <w:r>
        <w:t xml:space="preserve"> </w:t>
      </w:r>
      <w:r>
        <w:rPr>
          <w:i/>
          <w:iCs/>
        </w:rPr>
        <w:t xml:space="preserve">y</w:t>
      </w:r>
      <w:r>
        <w:t xml:space="preserve">, cell, rpt, soc, pulse)} with 16,938 records of 64 cells;</w:t>
      </w:r>
      <w:r>
        <w:t xml:space="preserve"> </w:t>
      </w:r>
      <w:r>
        <w:rPr>
          <w:i/>
          <w:iCs/>
        </w:rPr>
        <w:t xml:space="preserve">F</w:t>
      </w:r>
      <w:r>
        <w:t xml:space="preserve"> </w:t>
      </w:r>
      <w:r>
        <w:t xml:space="preserve">= 5 folds, split seed 42, initialisation seeds {0, 1, 2};</w:t>
      </w:r>
      <w:r>
        <w:t xml:space="preserve"> </w:t>
      </w:r>
      <w:r>
        <w:rPr>
          <w:i/>
          <w:iCs/>
        </w:rPr>
        <w:t xml:space="preserve">K</w:t>
      </w:r>
      <w:r>
        <w:t xml:space="preserve"> </w:t>
      </w:r>
      <w:r>
        <w:t xml:space="preserve">= 50, redundancy threshold 0.98,</w:t>
      </w:r>
      <w:r>
        <w:t xml:space="preserve"> </w:t>
      </w:r>
      <w:r>
        <w:rPr>
          <w:i/>
          <w:iCs/>
        </w:rPr>
        <w:t xml:space="preserve">λ</w:t>
      </w:r>
      <w:r>
        <w:t xml:space="preserve"> </w:t>
      </w:r>
      <w:r>
        <w:t xml:space="preserve">= 0.1.</w:t>
      </w:r>
    </w:p>
    <w:p>
      <w:pPr>
        <w:pStyle w:val="Algorithm"/>
      </w:pPr>
      <w:r>
        <w:rPr>
          <w:b/>
          <w:bCs/>
        </w:rPr>
        <w:t xml:space="preserve">Output:</w:t>
      </w:r>
      <w:r>
        <w:t xml:space="preserve"> </w:t>
      </w:r>
      <w:r>
        <w:t xml:space="preserve">record-level test predictions and cell-macro errors for every fold and seed.</w:t>
      </w:r>
    </w:p>
    <w:p>
      <w:pPr>
        <w:pStyle w:val="Algorithm"/>
      </w:pPr>
      <w:r>
        <w:rPr>
          <w:b/>
          <w:bCs/>
        </w:rPr>
        <w:t xml:space="preserve">Offline training</w:t>
      </w:r>
    </w:p>
    <w:p>
      <w:pPr>
        <w:pStyle w:val="Algorithm"/>
      </w:pPr>
      <w:r>
        <w:t xml:space="preserve">1: Remove cumulative cycle count, RPT index, coulomb-counted SOC and SOC deviation from the 150 candidates → 146 selectable features (Section 2.3.2)</w:t>
      </w:r>
    </w:p>
    <w:p>
      <w:pPr>
        <w:pStyle w:val="Algorithm"/>
      </w:pPr>
      <w:r>
        <w:t xml:space="preserve">2: Permute the 64 cells with seed 42 and divide them into five disjoint test folds (13/13/13/13/12 cells)</w:t>
      </w:r>
    </w:p>
    <w:p>
      <w:pPr>
        <w:pStyle w:val="Algorithm"/>
      </w:pPr>
      <w:r>
        <w:t xml:space="preserve">3: In each fold, draw validation cells from the non-test cells with the fold index as offset and stride 5 (train/validation/test = 40/11/13, 41/10/13, 41/10/13, 41/10/13, 42/10/12)</w:t>
      </w:r>
    </w:p>
    <w:p>
      <w:pPr>
        <w:pStyle w:val="Algorithm"/>
      </w:pPr>
      <w:r>
        <w:t xml:space="preserve">4:</w:t>
      </w:r>
      <w:r>
        <w:t xml:space="preserve"> </w:t>
      </w:r>
      <w:r>
        <w:rPr>
          <w:b/>
          <w:bCs/>
        </w:rPr>
        <w:t xml:space="preserve">for</w:t>
      </w:r>
      <w:r>
        <w:t xml:space="preserve"> </w:t>
      </w:r>
      <w:r>
        <w:t xml:space="preserve">outer fold</w:t>
      </w:r>
      <w:r>
        <w:t xml:space="preserve"> </w:t>
      </w:r>
      <w:r>
        <w:rPr>
          <w:i/>
          <w:iCs/>
        </w:rPr>
        <w:t xml:space="preserve">f</w:t>
      </w:r>
      <w:r>
        <w:t xml:space="preserve"> </w:t>
      </w:r>
      <w:r>
        <w:t xml:space="preserve">= 0, …, 4</w:t>
      </w:r>
      <w:r>
        <w:t xml:space="preserve"> </w:t>
      </w:r>
      <w:r>
        <w:rPr>
          <w:b/>
          <w:bCs/>
        </w:rPr>
        <w:t xml:space="preserve">do</w:t>
      </w:r>
    </w:p>
    <w:p>
      <w:pPr>
        <w:pStyle w:val="Algorithm"/>
      </w:pPr>
      <w:r>
        <w:t xml:space="preserve">5: ⠀⠀Split</w:t>
      </w:r>
      <w:r>
        <w:t xml:space="preserve"> </w:t>
      </w:r>
      <w:r>
        <w:rPr>
          <w:i/>
          <w:iCs/>
        </w:rPr>
        <w:t xml:space="preserve">D</w:t>
      </w:r>
      <w:r>
        <w:t xml:space="preserve"> </w:t>
      </w:r>
      <w:r>
        <w:t xml:space="preserve">by cell into</w:t>
      </w:r>
      <w:r>
        <w:t xml:space="preserve"> </w:t>
      </w:r>
      <w:r>
        <w:rPr>
          <w:i/>
          <w:iCs/>
        </w:rPr>
        <w:t xml:space="preserve">D</w:t>
      </w:r>
      <w:r>
        <w:rPr>
          <w:vertAlign w:val="subscript"/>
        </w:rPr>
        <w:t xml:space="preserve">tr</w:t>
      </w:r>
      <w:r>
        <w:t xml:space="preserve">,</w:t>
      </w:r>
      <w:r>
        <w:t xml:space="preserve"> </w:t>
      </w:r>
      <w:r>
        <w:rPr>
          <w:i/>
          <w:iCs/>
        </w:rPr>
        <w:t xml:space="preserve">D</w:t>
      </w:r>
      <w:r>
        <w:rPr>
          <w:vertAlign w:val="subscript"/>
        </w:rPr>
        <w:t xml:space="preserve">va</w:t>
      </w:r>
      <w:r>
        <w:t xml:space="preserve">,</w:t>
      </w:r>
      <w:r>
        <w:t xml:space="preserve"> </w:t>
      </w:r>
      <w:r>
        <w:rPr>
          <w:i/>
          <w:iCs/>
        </w:rPr>
        <w:t xml:space="preserve">D</w:t>
      </w:r>
      <w:r>
        <w:rPr>
          <w:vertAlign w:val="subscript"/>
        </w:rPr>
        <w:t xml:space="preserve">te</w:t>
      </w:r>
      <w:r>
        <w:t xml:space="preserve">; all RPTs and condition records of a cell stay together</w:t>
      </w:r>
    </w:p>
    <w:p>
      <w:pPr>
        <w:pStyle w:val="Algorithm"/>
      </w:pPr>
      <w:r>
        <w:t xml:space="preserve">6: ⠀⠀Compute Spearman</w:t>
      </w:r>
      <w:r>
        <w:t xml:space="preserve"> </w:t>
      </w:r>
      <w:r>
        <w:rPr>
          <w:i/>
          <w:iCs/>
        </w:rPr>
        <w:t xml:space="preserve">ρ</w:t>
      </w:r>
      <w:r>
        <w:rPr>
          <w:i/>
          <w:iCs/>
          <w:vertAlign w:val="subscript"/>
        </w:rPr>
        <w:t xml:space="preserve">j</w:t>
      </w:r>
      <w:r>
        <w:t xml:space="preserve"> </w:t>
      </w:r>
      <w:r>
        <w:t xml:space="preserve">of the 146 candidates with SOH on</w:t>
      </w:r>
      <w:r>
        <w:t xml:space="preserve"> </w:t>
      </w:r>
      <w:r>
        <w:rPr>
          <w:i/>
          <w:iCs/>
        </w:rPr>
        <w:t xml:space="preserve">D</w:t>
      </w:r>
      <w:r>
        <w:rPr>
          <w:vertAlign w:val="subscript"/>
        </w:rPr>
        <w:t xml:space="preserve">tr</w:t>
      </w:r>
      <w:r>
        <w:t xml:space="preserve"> </w:t>
      </w:r>
      <w:r>
        <w:t xml:space="preserve">only ▷ Eq. (4)</w:t>
      </w:r>
    </w:p>
    <w:p>
      <w:pPr>
        <w:pStyle w:val="Algorithm"/>
      </w:pPr>
      <w:r>
        <w:t xml:space="preserve">7: ⠀⠀Select</w:t>
      </w:r>
      <w:r>
        <w:t xml:space="preserve"> </w:t>
      </w:r>
      <w:r>
        <w:rPr>
          <w:i/>
          <w:iCs/>
        </w:rPr>
        <w:t xml:space="preserve">K</w:t>
      </w:r>
      <w:r>
        <w:t xml:space="preserve"> </w:t>
      </w:r>
      <w:r>
        <w:t xml:space="preserve">features greedily by |</w:t>
      </w:r>
      <w:r>
        <w:rPr>
          <w:i/>
          <w:iCs/>
        </w:rPr>
        <w:t xml:space="preserve">ρ</w:t>
      </w:r>
      <w:r>
        <w:rPr>
          <w:i/>
          <w:iCs/>
          <w:vertAlign w:val="subscript"/>
        </w:rPr>
        <w:t xml:space="preserve">j</w:t>
      </w:r>
      <w:r>
        <w:t xml:space="preserve">|, skipping rank correlation ≥ 0.98 with selected ones; fill to</w:t>
      </w:r>
      <w:r>
        <w:t xml:space="preserve"> </w:t>
      </w:r>
      <w:r>
        <w:rPr>
          <w:i/>
          <w:iCs/>
        </w:rPr>
        <w:t xml:space="preserve">K</w:t>
      </w:r>
      <w:r>
        <w:t xml:space="preserve"> </w:t>
      </w:r>
      <w:r>
        <w:t xml:space="preserve">if needed ▷ Eq. (5)</w:t>
      </w:r>
    </w:p>
    <w:p>
      <w:pPr>
        <w:pStyle w:val="Algorithm"/>
      </w:pPr>
      <w:r>
        <w:t xml:space="preserve">8: ⠀⠀Fit medians, feature means/s.d., per-position waveform means/s.d., cycle-count and label statistics on</w:t>
      </w:r>
      <w:r>
        <w:t xml:space="preserve"> </w:t>
      </w:r>
      <w:r>
        <w:rPr>
          <w:i/>
          <w:iCs/>
        </w:rPr>
        <w:t xml:space="preserve">D</w:t>
      </w:r>
      <w:r>
        <w:rPr>
          <w:vertAlign w:val="subscript"/>
        </w:rPr>
        <w:t xml:space="preserve">tr</w:t>
      </w:r>
      <w:r>
        <w:t xml:space="preserve"> </w:t>
      </w:r>
      <w:r>
        <w:t xml:space="preserve">only</w:t>
      </w:r>
    </w:p>
    <w:p>
      <w:pPr>
        <w:pStyle w:val="Algorithm"/>
      </w:pPr>
      <w:r>
        <w:t xml:space="preserve">9: ⠀⠀Transform</w:t>
      </w:r>
      <w:r>
        <w:t xml:space="preserve"> </w:t>
      </w:r>
      <w:r>
        <w:rPr>
          <w:i/>
          <w:iCs/>
        </w:rPr>
        <w:t xml:space="preserve">D</w:t>
      </w:r>
      <w:r>
        <w:rPr>
          <w:vertAlign w:val="subscript"/>
        </w:rPr>
        <w:t xml:space="preserve">tr</w:t>
      </w:r>
      <w:r>
        <w:t xml:space="preserve">,</w:t>
      </w:r>
      <w:r>
        <w:t xml:space="preserve"> </w:t>
      </w:r>
      <w:r>
        <w:rPr>
          <w:i/>
          <w:iCs/>
        </w:rPr>
        <w:t xml:space="preserve">D</w:t>
      </w:r>
      <w:r>
        <w:rPr>
          <w:vertAlign w:val="subscript"/>
        </w:rPr>
        <w:t xml:space="preserve">va</w:t>
      </w:r>
      <w:r>
        <w:t xml:space="preserve">,</w:t>
      </w:r>
      <w:r>
        <w:t xml:space="preserve"> </w:t>
      </w:r>
      <w:r>
        <w:rPr>
          <w:i/>
          <w:iCs/>
        </w:rPr>
        <w:t xml:space="preserve">D</w:t>
      </w:r>
      <w:r>
        <w:rPr>
          <w:vertAlign w:val="subscript"/>
        </w:rPr>
        <w:t xml:space="preserve">te</w:t>
      </w:r>
      <w:r>
        <w:t xml:space="preserve"> </w:t>
      </w:r>
      <w:r>
        <w:t xml:space="preserve">with these statistics ▷ Eqs. (6)–(10)</w:t>
      </w:r>
    </w:p>
    <w:p>
      <w:pPr>
        <w:pStyle w:val="Algorithm"/>
      </w:pPr>
      <w:r>
        <w:t xml:space="preserve">10: ⠀⠀</w:t>
      </w:r>
      <w:r>
        <w:rPr>
          <w:b/>
          <w:bCs/>
        </w:rPr>
        <w:t xml:space="preserve">for</w:t>
      </w:r>
      <w:r>
        <w:t xml:space="preserve"> </w:t>
      </w:r>
      <w:r>
        <w:t xml:space="preserve">seed</w:t>
      </w:r>
      <w:r>
        <w:t xml:space="preserve"> </w:t>
      </w:r>
      <w:r>
        <w:rPr>
          <w:i/>
          <w:iCs/>
        </w:rPr>
        <w:t xml:space="preserve">s</w:t>
      </w:r>
      <w:r>
        <w:t xml:space="preserve"> </w:t>
      </w:r>
      <w:r>
        <w:t xml:space="preserve">∈ {0, 1, 2}</w:t>
      </w:r>
      <w:r>
        <w:t xml:space="preserve"> </w:t>
      </w:r>
      <w:r>
        <w:rPr>
          <w:b/>
          <w:bCs/>
        </w:rPr>
        <w:t xml:space="preserve">do</w:t>
      </w:r>
    </w:p>
    <w:p>
      <w:pPr>
        <w:pStyle w:val="Algorithm"/>
      </w:pPr>
      <w:r>
        <w:t xml:space="preserve">11: ⠀⠀⠀⠀Initialise</w:t>
      </w:r>
      <w:r>
        <w:t xml:space="preserve"> </w:t>
      </w:r>
      <w:r>
        <w:rPr>
          <w:i/>
          <w:iCs/>
        </w:rPr>
        <w:t xml:space="preserve">E</w:t>
      </w:r>
      <w:r>
        <w:rPr>
          <w:vertAlign w:val="subscript"/>
        </w:rPr>
        <w:t xml:space="preserve">h</w:t>
      </w:r>
      <w:r>
        <w:t xml:space="preserve">,</w:t>
      </w:r>
      <w:r>
        <w:t xml:space="preserve"> </w:t>
      </w:r>
      <w:r>
        <w:rPr>
          <w:i/>
          <w:iCs/>
        </w:rPr>
        <w:t xml:space="preserve">E</w:t>
      </w:r>
      <w:r>
        <w:rPr>
          <w:vertAlign w:val="subscript"/>
        </w:rPr>
        <w:t xml:space="preserve">v</w:t>
      </w:r>
      <w:r>
        <w:t xml:space="preserve"> </w:t>
      </w:r>
      <w:r>
        <w:t xml:space="preserve">and</w:t>
      </w:r>
      <w:r>
        <w:t xml:space="preserve"> </w:t>
      </w:r>
      <w:r>
        <w:rPr>
          <w:i/>
          <w:iCs/>
        </w:rPr>
        <w:t xml:space="preserve">g</w:t>
      </w:r>
      <w:r>
        <w:t xml:space="preserve"> </w:t>
      </w:r>
      <w:r>
        <w:t xml:space="preserve">with seed</w:t>
      </w:r>
      <w:r>
        <w:t xml:space="preserve"> </w:t>
      </w:r>
      <w:r>
        <w:rPr>
          <w:i/>
          <w:iCs/>
        </w:rPr>
        <w:t xml:space="preserve">s</w:t>
      </w:r>
      <w:r>
        <w:t xml:space="preserve">; AdamW (lr 10</w:t>
      </w:r>
      <w:r>
        <w:rPr>
          <w:vertAlign w:val="superscript"/>
        </w:rPr>
        <w:t xml:space="preserve">−3</w:t>
      </w:r>
      <w:r>
        <w:t xml:space="preserve">, weight decay 10</w:t>
      </w:r>
      <w:r>
        <w:rPr>
          <w:vertAlign w:val="superscript"/>
        </w:rPr>
        <w:t xml:space="preserve">−4</w:t>
      </w:r>
      <w:r>
        <w:t xml:space="preserve">), batch 256, ReduceLROnPlateau (patience 5, factor 0.5), gradient clipping 5, at most 100 epochs, early-stopping patience 15</w:t>
      </w:r>
    </w:p>
    <w:p>
      <w:pPr>
        <w:pStyle w:val="Algorithm"/>
      </w:pPr>
      <w:r>
        <w:t xml:space="preserve">12: ⠀⠀⠀⠀</w:t>
      </w:r>
      <w:r>
        <w:rPr>
          <w:b/>
          <w:bCs/>
        </w:rPr>
        <w:t xml:space="preserve">for</w:t>
      </w:r>
      <w:r>
        <w:t xml:space="preserve"> </w:t>
      </w:r>
      <w:r>
        <w:t xml:space="preserve">each epoch and mini-batch</w:t>
      </w:r>
      <w:r>
        <w:t xml:space="preserve"> </w:t>
      </w:r>
      <w:r>
        <w:rPr>
          <w:b/>
          <w:bCs/>
        </w:rPr>
        <w:t xml:space="preserve">do</w:t>
      </w:r>
    </w:p>
    <w:p>
      <w:pPr>
        <w:pStyle w:val="Algorithm"/>
      </w:pPr>
      <w:r>
        <w:t xml:space="preserve">13: ⠀⠀⠀⠀⠀⠀Enable gradients on</w:t>
      </w:r>
      <w:r>
        <w:t xml:space="preserve"> </w:t>
      </w:r>
      <w:r>
        <w:rPr>
          <w:i/>
          <w:iCs/>
        </w:rPr>
        <w:t xml:space="preserve">τ</w:t>
      </w:r>
      <w:r>
        <w:t xml:space="preserve">; forward pass gives</w:t>
      </w:r>
      <w:r>
        <w:t xml:space="preserve"> </w:t>
      </w:r>
      <w:r>
        <w:rPr>
          <w:i/>
          <w:iCs/>
        </w:rPr>
        <w:t xml:space="preserve">ŷ</w:t>
      </w:r>
      <w:r>
        <w:t xml:space="preserve">* ▷ Eq. (11)</w:t>
      </w:r>
    </w:p>
    <w:p>
      <w:pPr>
        <w:pStyle w:val="Algorithm"/>
      </w:pPr>
      <w:r>
        <w:t xml:space="preserve">14: ⠀⠀⠀⠀⠀⠀Compute ∂</w:t>
      </w:r>
      <w:r>
        <w:rPr>
          <w:i/>
          <w:iCs/>
        </w:rPr>
        <w:t xml:space="preserve">ŷ</w:t>
      </w:r>
      <w:r>
        <w:t xml:space="preserve">*/∂</w:t>
      </w:r>
      <w:r>
        <w:rPr>
          <w:i/>
          <w:iCs/>
        </w:rPr>
        <w:t xml:space="preserve">τ</w:t>
      </w:r>
      <w:r>
        <w:t xml:space="preserve"> </w:t>
      </w:r>
      <w:r>
        <w:t xml:space="preserve">by automatic differentiation (create_graph = True)</w:t>
      </w:r>
    </w:p>
    <w:p>
      <w:pPr>
        <w:pStyle w:val="Algorithm"/>
      </w:pPr>
      <w:r>
        <w:t xml:space="preserve">15: ⠀⠀⠀⠀⠀⠀ℒ ← MSE(</w:t>
      </w:r>
      <w:r>
        <w:rPr>
          <w:i/>
          <w:iCs/>
        </w:rPr>
        <w:t xml:space="preserve">ŷ</w:t>
      </w:r>
      <w:r>
        <w:t xml:space="preserve">*,</w:t>
      </w:r>
      <w:r>
        <w:t xml:space="preserve"> </w:t>
      </w:r>
      <w:r>
        <w:rPr>
          <w:i/>
          <w:iCs/>
        </w:rPr>
        <w:t xml:space="preserve">y</w:t>
      </w:r>
      <w:r>
        <w:t xml:space="preserve">*) +</w:t>
      </w:r>
      <w:r>
        <w:t xml:space="preserve"> </w:t>
      </w:r>
      <w:r>
        <w:rPr>
          <w:i/>
          <w:iCs/>
        </w:rPr>
        <w:t xml:space="preserve">λ</w:t>
      </w:r>
      <w:r>
        <w:t xml:space="preserve">·⟨[∂</w:t>
      </w:r>
      <w:r>
        <w:rPr>
          <w:i/>
          <w:iCs/>
        </w:rPr>
        <w:t xml:space="preserve">ŷ</w:t>
      </w:r>
      <w:r>
        <w:t xml:space="preserve">*/∂</w:t>
      </w:r>
      <w:r>
        <w:rPr>
          <w:i/>
          <w:iCs/>
        </w:rPr>
        <w:t xml:space="preserve">τ</w:t>
      </w:r>
      <w:r>
        <w:t xml:space="preserve">]</w:t>
      </w:r>
      <w:r>
        <w:rPr>
          <w:vertAlign w:val="subscript"/>
        </w:rPr>
        <w:t xml:space="preserve">+</w:t>
      </w:r>
      <w:r>
        <w:rPr>
          <w:vertAlign w:val="superscript"/>
        </w:rPr>
        <w:t xml:space="preserve">2</w:t>
      </w:r>
      <w:r>
        <w:t xml:space="preserve">⟩; back-propagate, clip, update ▷ Eq. (13)</w:t>
      </w:r>
    </w:p>
    <w:p>
      <w:pPr>
        <w:pStyle w:val="Algorithm"/>
      </w:pPr>
      <w:r>
        <w:t xml:space="preserve">16: ⠀⠀⠀⠀⠀⠀After each epoch, compute the cell-macro RMSE on</w:t>
      </w:r>
      <w:r>
        <w:t xml:space="preserve"> </w:t>
      </w:r>
      <w:r>
        <w:rPr>
          <w:i/>
          <w:iCs/>
        </w:rPr>
        <w:t xml:space="preserve">D</w:t>
      </w:r>
      <w:r>
        <w:rPr>
          <w:vertAlign w:val="subscript"/>
        </w:rPr>
        <w:t xml:space="preserve">va</w:t>
      </w:r>
      <w:r>
        <w:t xml:space="preserve">; keep the best weights; stop after 15 epochs without improvement</w:t>
      </w:r>
    </w:p>
    <w:p>
      <w:pPr>
        <w:pStyle w:val="Algorithm"/>
      </w:pPr>
      <w:r>
        <w:t xml:space="preserve">17: ⠀⠀⠀⠀Load the best-epoch weights and predict</w:t>
      </w:r>
      <w:r>
        <w:t xml:space="preserve"> </w:t>
      </w:r>
      <w:r>
        <w:rPr>
          <w:i/>
          <w:iCs/>
        </w:rPr>
        <w:t xml:space="preserve">D</w:t>
      </w:r>
      <w:r>
        <w:rPr>
          <w:vertAlign w:val="subscript"/>
        </w:rPr>
        <w:t xml:space="preserve">te</w:t>
      </w:r>
    </w:p>
    <w:p>
      <w:pPr>
        <w:pStyle w:val="Algorithm"/>
      </w:pPr>
      <w:r>
        <w:rPr>
          <w:b/>
          <w:bCs/>
        </w:rPr>
        <w:t xml:space="preserve">Online inference (one pulse record)</w:t>
      </w:r>
    </w:p>
    <w:p>
      <w:pPr>
        <w:pStyle w:val="Algorithm"/>
      </w:pPr>
      <w:r>
        <w:t xml:space="preserve">18: Reference the 101-point voltage to its first sample and standardise with the fold statistics →</w:t>
      </w:r>
      <w:r>
        <w:t xml:space="preserve"> </w:t>
      </w:r>
      <w:r>
        <w:rPr>
          <w:i/>
          <w:iCs/>
        </w:rPr>
        <w:t xml:space="preserve">ṽ</w:t>
      </w:r>
      <w:r>
        <w:t xml:space="preserve"> </w:t>
      </w:r>
      <w:r>
        <w:t xml:space="preserve">▷ Eqs. (6), (7)</w:t>
      </w:r>
    </w:p>
    <w:p>
      <w:pPr>
        <w:pStyle w:val="Algorithm"/>
      </w:pPr>
      <w:r>
        <w:t xml:space="preserve">19: Compute the</w:t>
      </w:r>
      <w:r>
        <w:t xml:space="preserve"> </w:t>
      </w:r>
      <w:r>
        <w:rPr>
          <w:i/>
          <w:iCs/>
        </w:rPr>
        <w:t xml:space="preserve">K</w:t>
      </w:r>
      <w:r>
        <w:t xml:space="preserve"> </w:t>
      </w:r>
      <w:r>
        <w:t xml:space="preserve">selected features, impute and standardise, append standardised</w:t>
      </w:r>
      <w:r>
        <w:t xml:space="preserve"> </w:t>
      </w:r>
      <w:r>
        <w:rPr>
          <w:i/>
          <w:iCs/>
        </w:rPr>
        <w:t xml:space="preserve">τ</w:t>
      </w:r>
      <w:r>
        <w:t xml:space="preserve"> </w:t>
      </w:r>
      <w:r>
        <w:t xml:space="preserve">→</w:t>
      </w:r>
      <w:r>
        <w:t xml:space="preserve"> </w:t>
      </w:r>
      <w:r>
        <w:rPr>
          <w:b/>
          <w:bCs/>
        </w:rPr>
        <w:t xml:space="preserve">h</w:t>
      </w:r>
      <w:r>
        <w:t xml:space="preserve"> </w:t>
      </w:r>
      <w:r>
        <w:t xml:space="preserve">▷ Eqs. (8), (9)</w:t>
      </w:r>
    </w:p>
    <w:p>
      <w:pPr>
        <w:pStyle w:val="Algorithm"/>
      </w:pPr>
      <w:r>
        <w:t xml:space="preserve">20:</w:t>
      </w:r>
      <w:r>
        <w:t xml:space="preserve"> </w:t>
      </w:r>
      <w:r>
        <w:rPr>
          <w:i/>
          <w:iCs/>
        </w:rPr>
        <w:t xml:space="preserve">ŷ</w:t>
      </w:r>
      <w:r>
        <w:t xml:space="preserve">* ←</w:t>
      </w:r>
      <w:r>
        <w:t xml:space="preserve"> </w:t>
      </w:r>
      <w:r>
        <w:rPr>
          <w:i/>
          <w:iCs/>
        </w:rPr>
        <w:t xml:space="preserve">g</w:t>
      </w:r>
      <w:r>
        <w:t xml:space="preserve">([</w:t>
      </w:r>
      <w:r>
        <w:rPr>
          <w:i/>
          <w:iCs/>
        </w:rPr>
        <w:t xml:space="preserve">E</w:t>
      </w:r>
      <w:r>
        <w:rPr>
          <w:vertAlign w:val="subscript"/>
        </w:rPr>
        <w:t xml:space="preserve">v</w:t>
      </w:r>
      <w:r>
        <w:t xml:space="preserve">(</w:t>
      </w:r>
      <w:r>
        <w:rPr>
          <w:i/>
          <w:iCs/>
        </w:rPr>
        <w:t xml:space="preserve">ṽ</w:t>
      </w:r>
      <w:r>
        <w:t xml:space="preserve">);</w:t>
      </w:r>
      <w:r>
        <w:t xml:space="preserve"> </w:t>
      </w:r>
      <w:r>
        <w:rPr>
          <w:i/>
          <w:iCs/>
        </w:rPr>
        <w:t xml:space="preserve">E</w:t>
      </w:r>
      <w:r>
        <w:rPr>
          <w:vertAlign w:val="subscript"/>
        </w:rPr>
        <w:t xml:space="preserve">h</w:t>
      </w:r>
      <w:r>
        <w:t xml:space="preserve">(</w:t>
      </w:r>
      <w:r>
        <w:rPr>
          <w:b/>
          <w:bCs/>
        </w:rPr>
        <w:t xml:space="preserve">h</w:t>
      </w:r>
      <w:r>
        <w:t xml:space="preserve">)]); SOH ← 100(</w:t>
      </w:r>
      <w:r>
        <w:rPr>
          <w:i/>
          <w:iCs/>
        </w:rPr>
        <w:t xml:space="preserve">σ</w:t>
      </w:r>
      <w:r>
        <w:rPr>
          <w:i/>
          <w:iCs/>
          <w:vertAlign w:val="subscript"/>
        </w:rPr>
        <w:t xml:space="preserve">y</w:t>
      </w:r>
      <w:r>
        <w:rPr>
          <w:i/>
          <w:iCs/>
        </w:rPr>
        <w:t xml:space="preserve">ŷ</w:t>
      </w:r>
      <w:r>
        <w:t xml:space="preserve">* +</w:t>
      </w:r>
      <w:r>
        <w:t xml:space="preserve"> </w:t>
      </w:r>
      <w:r>
        <w:rPr>
          <w:i/>
          <w:iCs/>
        </w:rPr>
        <w:t xml:space="preserve">μ</w:t>
      </w:r>
      <w:r>
        <w:rPr>
          <w:i/>
          <w:iCs/>
          <w:vertAlign w:val="subscript"/>
        </w:rPr>
        <w:t xml:space="preserve">y</w:t>
      </w:r>
      <w:r>
        <w:t xml:space="preserve">) ▷ Eqs. (11), (10)</w:t>
      </w:r>
    </w:p>
    <w:p>
      <w:pPr>
        <w:pStyle w:val="Algorithm"/>
      </w:pPr>
      <w:r>
        <w:rPr>
          <w:b/>
          <w:bCs/>
        </w:rPr>
        <w:t xml:space="preserve">Metrics and statistics</w:t>
      </w:r>
    </w:p>
    <w:p>
      <w:pPr>
        <w:pStyle w:val="Algorithm"/>
      </w:pPr>
      <w:r>
        <w:t xml:space="preserve">21: Average the six condition predictions of each cell–RPT, compute per-cell RMSE and the cell-macro mean ▷ Eq. (14)</w:t>
      </w:r>
    </w:p>
    <w:p>
      <w:pPr>
        <w:pStyle w:val="Algorithm"/>
      </w:pPr>
      <w:r>
        <w:t xml:space="preserve">22: Paired differences: 5,000 fold-stratified cell bootstrap intervals; 5,000 two-sided paired sign-flip tests; Holm correction within families</w:t>
      </w:r>
    </w:p>
    <w:bookmarkEnd w:id="26"/>
    <w:bookmarkStart w:id="27" w:name="supplementary-tables"/>
    <w:p>
      <w:pPr>
        <w:pStyle w:val="Heading1"/>
        <w:pageBreakBefore/>
      </w:pPr>
      <w:r>
        <w:t xml:space="preserve">Supplementary Tables</w:t>
      </w:r>
    </w:p>
    <w:p>
      <w:pPr>
        <w:pStyle w:val="TableCaption"/>
      </w:pPr>
      <w:r>
        <w:rPr>
          <w:b/>
        </w:rPr>
        <w:t xml:space="preserve">Supplementary Table S1. </w:t>
      </w:r>
      <w:r>
        <w:rPr/>
        <w:t xml:space="preserve">Ageing protocols of the cycling-condition groups.</w:t>
      </w:r>
    </w:p>
    <w:tbl>
      <w:tblPr>
        <w:tblW w:type="pct" w:w="5000"/>
        <w:jc w:val="center"/>
        <w:tblLayout w:type="fixed"/>
        <w:tblCellMar>
          <w:top w:w="15" w:type="dxa"/>
          <w:left w:w="60" w:type="dxa"/>
          <w:bottom w:w="15" w:type="dxa"/>
          <w:right w:w="60" w:type="dxa"/>
        </w:tblCellMar>
        <w:tblCaption w:val="Supplementary Table S1. Ageing protocols of the cycling-condition groups."/>
      </w:tblPr>
      <w:tblGrid>
        <w:gridCol w:w="969"/>
        <w:gridCol w:w="1777"/>
        <w:gridCol w:w="1777"/>
        <w:gridCol w:w="1293"/>
        <w:gridCol w:w="2101"/>
      </w:tblGrid>
      <w:tr>
        <w:trPr>
          <w:tblHeader w:val="true"/>
          <w:cantSplit/>
        </w:trPr>
        <w:tc>
          <w:tcPr>
            <w:tcBorders>
              <w:top w:val="single" w:sz="12" w:space="0" w:color="000000"/>
              <w:bottom w:val="single" w:sz="6" w:space="0" w:color="000000"/>
            </w:tcBorders>
            <w:vAlign w:val="center"/>
          </w:tcPr>
          <w:p>
            <w:pPr>
              <w:pStyle w:val="TableText"/>
              <w:jc w:val="right"/>
            </w:pPr>
            <w:r>
              <w:rPr>
                <w:b/>
                <w:noProof/>
              </w:rPr>
              <w:t xml:space="preserve">Group</w:t>
            </w:r>
          </w:p>
        </w:tc>
        <w:tc>
          <w:tcPr>
            <w:tcBorders>
              <w:top w:val="single" w:sz="12" w:space="0" w:color="000000"/>
              <w:bottom w:val="single" w:sz="6" w:space="0" w:color="000000"/>
            </w:tcBorders>
            <w:vAlign w:val="center"/>
          </w:tcPr>
          <w:p>
            <w:pPr>
              <w:pStyle w:val="TableText"/>
              <w:jc w:val="right"/>
            </w:pPr>
            <w:r>
              <w:rPr>
                <w:b/>
                <w:noProof/>
              </w:rPr>
              <w:t xml:space="preserve">CC–CV charge rate (C)</w:t>
            </w:r>
          </w:p>
        </w:tc>
        <w:tc>
          <w:tcPr>
            <w:tcBorders>
              <w:top w:val="single" w:sz="12" w:space="0" w:color="000000"/>
              <w:bottom w:val="single" w:sz="6" w:space="0" w:color="000000"/>
            </w:tcBorders>
            <w:vAlign w:val="center"/>
          </w:tcPr>
          <w:p>
            <w:pPr>
              <w:pStyle w:val="TableText"/>
              <w:jc w:val="right"/>
            </w:pPr>
            <w:r>
              <w:rPr>
                <w:b/>
                <w:noProof/>
              </w:rPr>
              <w:t xml:space="preserve">CC discharge rate (C)</w:t>
            </w:r>
          </w:p>
        </w:tc>
        <w:tc>
          <w:tcPr>
            <w:tcBorders>
              <w:top w:val="single" w:sz="12" w:space="0" w:color="000000"/>
              <w:bottom w:val="single" w:sz="6" w:space="0" w:color="000000"/>
            </w:tcBorders>
            <w:vAlign w:val="center"/>
          </w:tcPr>
          <w:p>
            <w:pPr>
              <w:pStyle w:val="TableText"/>
              <w:jc w:val="right"/>
            </w:pPr>
            <w:r>
              <w:rPr>
                <w:b/>
                <w:noProof/>
              </w:rPr>
              <w:t xml:space="preserve">DOD (%)</w:t>
            </w:r>
          </w:p>
        </w:tc>
        <w:tc>
          <w:tcPr>
            <w:tcBorders>
              <w:top w:val="single" w:sz="12" w:space="0" w:color="000000"/>
              <w:bottom w:val="single" w:sz="6" w:space="0" w:color="000000"/>
            </w:tcBorders>
            <w:vAlign w:val="center"/>
          </w:tcPr>
          <w:p>
            <w:pPr>
              <w:pStyle w:val="TableText"/>
              <w:jc w:val="left"/>
            </w:pPr>
            <w:r>
              <w:rPr>
                <w:b/>
                <w:noProof/>
              </w:rPr>
              <w:t xml:space="preserve">Cells (IDs)</w:t>
            </w:r>
          </w:p>
        </w:tc>
      </w:tr>
      <w:tr>
        <w:trPr>
          <w:cantSplit/>
        </w:trPr>
        <w:tc>
          <w:tcPr>
            <w:tcBorders/>
            <w:vAlign w:val="center"/>
          </w:tcPr>
          <w:p>
            <w:pPr>
              <w:pStyle w:val="TableText"/>
              <w:jc w:val="right"/>
            </w:pPr>
            <w:r>
              <w:rPr>
                <w:noProof/>
              </w:rPr>
              <w:t xml:space="preserve">1</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(2–7)</w:t>
            </w:r>
          </w:p>
        </w:tc>
      </w:tr>
      <w:tr>
        <w:trPr>
          <w:cantSplit/>
        </w:trPr>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(8–13)</w:t>
            </w:r>
          </w:p>
        </w:tc>
      </w:tr>
      <w:tr>
        <w:trPr>
          <w:cantSplit/>
        </w:trPr>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(14–19)</w:t>
            </w:r>
          </w:p>
        </w:tc>
      </w:tr>
      <w:tr>
        <w:trPr>
          <w:cantSplit/>
        </w:trPr>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(20–25)</w:t>
            </w:r>
          </w:p>
        </w:tc>
      </w:tr>
      <w:tr>
        <w:trPr>
          <w:cantSplit/>
        </w:trPr>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2.83</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(26–31)</w:t>
            </w:r>
          </w:p>
        </w:tc>
      </w:tr>
      <w:tr>
        <w:trPr>
          <w:cantSplit/>
        </w:trPr>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(32–37)</w:t>
            </w:r>
          </w:p>
        </w:tc>
      </w:tr>
      <w:tr>
        <w:trPr>
          <w:cantSplit/>
        </w:trPr>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(38–43)</w:t>
            </w:r>
          </w:p>
        </w:tc>
      </w:tr>
      <w:tr>
        <w:trPr>
          <w:cantSplit/>
        </w:trPr>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3.25</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(44–49)</w:t>
            </w:r>
          </w:p>
        </w:tc>
      </w:tr>
      <w:tr>
        <w:trPr>
          <w:cantSplit/>
        </w:trPr>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100</w:t>
            </w:r>
          </w:p>
        </w:tc>
        <w:tc>
          <w:tcPr>
            <w:tcBorders/>
            <w:vAlign w:val="center"/>
          </w:tcPr>
          <w:p>
            <w:pPr>
              <w:pStyle w:val="TableText"/>
              <w:jc w:val="left"/>
            </w:pPr>
            <w:r>
              <w:rPr>
                <w:noProof/>
              </w:rPr>
              <w:t xml:space="preserve">6 (50–55)</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(56–61)</w:t>
            </w:r>
          </w:p>
        </w:tc>
      </w:tr>
      <w:tr>
        <w:trPr>
          <w:cantSplit/>
        </w:trPr>
        <w:tc>
          <w:tcPr>
            <w:tcBorders>
              <w:bottom w:val="single" w:sz="12" w:space="0" w:color="000000"/>
            </w:tcBorders>
            <w:vAlign w:val="center"/>
          </w:tcPr>
          <w:p>
            <w:pPr>
              <w:pStyle w:val="TableText"/>
              <w:jc w:val="right"/>
            </w:pPr>
            <w:r>
              <w:rPr>
                <w:noProof/>
              </w:rPr>
              <w:t xml:space="preserve">11</w:t>
            </w:r>
          </w:p>
        </w:tc>
        <w:tc>
          <w:tcPr>
            <w:tcBorders>
              <w:bottom w:val="single" w:sz="12" w:space="0" w:color="000000"/>
            </w:tcBorders>
            <w:vAlign w:val="center"/>
          </w:tcPr>
          <w:p>
            <w:pPr>
              <w:pStyle w:val="TableText"/>
              <w:jc w:val="right"/>
            </w:pPr>
            <w:r>
              <w:rPr>
                <w:noProof/>
              </w:rPr>
              <w:t xml:space="preserve">2.83</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80</w:t>
            </w:r>
          </w:p>
        </w:tc>
        <w:tc>
          <w:tcPr>
            <w:tcBorders>
              <w:bottom w:val="single" w:sz="12" w:space="0" w:color="000000"/>
            </w:tcBorders>
            <w:vAlign w:val="center"/>
          </w:tcPr>
          <w:p>
            <w:pPr>
              <w:pStyle w:val="TableText"/>
              <w:jc w:val="left"/>
            </w:pPr>
            <w:r>
              <w:rPr>
                <w:noProof/>
              </w:rPr>
              <w:t xml:space="preserve">4 (62–65)</w:t>
            </w:r>
          </w:p>
        </w:tc>
      </w:tr>
    </w:tbl>
    <w:p>
      <w:pPr>
        <w:pStyle w:val="TableNote"/>
      </w:pPr>
      <w:r>
        <w:t xml:space="preserve">From the cell test log in the publisher’s public repository [28]. Charging is CC–CV and discharging CC; rates refer to the nominal 1.2 Ah, so 2.42C, 2.83C and 3.25C correspond to 2.9 A, 3.4 A and 3.9 A.</w:t>
      </w:r>
    </w:p>
    <w:p>
      <w:pPr>
        <w:pStyle w:val="TableCaption"/>
      </w:pPr>
      <w:r>
        <w:rPr>
          <w:b/>
        </w:rPr>
        <w:t xml:space="preserve">Supplementary Table S2. </w:t>
      </w:r>
      <w:r>
        <w:rPr/>
        <w:t xml:space="preserve">Input information of the two branches.</w:t>
      </w:r>
    </w:p>
    <w:tbl>
      <w:tblPr>
        <w:tblW w:type="pct" w:w="5000"/>
        <w:jc w:val="center"/>
        <w:tblLayout w:type="fixed"/>
        <w:tblCellMar>
          <w:top w:w="15" w:type="dxa"/>
          <w:left w:w="60" w:type="dxa"/>
          <w:bottom w:w="15" w:type="dxa"/>
          <w:right w:w="60" w:type="dxa"/>
        </w:tblCellMar>
        <w:tblCaption w:val="Supplementary Table S2. Input information of the two branches."/>
      </w:tblPr>
      <w:tblGrid>
        <w:gridCol w:w="2760"/>
        <w:gridCol w:w="840"/>
        <w:gridCol w:w="1080"/>
        <w:gridCol w:w="1440"/>
        <w:gridCol w:w="180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Dimension</w:t>
            </w:r>
          </w:p>
        </w:tc>
        <w:tc>
          <w:tcPr>
            <w:tcBorders>
              <w:top w:val="single" w:sz="12" w:space="0" w:color="000000"/>
              <w:bottom w:val="single" w:sz="6" w:space="0" w:color="000000"/>
            </w:tcBorders>
            <w:vAlign w:val="center"/>
          </w:tcPr>
          <w:p>
            <w:pPr>
              <w:pStyle w:val="TableText"/>
              <w:jc w:val="center"/>
            </w:pPr>
            <w:r>
              <w:rPr>
                <w:b/>
                <w:noProof/>
              </w:rPr>
              <w:t xml:space="preserve">Waveform branch</w:t>
            </w:r>
          </w:p>
        </w:tc>
        <w:tc>
          <w:tcPr>
            <w:tcBorders>
              <w:top w:val="single" w:sz="12" w:space="0" w:color="000000"/>
              <w:bottom w:val="single" w:sz="6" w:space="0" w:color="000000"/>
            </w:tcBorders>
            <w:vAlign w:val="center"/>
          </w:tcPr>
          <w:p>
            <w:pPr>
              <w:pStyle w:val="TableText"/>
              <w:jc w:val="center"/>
            </w:pPr>
            <w:r>
              <w:rPr>
                <w:b/>
                <w:noProof/>
              </w:rPr>
              <w:t xml:space="preserve">Backbone branch</w:t>
            </w:r>
          </w:p>
        </w:tc>
        <w:tc>
          <w:tcPr>
            <w:tcBorders>
              <w:top w:val="single" w:sz="12" w:space="0" w:color="000000"/>
              <w:bottom w:val="single" w:sz="6" w:space="0" w:color="000000"/>
            </w:tcBorders>
            <w:vAlign w:val="center"/>
          </w:tcPr>
          <w:p>
            <w:pPr>
              <w:pStyle w:val="TableText"/>
              <w:jc w:val="left"/>
            </w:pPr>
            <w:r>
              <w:rPr>
                <w:b/>
                <w:noProof/>
              </w:rPr>
              <w:t xml:space="preserve">Source</w:t>
            </w:r>
          </w:p>
        </w:tc>
      </w:tr>
      <w:tr>
        <w:trPr>
          <w:cantSplit/>
        </w:trPr>
        <w:tc>
          <w:tcPr>
            <w:tcBorders/>
            <w:vAlign w:val="center"/>
          </w:tcPr>
          <w:p>
            <w:pPr>
              <w:pStyle w:val="TableText"/>
              <w:jc w:val="left"/>
            </w:pPr>
            <w:r>
              <w:rPr>
                <w:noProof/>
              </w:rPr>
              <w:t xml:space="preserve">First-sample-referenced voltage sequence</w:t>
            </w:r>
          </w:p>
        </w:tc>
        <w:tc>
          <w:tcPr>
            <w:tcBorders/>
            <w:vAlign w:val="center"/>
          </w:tcPr>
          <w:p>
            <w:pPr>
              <w:pStyle w:val="TableText"/>
              <w:jc w:val="right"/>
            </w:pPr>
            <w:r>
              <w:rPr>
                <w:noProof/>
              </w:rPr>
              <w:t xml:space="preserve">101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Waveform-derived features (train-fold selected)</w:t>
            </w:r>
          </w:p>
        </w:tc>
        <w:tc>
          <w:tcPr>
            <w:tcBorders/>
            <w:vAlign w:val="center"/>
          </w:tcPr>
          <w:p>
            <w:pPr>
              <w:pStyle w:val="TableText"/>
              <w:jc w:val="right"/>
            </w:pPr>
            <w:r>
              <w:rPr>
                <w:noProof/>
              </w:rPr>
              <w:t xml:space="preserve">49</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Matched-condition DCIR (selected)</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Standardised cumulative cycle count</w:t>
            </w:r>
            <w:r>
              <w:rPr>
                <w:noProof/>
              </w:rPr>
              <w:t xml:space="preserve"> </w:t>
            </w:r>
            <w:r>
              <w:rPr>
                <w:i/>
                <w:iCs/>
                <w:noProof/>
              </w:rPr>
              <w:t xml:space="preserve">τ</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Cycle record</w:t>
            </w:r>
          </w:p>
        </w:tc>
      </w:tr>
      <w:tr>
        <w:trPr>
          <w:cantSplit/>
        </w:trPr>
        <w:tc>
          <w:tcPr>
            <w:tcBorders/>
            <w:vAlign w:val="center"/>
          </w:tcPr>
          <w:p>
            <w:pPr>
              <w:pStyle w:val="TableText"/>
              <w:jc w:val="left"/>
            </w:pPr>
            <w:r>
              <w:rPr>
                <w:noProof/>
              </w:rPr>
              <w:t xml:space="preserve">Nominal SOC, pulse direction</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Candidate, not selected</w:t>
            </w:r>
          </w:p>
        </w:tc>
        <w:tc>
          <w:tcPr>
            <w:tcBorders/>
            <w:vAlign w:val="center"/>
          </w:tcPr>
          <w:p>
            <w:pPr>
              <w:pStyle w:val="TableText"/>
              <w:jc w:val="left"/>
            </w:pPr>
            <w:r>
              <w:rPr>
                <w:noProof/>
              </w:rPr>
              <w:t xml:space="preserve">Test setting</w:t>
            </w:r>
          </w:p>
        </w:tc>
      </w:tr>
      <w:tr>
        <w:trPr>
          <w:cantSplit/>
        </w:trPr>
        <w:tc>
          <w:tcPr>
            <w:tcBorders/>
            <w:vAlign w:val="center"/>
          </w:tcPr>
          <w:p>
            <w:pPr>
              <w:pStyle w:val="TableText"/>
              <w:jc w:val="left"/>
            </w:pPr>
            <w:r>
              <w:rPr>
                <w:noProof/>
              </w:rPr>
              <w:t xml:space="preserve">Coulomb-counted SOC, SOC deviation</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Excluded</w:t>
            </w:r>
          </w:p>
        </w:tc>
        <w:tc>
          <w:tcPr>
            <w:tcBorders/>
            <w:vAlign w:val="center"/>
          </w:tcPr>
          <w:p>
            <w:pPr>
              <w:pStyle w:val="TableText"/>
              <w:jc w:val="left"/>
            </w:pPr>
            <w:r>
              <w:rPr>
                <w:noProof/>
              </w:rPr>
              <w:t xml:space="preserve">Requires reference capacity</w:t>
            </w:r>
          </w:p>
        </w:tc>
      </w:tr>
      <w:tr>
        <w:trPr>
          <w:cantSplit/>
        </w:trPr>
        <w:tc>
          <w:tcPr>
            <w:tcBorders>
              <w:bottom w:val="single" w:sz="12" w:space="0" w:color="000000"/>
            </w:tcBorders>
            <w:vAlign w:val="center"/>
          </w:tcPr>
          <w:p>
            <w:pPr>
              <w:pStyle w:val="TableText"/>
              <w:jc w:val="left"/>
            </w:pPr>
            <w:r>
              <w:rPr>
                <w:noProof/>
              </w:rPr>
              <w:t xml:space="preserve">Other condition records, past capacities, cell identity</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left"/>
            </w:pPr>
            <w:r>
              <w:rPr>
                <w:noProof/>
              </w:rPr>
              <w:t xml:space="preserve">—</w:t>
            </w:r>
          </w:p>
        </w:tc>
      </w:tr>
    </w:tbl>
    <w:p>
      <w:pPr>
        <w:pStyle w:val="TableNote"/>
      </w:pPr>
      <w:r>
        <w:t xml:space="preserve">✓, input enters the branch; —, not used or not applicable.</w:t>
      </w:r>
    </w:p>
    <w:p>
      <w:pPr>
        <w:pStyle w:val="TableCaption"/>
      </w:pPr>
      <w:r>
        <w:rPr>
          <w:b/>
        </w:rPr>
        <w:t xml:space="preserve">Supplementary Table S3. </w:t>
      </w:r>
      <w:r>
        <w:rPr/>
        <w:t xml:space="preserve">Ablation configurations and reference models.</w:t>
      </w:r>
    </w:p>
    <w:tbl>
      <w:tblPr>
        <w:tblW w:type="pct" w:w="5000"/>
        <w:jc w:val="center"/>
        <w:tblLayout w:type="fixed"/>
        <w:tblCellMar>
          <w:top w:w="15" w:type="dxa"/>
          <w:left w:w="60" w:type="dxa"/>
          <w:bottom w:w="15" w:type="dxa"/>
          <w:right w:w="60" w:type="dxa"/>
        </w:tblCellMar>
        <w:tblCaption w:val="Supplementary Table S3. Ablation configurations and reference models."/>
      </w:tblPr>
      <w:tblGrid>
        <w:gridCol w:w="990"/>
        <w:gridCol w:w="1287"/>
        <w:gridCol w:w="1683"/>
        <w:gridCol w:w="1881"/>
        <w:gridCol w:w="495"/>
        <w:gridCol w:w="495"/>
        <w:gridCol w:w="108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Category</w:t>
            </w:r>
          </w:p>
        </w:tc>
        <w:tc>
          <w:tcPr>
            <w:tcBorders>
              <w:top w:val="single" w:sz="12" w:space="0" w:color="000000"/>
              <w:bottom w:val="single" w:sz="6" w:space="0" w:color="000000"/>
            </w:tcBorders>
            <w:vAlign w:val="center"/>
          </w:tcPr>
          <w:p>
            <w:pPr>
              <w:pStyle w:val="TableText"/>
              <w:jc w:val="left"/>
            </w:pPr>
            <w:r>
              <w:rPr>
                <w:b/>
                <w:noProof/>
              </w:rPr>
              <w:t xml:space="preserve">Configuration</w:t>
            </w:r>
          </w:p>
        </w:tc>
        <w:tc>
          <w:tcPr>
            <w:tcBorders>
              <w:top w:val="single" w:sz="12" w:space="0" w:color="000000"/>
              <w:bottom w:val="single" w:sz="6" w:space="0" w:color="000000"/>
            </w:tcBorders>
            <w:vAlign w:val="center"/>
          </w:tcPr>
          <w:p>
            <w:pPr>
              <w:pStyle w:val="TableText"/>
              <w:jc w:val="left"/>
            </w:pPr>
            <w:r>
              <w:rPr>
                <w:b/>
                <w:noProof/>
              </w:rPr>
              <w:t xml:space="preserve">Handcrafted backbone</w:t>
            </w:r>
          </w:p>
        </w:tc>
        <w:tc>
          <w:tcPr>
            <w:tcBorders>
              <w:top w:val="single" w:sz="12" w:space="0" w:color="000000"/>
              <w:bottom w:val="single" w:sz="6" w:space="0" w:color="000000"/>
            </w:tcBorders>
            <w:vAlign w:val="center"/>
          </w:tcPr>
          <w:p>
            <w:pPr>
              <w:pStyle w:val="TableText"/>
              <w:jc w:val="left"/>
            </w:pPr>
            <w:r>
              <w:rPr>
                <w:b/>
                <w:noProof/>
              </w:rPr>
              <w:t xml:space="preserve">Waveform complement</w:t>
            </w:r>
          </w:p>
        </w:tc>
        <w:tc>
          <w:tcPr>
            <w:tcBorders>
              <w:top w:val="single" w:sz="12" w:space="0" w:color="000000"/>
              <w:bottom w:val="single" w:sz="6" w:space="0" w:color="000000"/>
            </w:tcBorders>
            <w:vAlign w:val="center"/>
          </w:tcPr>
          <w:p>
            <w:pPr>
              <w:pStyle w:val="TableText"/>
              <w:jc w:val="center"/>
            </w:pPr>
            <w:r>
              <w:rPr>
                <w:b/>
                <w:i/>
                <w:iCs/>
                <w:noProof/>
              </w:rPr>
              <w:t xml:space="preserve">τ</w:t>
            </w:r>
          </w:p>
        </w:tc>
        <w:tc>
          <w:tcPr>
            <w:tcBorders>
              <w:top w:val="single" w:sz="12" w:space="0" w:color="000000"/>
              <w:bottom w:val="single" w:sz="6" w:space="0" w:color="000000"/>
            </w:tcBorders>
            <w:vAlign w:val="center"/>
          </w:tcPr>
          <w:p>
            <w:pPr>
              <w:pStyle w:val="TableText"/>
              <w:jc w:val="center"/>
            </w:pPr>
            <w:r>
              <w:rPr>
                <w:b/>
                <w:i/>
                <w:iCs/>
                <w:noProof/>
              </w:rPr>
              <w:t xml:space="preserve">λ</w:t>
            </w:r>
          </w:p>
        </w:tc>
        <w:tc>
          <w:tcPr>
            <w:tcBorders>
              <w:top w:val="single" w:sz="12" w:space="0" w:color="000000"/>
              <w:bottom w:val="single" w:sz="6" w:space="0" w:color="000000"/>
            </w:tcBorders>
            <w:vAlign w:val="center"/>
          </w:tcPr>
          <w:p>
            <w:pPr>
              <w:pStyle w:val="TableText"/>
              <w:jc w:val="left"/>
            </w:pPr>
            <w:r>
              <w:rPr>
                <w:b/>
                <w:noProof/>
              </w:rPr>
              <w:t xml:space="preserve">Trainings</w:t>
            </w:r>
          </w:p>
        </w:tc>
      </w:tr>
      <w:tr>
        <w:trPr>
          <w:cantSplit/>
        </w:trPr>
        <w:tc>
          <w:tcPr>
            <w:tcBorders/>
            <w:vAlign w:val="center"/>
          </w:tcPr>
          <w:p>
            <w:pPr>
              <w:pStyle w:val="TableText"/>
              <w:jc w:val="left"/>
            </w:pPr>
            <w:r>
              <w:rPr>
                <w:noProof/>
              </w:rPr>
              <w:t xml:space="preserve">Main</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MLP, 50 features</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Encoder matrix</w:t>
            </w:r>
          </w:p>
        </w:tc>
        <w:tc>
          <w:tcPr>
            <w:tcBorders/>
            <w:vAlign w:val="center"/>
          </w:tcPr>
          <w:p>
            <w:pPr>
              <w:pStyle w:val="TableText"/>
              <w:jc w:val="left"/>
            </w:pPr>
            <w:r>
              <w:rPr>
                <w:noProof/>
              </w:rPr>
              <w:t xml:space="preserve">15 pairings</w:t>
            </w:r>
          </w:p>
        </w:tc>
        <w:tc>
          <w:tcPr>
            <w:tcBorders/>
            <w:vAlign w:val="center"/>
          </w:tcPr>
          <w:p>
            <w:pPr>
              <w:pStyle w:val="TableText"/>
              <w:jc w:val="left"/>
            </w:pPr>
            <w:r>
              <w:rPr>
                <w:noProof/>
              </w:rPr>
              <w:t xml:space="preserve">MLP / ResNet / FT-Transformer</w:t>
            </w:r>
          </w:p>
        </w:tc>
        <w:tc>
          <w:tcPr>
            <w:tcBorders/>
            <w:vAlign w:val="center"/>
          </w:tcPr>
          <w:p>
            <w:pPr>
              <w:pStyle w:val="TableText"/>
              <w:jc w:val="left"/>
            </w:pPr>
            <w:r>
              <w:rPr>
                <w:noProof/>
              </w:rPr>
              <w:t xml:space="preserve">CNN / MLP / TCN / PW-Trans. / PatchTST</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225 (incl. R0)</w:t>
            </w:r>
          </w:p>
        </w:tc>
      </w:tr>
      <w:tr>
        <w:trPr>
          <w:cantSplit/>
        </w:trPr>
        <w:tc>
          <w:tcPr>
            <w:tcBorders/>
            <w:vAlign w:val="center"/>
          </w:tcPr>
          <w:p>
            <w:pPr>
              <w:pStyle w:val="TableText"/>
              <w:jc w:val="left"/>
            </w:pPr>
            <w:r>
              <w:rPr>
                <w:noProof/>
              </w:rPr>
              <w:t xml:space="preserve">Branch ablation</w:t>
            </w:r>
          </w:p>
        </w:tc>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Branch ablation</w:t>
            </w:r>
          </w:p>
        </w:tc>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DCIR only (concatenated)</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Factor ablation</w:t>
            </w:r>
          </w:p>
        </w:tc>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Factor ablation</w:t>
            </w:r>
          </w:p>
        </w:tc>
        <w:tc>
          <w:tcPr>
            <w:tcBorders/>
            <w:vAlign w:val="center"/>
          </w:tcPr>
          <w:p>
            <w:pPr>
              <w:pStyle w:val="TableText"/>
              <w:jc w:val="left"/>
            </w:pPr>
            <w:r>
              <w:rPr>
                <w:noProof/>
              </w:rPr>
              <w:t xml:space="preserve">A4</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Patch parameters</w:t>
            </w:r>
          </w:p>
        </w:tc>
        <w:tc>
          <w:tcPr>
            <w:tcBorders/>
            <w:vAlign w:val="center"/>
          </w:tcPr>
          <w:p>
            <w:pPr>
              <w:pStyle w:val="TableText"/>
              <w:jc w:val="left"/>
            </w:pPr>
            <w:r>
              <w:rPr>
                <w:noProof/>
              </w:rPr>
              <w:t xml:space="preserve">P1, P2, P3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(5, 2), (5, 4), (9, 2)</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Adaptation</w:t>
            </w:r>
          </w:p>
        </w:tc>
        <w:tc>
          <w:tcPr>
            <w:tcBorders/>
            <w:vAlign w:val="center"/>
          </w:tcPr>
          <w:p>
            <w:pPr>
              <w:pStyle w:val="TableText"/>
              <w:jc w:val="left"/>
            </w:pPr>
            <w:r>
              <w:rPr>
                <w:noProof/>
              </w:rPr>
              <w:t xml:space="preserve">D1, D2, D3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Flatten head, + RevIN, raw voltage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Feature count</w:t>
            </w:r>
          </w:p>
        </w:tc>
        <w:tc>
          <w:tcPr>
            <w:tcBorders/>
            <w:vAlign w:val="center"/>
          </w:tcPr>
          <w:p>
            <w:pPr>
              <w:pStyle w:val="TableText"/>
              <w:jc w:val="left"/>
            </w:pPr>
            <w:r>
              <w:rPr>
                <w:i/>
                <w:iCs/>
                <w:noProof/>
              </w:rPr>
              <w:t xml:space="preserve">K</w:t>
            </w:r>
            <w:r>
              <w:rPr>
                <w:noProof/>
              </w:rPr>
              <w:t xml:space="preserve"> </w:t>
            </w:r>
            <w:r>
              <w:rPr>
                <w:noProof/>
              </w:rPr>
              <w:t xml:space="preserve">= 10, 20, 30, 75, 100, 144</w:t>
            </w:r>
          </w:p>
        </w:tc>
        <w:tc>
          <w:tcPr>
            <w:tcBorders/>
            <w:vAlign w:val="center"/>
          </w:tcPr>
          <w:p>
            <w:pPr>
              <w:pStyle w:val="TableText"/>
              <w:jc w:val="left"/>
            </w:pPr>
            <w:r>
              <w:rPr>
                <w:noProof/>
              </w:rPr>
              <w:t xml:space="preserve">MLP,</w:t>
            </w:r>
            <w:r>
              <w:rPr>
                <w:noProof/>
              </w:rPr>
              <w:t xml:space="preserve"> </w:t>
            </w:r>
            <w:r>
              <w:rPr>
                <w:i/>
                <w:iCs/>
                <w:noProof/>
              </w:rPr>
              <w:t xml:space="preserve">K</w:t>
            </w:r>
            <w:r>
              <w:rPr>
                <w:noProof/>
              </w:rPr>
              <w:t xml:space="preserve"> </w:t>
            </w:r>
            <w:r>
              <w:rPr>
                <w:noProof/>
              </w:rPr>
              <w:t xml:space="preserve">features</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90 (</w:t>
            </w:r>
            <w:r>
              <w:rPr>
                <w:i/>
                <w:iCs/>
                <w:noProof/>
              </w:rPr>
              <w:t xml:space="preserve">K</w:t>
            </w:r>
            <w:r>
              <w:rPr>
                <w:noProof/>
              </w:rPr>
              <w:t xml:space="preserve"> </w:t>
            </w:r>
            <w:r>
              <w:rPr>
                <w:noProof/>
              </w:rPr>
              <w:t xml:space="preserve">= 50 reuses R0)</w:t>
            </w:r>
          </w:p>
        </w:tc>
      </w:tr>
      <w:tr>
        <w:trPr>
          <w:cantSplit/>
        </w:trPr>
        <w:tc>
          <w:tcPr>
            <w:tcBorders/>
            <w:vAlign w:val="center"/>
          </w:tcPr>
          <w:p>
            <w:pPr>
              <w:pStyle w:val="TableText"/>
              <w:jc w:val="left"/>
            </w:pPr>
            <w:r>
              <w:rPr>
                <w:noProof/>
              </w:rPr>
              <w:t xml:space="preserve">Conventional</w:t>
            </w:r>
          </w:p>
        </w:tc>
        <w:tc>
          <w:tcPr>
            <w:tcBorders/>
            <w:vAlign w:val="center"/>
          </w:tcPr>
          <w:p>
            <w:pPr>
              <w:pStyle w:val="TableText"/>
              <w:jc w:val="left"/>
            </w:pPr>
            <w:r>
              <w:rPr>
                <w:noProof/>
              </w:rPr>
              <w:t xml:space="preserve">Ridge, RF, GBDT, SVR, GPR</w:t>
            </w:r>
          </w:p>
        </w:tc>
        <w:tc>
          <w:tcPr>
            <w:tcBorders/>
            <w:vAlign w:val="center"/>
          </w:tcPr>
          <w:p>
            <w:pPr>
              <w:pStyle w:val="TableText"/>
              <w:jc w:val="left"/>
            </w:pPr>
            <w:r>
              <w:rPr>
                <w:noProof/>
              </w:rPr>
              <w:t xml:space="preserve">Same 51-dim input as A2</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Information source</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Information source</w:t>
            </w:r>
          </w:p>
        </w:tc>
        <w:tc>
          <w:tcPr>
            <w:tcBorders/>
            <w:vAlign w:val="center"/>
          </w:tcPr>
          <w:p>
            <w:pPr>
              <w:pStyle w:val="TableText"/>
              <w:jc w:val="left"/>
            </w:pPr>
            <w:r>
              <w:rPr>
                <w:noProof/>
              </w:rPr>
              <w:t xml:space="preserve">Without</w:t>
            </w:r>
            <w:r>
              <w:rPr>
                <w:noProof/>
              </w:rPr>
              <w:t xml:space="preserve"> </w:t>
            </w:r>
            <w:r>
              <w:rPr>
                <w:i/>
                <w:iCs/>
                <w:noProof/>
              </w:rPr>
              <w:t xml:space="preserve">τ</w:t>
            </w:r>
          </w:p>
        </w:tc>
        <w:tc>
          <w:tcPr>
            <w:tcBorders/>
            <w:vAlign w:val="center"/>
          </w:tcPr>
          <w:p>
            <w:pPr>
              <w:pStyle w:val="TableText"/>
              <w:jc w:val="left"/>
            </w:pPr>
            <w:r>
              <w:rPr>
                <w:noProof/>
              </w:rPr>
              <w:t xml:space="preserve">50 features</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Published model</w:t>
            </w:r>
          </w:p>
        </w:tc>
        <w:tc>
          <w:tcPr>
            <w:tcBorders/>
            <w:vAlign w:val="center"/>
          </w:tcPr>
          <w:p>
            <w:pPr>
              <w:pStyle w:val="TableText"/>
              <w:jc w:val="left"/>
            </w:pPr>
            <w:r>
              <w:rPr>
                <w:noProof/>
              </w:rPr>
              <w:t xml:space="preserve">Nowacki et al. [28], reproduced</w:t>
            </w:r>
          </w:p>
        </w:tc>
        <w:tc>
          <w:tcPr>
            <w:tcBorders/>
            <w:vAlign w:val="center"/>
          </w:tcPr>
          <w:p>
            <w:pPr>
              <w:pStyle w:val="TableText"/>
              <w:jc w:val="left"/>
            </w:pPr>
            <w:r>
              <w:rPr>
                <w:noProof/>
              </w:rPr>
              <w:t xml:space="preserve">—</w:t>
            </w:r>
          </w:p>
        </w:tc>
        <w:tc>
          <w:tcPr>
            <w:tcBorders/>
            <w:vAlign w:val="center"/>
          </w:tcPr>
          <w:p>
            <w:pPr>
              <w:pStyle w:val="TableText"/>
              <w:jc w:val="left"/>
            </w:pPr>
            <w:r>
              <w:rPr>
                <w:noProof/>
              </w:rPr>
              <w:t xml:space="preserve">Raw ΔV, 5 × 100 MLP</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30 models</w:t>
            </w:r>
          </w:p>
        </w:tc>
      </w:tr>
      <w:tr>
        <w:trPr>
          <w:cantSplit/>
        </w:trPr>
        <w:tc>
          <w:tcPr>
            <w:tcBorders>
              <w:bottom w:val="single" w:sz="12" w:space="0" w:color="000000"/>
            </w:tcBorders>
            <w:vAlign w:val="center"/>
          </w:tcPr>
          <w:p>
            <w:pPr>
              <w:pStyle w:val="TableText"/>
              <w:jc w:val="left"/>
            </w:pPr>
            <w:r>
              <w:rPr>
                <w:noProof/>
              </w:rPr>
              <w:t xml:space="preserve">Strong backbone</w:t>
            </w:r>
          </w:p>
        </w:tc>
        <w:tc>
          <w:tcPr>
            <w:tcBorders>
              <w:bottom w:val="single" w:sz="12" w:space="0" w:color="000000"/>
            </w:tcBorders>
            <w:vAlign w:val="center"/>
          </w:tcPr>
          <w:p>
            <w:pPr>
              <w:pStyle w:val="TableText"/>
              <w:jc w:val="left"/>
            </w:pPr>
            <w:r>
              <w:rPr>
                <w:noProof/>
              </w:rPr>
              <w:t xml:space="preserve">G+R0, G+A2, G+A1</w:t>
            </w:r>
          </w:p>
        </w:tc>
        <w:tc>
          <w:tcPr>
            <w:tcBorders>
              <w:bottom w:val="single" w:sz="12" w:space="0" w:color="000000"/>
            </w:tcBorders>
            <w:vAlign w:val="center"/>
          </w:tcPr>
          <w:p>
            <w:pPr>
              <w:pStyle w:val="TableText"/>
              <w:jc w:val="left"/>
            </w:pPr>
            <w:r>
              <w:rPr>
                <w:noProof/>
              </w:rPr>
              <w:t xml:space="preserve">GBDT, network learns residual</w:t>
            </w:r>
          </w:p>
        </w:tc>
        <w:tc>
          <w:tcPr>
            <w:tcBorders>
              <w:bottom w:val="single" w:sz="12" w:space="0" w:color="000000"/>
            </w:tcBorders>
            <w:vAlign w:val="center"/>
          </w:tcPr>
          <w:p>
            <w:pPr>
              <w:pStyle w:val="TableText"/>
              <w:jc w:val="left"/>
            </w:pPr>
            <w:r>
              <w:rPr>
                <w:noProof/>
              </w:rPr>
              <w:t xml:space="preserve">As R0, A2, A1</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0.1</w:t>
            </w:r>
          </w:p>
        </w:tc>
        <w:tc>
          <w:tcPr>
            <w:tcBorders>
              <w:bottom w:val="single" w:sz="12" w:space="0" w:color="000000"/>
            </w:tcBorders>
            <w:vAlign w:val="center"/>
          </w:tcPr>
          <w:p>
            <w:pPr>
              <w:pStyle w:val="TableText"/>
              <w:jc w:val="left"/>
            </w:pPr>
            <w:r>
              <w:rPr>
                <w:noProof/>
              </w:rPr>
              <w:t xml:space="preserve">45</w:t>
            </w:r>
          </w:p>
        </w:tc>
      </w:tr>
    </w:tbl>
    <w:p>
      <w:pPr>
        <w:pStyle w:val="TableNote"/>
      </w:pPr>
      <w:r>
        <w:t xml:space="preserve">Neural configurations use 5 folds × 3 seeds (510 trainings in total, plus 30 reproduced models). Post hoc GBDT/SVR raw-voltage configurations are not listed.</w:t>
      </w:r>
    </w:p>
    <w:p>
      <w:pPr>
        <w:pStyle w:val="TableCaption"/>
      </w:pPr>
      <w:r>
        <w:rPr>
          <w:b/>
        </w:rPr>
        <w:t xml:space="preserve">Supplementary Table S4. </w:t>
      </w:r>
      <w:r>
        <w:rPr/>
        <w:t xml:space="preserve">Stratified waveform increment (R0 − A2, SOH pp).</w:t>
      </w:r>
    </w:p>
    <w:tbl>
      <w:tblPr>
        <w:tblW w:type="pct" w:w="5000"/>
        <w:jc w:val="center"/>
        <w:tblLayout w:type="fixed"/>
        <w:tblCellMar>
          <w:top w:w="15" w:type="dxa"/>
          <w:left w:w="60" w:type="dxa"/>
          <w:bottom w:w="15" w:type="dxa"/>
          <w:right w:w="60" w:type="dxa"/>
        </w:tblCellMar>
        <w:tblCaption w:val="Supplementary Table S4. Stratified waveform increment (R0 − A2, SOH pp)."/>
      </w:tblPr>
      <w:tblGrid>
        <w:gridCol w:w="976"/>
        <w:gridCol w:w="1193"/>
        <w:gridCol w:w="759"/>
        <w:gridCol w:w="759"/>
        <w:gridCol w:w="867"/>
        <w:gridCol w:w="1518"/>
        <w:gridCol w:w="976"/>
        <w:gridCol w:w="867"/>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Stratum</w:t>
            </w:r>
          </w:p>
        </w:tc>
        <w:tc>
          <w:tcPr>
            <w:tcBorders>
              <w:top w:val="single" w:sz="12" w:space="0" w:color="000000"/>
              <w:bottom w:val="single" w:sz="6" w:space="0" w:color="000000"/>
            </w:tcBorders>
            <w:vAlign w:val="center"/>
          </w:tcPr>
          <w:p>
            <w:pPr>
              <w:pStyle w:val="TableText"/>
              <w:jc w:val="left"/>
            </w:pPr>
            <w:r>
              <w:rPr>
                <w:b/>
                <w:noProof/>
              </w:rPr>
              <w:t xml:space="preserve">Level</w:t>
            </w:r>
          </w:p>
        </w:tc>
        <w:tc>
          <w:tcPr>
            <w:tcBorders>
              <w:top w:val="single" w:sz="12" w:space="0" w:color="000000"/>
              <w:bottom w:val="single" w:sz="6" w:space="0" w:color="000000"/>
            </w:tcBorders>
            <w:vAlign w:val="center"/>
          </w:tcPr>
          <w:p>
            <w:pPr>
              <w:pStyle w:val="TableText"/>
              <w:jc w:val="right"/>
            </w:pPr>
            <w:r>
              <w:rPr>
                <w:b/>
                <w:noProof/>
              </w:rPr>
              <w:t xml:space="preserve">A2 RMSE</w:t>
            </w:r>
          </w:p>
        </w:tc>
        <w:tc>
          <w:tcPr>
            <w:tcBorders>
              <w:top w:val="single" w:sz="12" w:space="0" w:color="000000"/>
              <w:bottom w:val="single" w:sz="6" w:space="0" w:color="000000"/>
            </w:tcBorders>
            <w:vAlign w:val="center"/>
          </w:tcPr>
          <w:p>
            <w:pPr>
              <w:pStyle w:val="TableText"/>
              <w:jc w:val="right"/>
            </w:pPr>
            <w:r>
              <w:rPr>
                <w:b/>
                <w:noProof/>
              </w:rPr>
              <w:t xml:space="preserve">R0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Relative change</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&lt;80%</w:t>
            </w:r>
          </w:p>
        </w:tc>
        <w:tc>
          <w:tcPr>
            <w:tcBorders/>
            <w:vAlign w:val="center"/>
          </w:tcPr>
          <w:p>
            <w:pPr>
              <w:pStyle w:val="TableText"/>
              <w:jc w:val="right"/>
            </w:pPr>
            <w:r>
              <w:rPr>
                <w:noProof/>
              </w:rPr>
              <w:t xml:space="preserve">2.404</w:t>
            </w:r>
          </w:p>
        </w:tc>
        <w:tc>
          <w:tcPr>
            <w:tcBorders/>
            <w:vAlign w:val="center"/>
          </w:tcPr>
          <w:p>
            <w:pPr>
              <w:pStyle w:val="TableText"/>
              <w:jc w:val="right"/>
            </w:pPr>
            <w:r>
              <w:rPr>
                <w:noProof/>
              </w:rPr>
              <w:t xml:space="preserve">1.991</w:t>
            </w:r>
          </w:p>
        </w:tc>
        <w:tc>
          <w:tcPr>
            <w:tcBorders/>
            <w:vAlign w:val="center"/>
          </w:tcPr>
          <w:p>
            <w:pPr>
              <w:pStyle w:val="TableText"/>
              <w:jc w:val="right"/>
            </w:pPr>
            <w:r>
              <w:rPr>
                <w:noProof/>
              </w:rPr>
              <w:t xml:space="preserve">−0.413</w:t>
            </w:r>
          </w:p>
        </w:tc>
        <w:tc>
          <w:tcPr>
            <w:tcBorders/>
            <w:vAlign w:val="center"/>
          </w:tcPr>
          <w:p>
            <w:pPr>
              <w:pStyle w:val="TableText"/>
              <w:jc w:val="left"/>
            </w:pPr>
            <w:r>
              <w:rPr>
                <w:noProof/>
              </w:rPr>
              <w:t xml:space="preserve">−0.460 to −0.363</w:t>
            </w:r>
          </w:p>
        </w:tc>
        <w:tc>
          <w:tcPr>
            <w:tcBorders/>
            <w:vAlign w:val="center"/>
          </w:tcPr>
          <w:p>
            <w:pPr>
              <w:pStyle w:val="TableText"/>
              <w:jc w:val="right"/>
            </w:pPr>
            <w:r>
              <w:rPr>
                <w:noProof/>
              </w:rPr>
              <w:t xml:space="preserve">−17.2%</w:t>
            </w:r>
          </w:p>
        </w:tc>
        <w:tc>
          <w:tcPr>
            <w:tcBorders/>
            <w:vAlign w:val="center"/>
          </w:tcPr>
          <w:p>
            <w:pPr>
              <w:pStyle w:val="TableText"/>
              <w:jc w:val="right"/>
            </w:pPr>
            <w:r>
              <w:rPr>
                <w:noProof/>
              </w:rPr>
              <w:t xml:space="preserve">62/64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80–85%</w:t>
            </w:r>
          </w:p>
        </w:tc>
        <w:tc>
          <w:tcPr>
            <w:tcBorders/>
            <w:vAlign w:val="center"/>
          </w:tcPr>
          <w:p>
            <w:pPr>
              <w:pStyle w:val="TableText"/>
              <w:jc w:val="right"/>
            </w:pPr>
            <w:r>
              <w:rPr>
                <w:noProof/>
              </w:rPr>
              <w:t xml:space="preserve">1.742</w:t>
            </w:r>
          </w:p>
        </w:tc>
        <w:tc>
          <w:tcPr>
            <w:tcBorders/>
            <w:vAlign w:val="center"/>
          </w:tcPr>
          <w:p>
            <w:pPr>
              <w:pStyle w:val="TableText"/>
              <w:jc w:val="right"/>
            </w:pPr>
            <w:r>
              <w:rPr>
                <w:noProof/>
              </w:rPr>
              <w:t xml:space="preserve">1.601</w:t>
            </w:r>
          </w:p>
        </w:tc>
        <w:tc>
          <w:tcPr>
            <w:tcBorders/>
            <w:vAlign w:val="center"/>
          </w:tcPr>
          <w:p>
            <w:pPr>
              <w:pStyle w:val="TableText"/>
              <w:jc w:val="right"/>
            </w:pPr>
            <w:r>
              <w:rPr>
                <w:noProof/>
              </w:rPr>
              <w:t xml:space="preserve">−0.141</w:t>
            </w:r>
          </w:p>
        </w:tc>
        <w:tc>
          <w:tcPr>
            <w:tcBorders/>
            <w:vAlign w:val="center"/>
          </w:tcPr>
          <w:p>
            <w:pPr>
              <w:pStyle w:val="TableText"/>
              <w:jc w:val="left"/>
            </w:pPr>
            <w:r>
              <w:rPr>
                <w:noProof/>
              </w:rPr>
              <w:t xml:space="preserve">−0.200 to −0.082</w:t>
            </w:r>
          </w:p>
        </w:tc>
        <w:tc>
          <w:tcPr>
            <w:tcBorders/>
            <w:vAlign w:val="center"/>
          </w:tcPr>
          <w:p>
            <w:pPr>
              <w:pStyle w:val="TableText"/>
              <w:jc w:val="right"/>
            </w:pPr>
            <w:r>
              <w:rPr>
                <w:noProof/>
              </w:rPr>
              <w:t xml:space="preserve">−8.1%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85–90%</w:t>
            </w:r>
          </w:p>
        </w:tc>
        <w:tc>
          <w:tcPr>
            <w:tcBorders/>
            <w:vAlign w:val="center"/>
          </w:tcPr>
          <w:p>
            <w:pPr>
              <w:pStyle w:val="TableText"/>
              <w:jc w:val="right"/>
            </w:pPr>
            <w:r>
              <w:rPr>
                <w:noProof/>
              </w:rPr>
              <w:t xml:space="preserve">1.974</w:t>
            </w:r>
          </w:p>
        </w:tc>
        <w:tc>
          <w:tcPr>
            <w:tcBorders/>
            <w:vAlign w:val="center"/>
          </w:tcPr>
          <w:p>
            <w:pPr>
              <w:pStyle w:val="TableText"/>
              <w:jc w:val="right"/>
            </w:pPr>
            <w:r>
              <w:rPr>
                <w:noProof/>
              </w:rPr>
              <w:t xml:space="preserve">1.861</w:t>
            </w:r>
          </w:p>
        </w:tc>
        <w:tc>
          <w:tcPr>
            <w:tcBorders/>
            <w:vAlign w:val="center"/>
          </w:tcPr>
          <w:p>
            <w:pPr>
              <w:pStyle w:val="TableText"/>
              <w:jc w:val="right"/>
            </w:pPr>
            <w:r>
              <w:rPr>
                <w:noProof/>
              </w:rPr>
              <w:t xml:space="preserve">−0.113</w:t>
            </w:r>
          </w:p>
        </w:tc>
        <w:tc>
          <w:tcPr>
            <w:tcBorders/>
            <w:vAlign w:val="center"/>
          </w:tcPr>
          <w:p>
            <w:pPr>
              <w:pStyle w:val="TableText"/>
              <w:jc w:val="left"/>
            </w:pPr>
            <w:r>
              <w:rPr>
                <w:noProof/>
              </w:rPr>
              <w:t xml:space="preserve">−0.151 to −0.074</w:t>
            </w:r>
          </w:p>
        </w:tc>
        <w:tc>
          <w:tcPr>
            <w:tcBorders/>
            <w:vAlign w:val="center"/>
          </w:tcPr>
          <w:p>
            <w:pPr>
              <w:pStyle w:val="TableText"/>
              <w:jc w:val="right"/>
            </w:pPr>
            <w:r>
              <w:rPr>
                <w:noProof/>
              </w:rPr>
              <w:t xml:space="preserve">−5.7%</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90–95%</w:t>
            </w:r>
          </w:p>
        </w:tc>
        <w:tc>
          <w:tcPr>
            <w:tcBorders/>
            <w:vAlign w:val="center"/>
          </w:tcPr>
          <w:p>
            <w:pPr>
              <w:pStyle w:val="TableText"/>
              <w:jc w:val="right"/>
            </w:pPr>
            <w:r>
              <w:rPr>
                <w:noProof/>
              </w:rPr>
              <w:t xml:space="preserve">1.150</w:t>
            </w:r>
          </w:p>
        </w:tc>
        <w:tc>
          <w:tcPr>
            <w:tcBorders/>
            <w:vAlign w:val="center"/>
          </w:tcPr>
          <w:p>
            <w:pPr>
              <w:pStyle w:val="TableText"/>
              <w:jc w:val="right"/>
            </w:pPr>
            <w:r>
              <w:rPr>
                <w:noProof/>
              </w:rPr>
              <w:t xml:space="preserve">1.123</w:t>
            </w:r>
          </w:p>
        </w:tc>
        <w:tc>
          <w:tcPr>
            <w:tcBorders/>
            <w:vAlign w:val="center"/>
          </w:tcPr>
          <w:p>
            <w:pPr>
              <w:pStyle w:val="TableText"/>
              <w:jc w:val="right"/>
            </w:pPr>
            <w:r>
              <w:rPr>
                <w:noProof/>
              </w:rPr>
              <w:t xml:space="preserve">−0.027</w:t>
            </w:r>
          </w:p>
        </w:tc>
        <w:tc>
          <w:tcPr>
            <w:tcBorders/>
            <w:vAlign w:val="center"/>
          </w:tcPr>
          <w:p>
            <w:pPr>
              <w:pStyle w:val="TableText"/>
              <w:jc w:val="left"/>
            </w:pPr>
            <w:r>
              <w:rPr>
                <w:noProof/>
              </w:rPr>
              <w:t xml:space="preserve">−0.046 to −0.009</w:t>
            </w:r>
          </w:p>
        </w:tc>
        <w:tc>
          <w:tcPr>
            <w:tcBorders/>
            <w:vAlign w:val="center"/>
          </w:tcPr>
          <w:p>
            <w:pPr>
              <w:pStyle w:val="TableText"/>
              <w:jc w:val="right"/>
            </w:pPr>
            <w:r>
              <w:rPr>
                <w:noProof/>
              </w:rPr>
              <w:t xml:space="preserve">−2.3%</w:t>
            </w:r>
          </w:p>
        </w:tc>
        <w:tc>
          <w:tcPr>
            <w:tcBorders/>
            <w:vAlign w:val="center"/>
          </w:tcPr>
          <w:p>
            <w:pPr>
              <w:pStyle w:val="TableText"/>
              <w:jc w:val="right"/>
            </w:pPr>
            <w:r>
              <w:rPr>
                <w:noProof/>
              </w:rPr>
              <w:t xml:space="preserve">36/64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≥95%</w:t>
            </w:r>
          </w:p>
        </w:tc>
        <w:tc>
          <w:tcPr>
            <w:tcBorders/>
            <w:vAlign w:val="center"/>
          </w:tcPr>
          <w:p>
            <w:pPr>
              <w:pStyle w:val="TableText"/>
              <w:jc w:val="right"/>
            </w:pPr>
            <w:r>
              <w:rPr>
                <w:noProof/>
              </w:rPr>
              <w:t xml:space="preserve">0.956</w:t>
            </w:r>
          </w:p>
        </w:tc>
        <w:tc>
          <w:tcPr>
            <w:tcBorders/>
            <w:vAlign w:val="center"/>
          </w:tcPr>
          <w:p>
            <w:pPr>
              <w:pStyle w:val="TableText"/>
              <w:jc w:val="right"/>
            </w:pPr>
            <w:r>
              <w:rPr>
                <w:noProof/>
              </w:rPr>
              <w:t xml:space="preserve">0.808</w:t>
            </w:r>
          </w:p>
        </w:tc>
        <w:tc>
          <w:tcPr>
            <w:tcBorders/>
            <w:vAlign w:val="center"/>
          </w:tcPr>
          <w:p>
            <w:pPr>
              <w:pStyle w:val="TableText"/>
              <w:jc w:val="right"/>
            </w:pPr>
            <w:r>
              <w:rPr>
                <w:noProof/>
              </w:rPr>
              <w:t xml:space="preserve">−0.148</w:t>
            </w:r>
          </w:p>
        </w:tc>
        <w:tc>
          <w:tcPr>
            <w:tcBorders/>
            <w:vAlign w:val="center"/>
          </w:tcPr>
          <w:p>
            <w:pPr>
              <w:pStyle w:val="TableText"/>
              <w:jc w:val="left"/>
            </w:pPr>
            <w:r>
              <w:rPr>
                <w:noProof/>
              </w:rPr>
              <w:t xml:space="preserve">−0.163 to −0.134</w:t>
            </w:r>
          </w:p>
        </w:tc>
        <w:tc>
          <w:tcPr>
            <w:tcBorders/>
            <w:vAlign w:val="center"/>
          </w:tcPr>
          <w:p>
            <w:pPr>
              <w:pStyle w:val="TableText"/>
              <w:jc w:val="right"/>
            </w:pPr>
            <w:r>
              <w:rPr>
                <w:noProof/>
              </w:rPr>
              <w:t xml:space="preserve">−15.5%</w:t>
            </w:r>
          </w:p>
        </w:tc>
        <w:tc>
          <w:tcPr>
            <w:tcBorders/>
            <w:vAlign w:val="center"/>
          </w:tcPr>
          <w:p>
            <w:pPr>
              <w:pStyle w:val="TableText"/>
              <w:jc w:val="right"/>
            </w:pPr>
            <w:r>
              <w:rPr>
                <w:noProof/>
              </w:rPr>
              <w:t xml:space="preserve">61/64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20%</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1.452</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−0.116 to −0.072</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50%</w:t>
            </w:r>
          </w:p>
        </w:tc>
        <w:tc>
          <w:tcPr>
            <w:tcBorders/>
            <w:vAlign w:val="center"/>
          </w:tcPr>
          <w:p>
            <w:pPr>
              <w:pStyle w:val="TableText"/>
              <w:jc w:val="right"/>
            </w:pPr>
            <w:r>
              <w:rPr>
                <w:noProof/>
              </w:rPr>
              <w:t xml:space="preserve">1.550</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−0.136</w:t>
            </w:r>
          </w:p>
        </w:tc>
        <w:tc>
          <w:tcPr>
            <w:tcBorders/>
            <w:vAlign w:val="center"/>
          </w:tcPr>
          <w:p>
            <w:pPr>
              <w:pStyle w:val="TableText"/>
              <w:jc w:val="left"/>
            </w:pPr>
            <w:r>
              <w:rPr>
                <w:noProof/>
              </w:rPr>
              <w:t xml:space="preserve">−0.161 to −0.111</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90%</w:t>
            </w:r>
          </w:p>
        </w:tc>
        <w:tc>
          <w:tcPr>
            <w:tcBorders/>
            <w:vAlign w:val="center"/>
          </w:tcPr>
          <w:p>
            <w:pPr>
              <w:pStyle w:val="TableText"/>
              <w:jc w:val="right"/>
            </w:pPr>
            <w:r>
              <w:rPr>
                <w:noProof/>
              </w:rPr>
              <w:t xml:space="preserve">1.579</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−0.104</w:t>
            </w:r>
          </w:p>
        </w:tc>
        <w:tc>
          <w:tcPr>
            <w:tcBorders/>
            <w:vAlign w:val="center"/>
          </w:tcPr>
          <w:p>
            <w:pPr>
              <w:pStyle w:val="TableText"/>
              <w:jc w:val="left"/>
            </w:pPr>
            <w:r>
              <w:rPr>
                <w:noProof/>
              </w:rPr>
              <w:t xml:space="preserve">−0.127 to −0.080</w:t>
            </w:r>
          </w:p>
        </w:tc>
        <w:tc>
          <w:tcPr>
            <w:tcBorders/>
            <w:vAlign w:val="center"/>
          </w:tcPr>
          <w:p>
            <w:pPr>
              <w:pStyle w:val="TableText"/>
              <w:jc w:val="right"/>
            </w:pPr>
            <w:r>
              <w:rPr>
                <w:noProof/>
              </w:rPr>
              <w:t xml:space="preserve">−6.6%</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Direction</w:t>
            </w:r>
          </w:p>
        </w:tc>
        <w:tc>
          <w:tcPr>
            <w:tcBorders/>
            <w:vAlign w:val="center"/>
          </w:tcPr>
          <w:p>
            <w:pPr>
              <w:pStyle w:val="TableText"/>
              <w:jc w:val="left"/>
            </w:pPr>
            <w:r>
              <w:rPr>
                <w:noProof/>
              </w:rPr>
              <w:t xml:space="preserve">Charge</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1.434</w:t>
            </w:r>
          </w:p>
        </w:tc>
        <w:tc>
          <w:tcPr>
            <w:tcBorders/>
            <w:vAlign w:val="center"/>
          </w:tcPr>
          <w:p>
            <w:pPr>
              <w:pStyle w:val="TableText"/>
              <w:jc w:val="right"/>
            </w:pPr>
            <w:r>
              <w:rPr>
                <w:noProof/>
              </w:rPr>
              <w:t xml:space="preserve">−0.112</w:t>
            </w:r>
          </w:p>
        </w:tc>
        <w:tc>
          <w:tcPr>
            <w:tcBorders/>
            <w:vAlign w:val="center"/>
          </w:tcPr>
          <w:p>
            <w:pPr>
              <w:pStyle w:val="TableText"/>
              <w:jc w:val="left"/>
            </w:pPr>
            <w:r>
              <w:rPr>
                <w:noProof/>
              </w:rPr>
              <w:t xml:space="preserve">−0.136 to −0.088</w:t>
            </w:r>
          </w:p>
        </w:tc>
        <w:tc>
          <w:tcPr>
            <w:tcBorders/>
            <w:vAlign w:val="center"/>
          </w:tcPr>
          <w:p>
            <w:pPr>
              <w:pStyle w:val="TableText"/>
              <w:jc w:val="right"/>
            </w:pPr>
            <w:r>
              <w:rPr>
                <w:noProof/>
              </w:rPr>
              <w:t xml:space="preserve">−7.2%</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Direction</w:t>
            </w:r>
          </w:p>
        </w:tc>
        <w:tc>
          <w:tcPr>
            <w:tcBorders/>
            <w:vAlign w:val="center"/>
          </w:tcPr>
          <w:p>
            <w:pPr>
              <w:pStyle w:val="TableText"/>
              <w:jc w:val="left"/>
            </w:pPr>
            <w:r>
              <w:rPr>
                <w:noProof/>
              </w:rPr>
              <w:t xml:space="preserve">Discharge</w:t>
            </w:r>
          </w:p>
        </w:tc>
        <w:tc>
          <w:tcPr>
            <w:tcBorders/>
            <w:vAlign w:val="center"/>
          </w:tcPr>
          <w:p>
            <w:pPr>
              <w:pStyle w:val="TableText"/>
              <w:jc w:val="right"/>
            </w:pPr>
            <w:r>
              <w:rPr>
                <w:noProof/>
              </w:rPr>
              <w:t xml:space="preserve">1.584</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−0.107</w:t>
            </w:r>
          </w:p>
        </w:tc>
        <w:tc>
          <w:tcPr>
            <w:tcBorders/>
            <w:vAlign w:val="center"/>
          </w:tcPr>
          <w:p>
            <w:pPr>
              <w:pStyle w:val="TableText"/>
              <w:jc w:val="left"/>
            </w:pPr>
            <w:r>
              <w:rPr>
                <w:noProof/>
              </w:rPr>
              <w:t xml:space="preserve">−0.125 to −0.088</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20% charge</w:t>
            </w:r>
          </w:p>
        </w:tc>
        <w:tc>
          <w:tcPr>
            <w:tcBorders/>
            <w:vAlign w:val="center"/>
          </w:tcPr>
          <w:p>
            <w:pPr>
              <w:pStyle w:val="TableText"/>
              <w:jc w:val="right"/>
            </w:pPr>
            <w:r>
              <w:rPr>
                <w:noProof/>
              </w:rPr>
              <w:t xml:space="preserve">1.533</w:t>
            </w:r>
          </w:p>
        </w:tc>
        <w:tc>
          <w:tcPr>
            <w:tcBorders/>
            <w:vAlign w:val="center"/>
          </w:tcPr>
          <w:p>
            <w:pPr>
              <w:pStyle w:val="TableText"/>
              <w:jc w:val="right"/>
            </w:pPr>
            <w:r>
              <w:rPr>
                <w:noProof/>
              </w:rPr>
              <w:t xml:space="preserve">1.431</w:t>
            </w:r>
          </w:p>
        </w:tc>
        <w:tc>
          <w:tcPr>
            <w:tcBorders/>
            <w:vAlign w:val="center"/>
          </w:tcPr>
          <w:p>
            <w:pPr>
              <w:pStyle w:val="TableText"/>
              <w:jc w:val="right"/>
            </w:pPr>
            <w:r>
              <w:rPr>
                <w:noProof/>
              </w:rPr>
              <w:t xml:space="preserve">−0.102</w:t>
            </w:r>
          </w:p>
        </w:tc>
        <w:tc>
          <w:tcPr>
            <w:tcBorders/>
            <w:vAlign w:val="center"/>
          </w:tcPr>
          <w:p>
            <w:pPr>
              <w:pStyle w:val="TableText"/>
              <w:jc w:val="left"/>
            </w:pPr>
            <w:r>
              <w:rPr>
                <w:noProof/>
              </w:rPr>
              <w:t xml:space="preserve">−0.128 to −0.076</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20% discharge</w:t>
            </w:r>
          </w:p>
        </w:tc>
        <w:tc>
          <w:tcPr>
            <w:tcBorders/>
            <w:vAlign w:val="center"/>
          </w:tcPr>
          <w:p>
            <w:pPr>
              <w:pStyle w:val="TableText"/>
              <w:jc w:val="right"/>
            </w:pPr>
            <w:r>
              <w:rPr>
                <w:noProof/>
              </w:rPr>
              <w:t xml:space="preserve">1.556</w:t>
            </w:r>
          </w:p>
        </w:tc>
        <w:tc>
          <w:tcPr>
            <w:tcBorders/>
            <w:vAlign w:val="center"/>
          </w:tcPr>
          <w:p>
            <w:pPr>
              <w:pStyle w:val="TableText"/>
              <w:jc w:val="right"/>
            </w:pPr>
            <w:r>
              <w:rPr>
                <w:noProof/>
              </w:rPr>
              <w:t xml:space="preserve">1.471</w:t>
            </w:r>
          </w:p>
        </w:tc>
        <w:tc>
          <w:tcPr>
            <w:tcBorders/>
            <w:vAlign w:val="center"/>
          </w:tcPr>
          <w:p>
            <w:pPr>
              <w:pStyle w:val="TableText"/>
              <w:jc w:val="right"/>
            </w:pPr>
            <w:r>
              <w:rPr>
                <w:noProof/>
              </w:rPr>
              <w:t xml:space="preserve">−0.085</w:t>
            </w:r>
          </w:p>
        </w:tc>
        <w:tc>
          <w:tcPr>
            <w:tcBorders/>
            <w:vAlign w:val="center"/>
          </w:tcPr>
          <w:p>
            <w:pPr>
              <w:pStyle w:val="TableText"/>
              <w:jc w:val="left"/>
            </w:pPr>
            <w:r>
              <w:rPr>
                <w:noProof/>
              </w:rPr>
              <w:t xml:space="preserve">−0.109 to −0.061</w:t>
            </w:r>
          </w:p>
        </w:tc>
        <w:tc>
          <w:tcPr>
            <w:tcBorders/>
            <w:vAlign w:val="center"/>
          </w:tcPr>
          <w:p>
            <w:pPr>
              <w:pStyle w:val="TableText"/>
              <w:jc w:val="right"/>
            </w:pPr>
            <w:r>
              <w:rPr>
                <w:noProof/>
              </w:rPr>
              <w:t xml:space="preserve">−5.5%</w:t>
            </w:r>
          </w:p>
        </w:tc>
        <w:tc>
          <w:tcPr>
            <w:tcBorders/>
            <w:vAlign w:val="center"/>
          </w:tcPr>
          <w:p>
            <w:pPr>
              <w:pStyle w:val="TableText"/>
              <w:jc w:val="right"/>
            </w:pPr>
            <w:r>
              <w:rPr>
                <w:noProof/>
              </w:rPr>
              <w:t xml:space="preserve">49/64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50% charge</w:t>
            </w:r>
          </w:p>
        </w:tc>
        <w:tc>
          <w:tcPr>
            <w:tcBorders/>
            <w:vAlign w:val="center"/>
          </w:tcPr>
          <w:p>
            <w:pPr>
              <w:pStyle w:val="TableText"/>
              <w:jc w:val="right"/>
            </w:pPr>
            <w:r>
              <w:rPr>
                <w:noProof/>
              </w:rPr>
              <w:t xml:space="preserve">1.512</w:t>
            </w:r>
          </w:p>
        </w:tc>
        <w:tc>
          <w:tcPr>
            <w:tcBorders/>
            <w:vAlign w:val="center"/>
          </w:tcPr>
          <w:p>
            <w:pPr>
              <w:pStyle w:val="TableText"/>
              <w:jc w:val="right"/>
            </w:pPr>
            <w:r>
              <w:rPr>
                <w:noProof/>
              </w:rPr>
              <w:t xml:space="preserve">1.380</w:t>
            </w:r>
          </w:p>
        </w:tc>
        <w:tc>
          <w:tcPr>
            <w:tcBorders/>
            <w:vAlign w:val="center"/>
          </w:tcPr>
          <w:p>
            <w:pPr>
              <w:pStyle w:val="TableText"/>
              <w:jc w:val="right"/>
            </w:pPr>
            <w:r>
              <w:rPr>
                <w:noProof/>
              </w:rPr>
              <w:t xml:space="preserve">−0.132</w:t>
            </w:r>
          </w:p>
        </w:tc>
        <w:tc>
          <w:tcPr>
            <w:tcBorders/>
            <w:vAlign w:val="center"/>
          </w:tcPr>
          <w:p>
            <w:pPr>
              <w:pStyle w:val="TableText"/>
              <w:jc w:val="left"/>
            </w:pPr>
            <w:r>
              <w:rPr>
                <w:noProof/>
              </w:rPr>
              <w:t xml:space="preserve">−0.161 to −0.104</w:t>
            </w:r>
          </w:p>
        </w:tc>
        <w:tc>
          <w:tcPr>
            <w:tcBorders/>
            <w:vAlign w:val="center"/>
          </w:tcPr>
          <w:p>
            <w:pPr>
              <w:pStyle w:val="TableText"/>
              <w:jc w:val="right"/>
            </w:pPr>
            <w:r>
              <w:rPr>
                <w:noProof/>
              </w:rPr>
              <w:t xml:space="preserve">−8.7%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50% discharge</w:t>
            </w:r>
          </w:p>
        </w:tc>
        <w:tc>
          <w:tcPr>
            <w:tcBorders/>
            <w:vAlign w:val="center"/>
          </w:tcPr>
          <w:p>
            <w:pPr>
              <w:pStyle w:val="TableText"/>
              <w:jc w:val="right"/>
            </w:pPr>
            <w:r>
              <w:rPr>
                <w:noProof/>
              </w:rPr>
              <w:t xml:space="preserve">1.578</w:t>
            </w:r>
          </w:p>
        </w:tc>
        <w:tc>
          <w:tcPr>
            <w:tcBorders/>
            <w:vAlign w:val="center"/>
          </w:tcPr>
          <w:p>
            <w:pPr>
              <w:pStyle w:val="TableText"/>
              <w:jc w:val="right"/>
            </w:pPr>
            <w:r>
              <w:rPr>
                <w:noProof/>
              </w:rPr>
              <w:t xml:space="preserve">1.439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−0.167 to −0.110</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54/64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90% charge</w:t>
            </w:r>
          </w:p>
        </w:tc>
        <w:tc>
          <w:tcPr>
            <w:tcBorders/>
            <w:vAlign w:val="center"/>
          </w:tcPr>
          <w:p>
            <w:pPr>
              <w:pStyle w:val="TableText"/>
              <w:jc w:val="right"/>
            </w:pPr>
            <w:r>
              <w:rPr>
                <w:noProof/>
              </w:rPr>
              <w:t xml:space="preserve">1.567</w:t>
            </w:r>
          </w:p>
        </w:tc>
        <w:tc>
          <w:tcPr>
            <w:tcBorders/>
            <w:vAlign w:val="center"/>
          </w:tcPr>
          <w:p>
            <w:pPr>
              <w:pStyle w:val="TableText"/>
              <w:jc w:val="right"/>
            </w:pPr>
            <w:r>
              <w:rPr>
                <w:noProof/>
              </w:rPr>
              <w:t xml:space="preserve">1.458</w:t>
            </w:r>
          </w:p>
        </w:tc>
        <w:tc>
          <w:tcPr>
            <w:tcBorders/>
            <w:vAlign w:val="center"/>
          </w:tcPr>
          <w:p>
            <w:pPr>
              <w:pStyle w:val="TableText"/>
              <w:jc w:val="right"/>
            </w:pPr>
            <w:r>
              <w:rPr>
                <w:noProof/>
              </w:rPr>
              <w:t xml:space="preserve">−0.109</w:t>
            </w:r>
          </w:p>
        </w:tc>
        <w:tc>
          <w:tcPr>
            <w:tcBorders/>
            <w:vAlign w:val="center"/>
          </w:tcPr>
          <w:p>
            <w:pPr>
              <w:pStyle w:val="TableText"/>
              <w:jc w:val="left"/>
            </w:pPr>
            <w:r>
              <w:rPr>
                <w:noProof/>
              </w:rPr>
              <w:t xml:space="preserve">−0.141 to −0.078</w:t>
            </w:r>
          </w:p>
        </w:tc>
        <w:tc>
          <w:tcPr>
            <w:tcBorders/>
            <w:vAlign w:val="center"/>
          </w:tcPr>
          <w:p>
            <w:pPr>
              <w:pStyle w:val="TableText"/>
              <w:jc w:val="right"/>
            </w:pPr>
            <w:r>
              <w:rPr>
                <w:noProof/>
              </w:rPr>
              <w:t xml:space="preserve">−7.0%</w:t>
            </w:r>
          </w:p>
        </w:tc>
        <w:tc>
          <w:tcPr>
            <w:tcBorders/>
            <w:vAlign w:val="center"/>
          </w:tcPr>
          <w:p>
            <w:pPr>
              <w:pStyle w:val="TableText"/>
              <w:jc w:val="right"/>
            </w:pPr>
            <w:r>
              <w:rPr>
                <w:noProof/>
              </w:rPr>
              <w:t xml:space="preserve">52/64</w:t>
            </w:r>
          </w:p>
        </w:tc>
      </w:tr>
      <w:tr>
        <w:trPr>
          <w:cantSplit/>
        </w:trPr>
        <w:tc>
          <w:tcPr>
            <w:tcBorders>
              <w:bottom w:val="single" w:sz="12" w:space="0" w:color="000000"/>
            </w:tcBorders>
            <w:vAlign w:val="center"/>
          </w:tcPr>
          <w:p>
            <w:pPr>
              <w:pStyle w:val="TableText"/>
              <w:jc w:val="left"/>
            </w:pPr>
            <w:r>
              <w:rPr>
                <w:noProof/>
              </w:rPr>
              <w:t xml:space="preserve">Condition</w:t>
            </w:r>
          </w:p>
        </w:tc>
        <w:tc>
          <w:tcPr>
            <w:tcBorders>
              <w:bottom w:val="single" w:sz="12" w:space="0" w:color="000000"/>
            </w:tcBorders>
            <w:vAlign w:val="center"/>
          </w:tcPr>
          <w:p>
            <w:pPr>
              <w:pStyle w:val="TableText"/>
              <w:jc w:val="left"/>
            </w:pPr>
            <w:r>
              <w:rPr>
                <w:noProof/>
              </w:rPr>
              <w:t xml:space="preserve">90% discharge</w:t>
            </w:r>
          </w:p>
        </w:tc>
        <w:tc>
          <w:tcPr>
            <w:tcBorders>
              <w:bottom w:val="single" w:sz="12" w:space="0" w:color="000000"/>
            </w:tcBorders>
            <w:vAlign w:val="center"/>
          </w:tcPr>
          <w:p>
            <w:pPr>
              <w:pStyle w:val="TableText"/>
              <w:jc w:val="right"/>
            </w:pPr>
            <w:r>
              <w:rPr>
                <w:noProof/>
              </w:rPr>
              <w:t xml:space="preserve">1.584</w:t>
            </w:r>
          </w:p>
        </w:tc>
        <w:tc>
          <w:tcPr>
            <w:tcBorders>
              <w:bottom w:val="single" w:sz="12" w:space="0" w:color="000000"/>
            </w:tcBorders>
            <w:vAlign w:val="center"/>
          </w:tcPr>
          <w:p>
            <w:pPr>
              <w:pStyle w:val="TableText"/>
              <w:jc w:val="right"/>
            </w:pPr>
            <w:r>
              <w:rPr>
                <w:noProof/>
              </w:rPr>
              <w:t xml:space="preserve">1.483</w:t>
            </w:r>
          </w:p>
        </w:tc>
        <w:tc>
          <w:tcPr>
            <w:tcBorders>
              <w:bottom w:val="single" w:sz="12" w:space="0" w:color="000000"/>
            </w:tcBorders>
            <w:vAlign w:val="center"/>
          </w:tcPr>
          <w:p>
            <w:pPr>
              <w:pStyle w:val="TableText"/>
              <w:jc w:val="right"/>
            </w:pPr>
            <w:r>
              <w:rPr>
                <w:noProof/>
              </w:rPr>
              <w:t xml:space="preserve">−0.101</w:t>
            </w:r>
          </w:p>
        </w:tc>
        <w:tc>
          <w:tcPr>
            <w:tcBorders>
              <w:bottom w:val="single" w:sz="12" w:space="0" w:color="000000"/>
            </w:tcBorders>
            <w:vAlign w:val="center"/>
          </w:tcPr>
          <w:p>
            <w:pPr>
              <w:pStyle w:val="TableText"/>
              <w:jc w:val="left"/>
            </w:pPr>
            <w:r>
              <w:rPr>
                <w:noProof/>
              </w:rPr>
              <w:t xml:space="preserve">−0.124 to −0.077</w:t>
            </w:r>
          </w:p>
        </w:tc>
        <w:tc>
          <w:tcPr>
            <w:tcBorders>
              <w:bottom w:val="single" w:sz="12" w:space="0" w:color="000000"/>
            </w:tcBorders>
            <w:vAlign w:val="center"/>
          </w:tcPr>
          <w:p>
            <w:pPr>
              <w:pStyle w:val="TableText"/>
              <w:jc w:val="right"/>
            </w:pPr>
            <w:r>
              <w:rPr>
                <w:noProof/>
              </w:rPr>
              <w:t xml:space="preserve">−6.4%</w:t>
            </w:r>
          </w:p>
        </w:tc>
        <w:tc>
          <w:tcPr>
            <w:tcBorders>
              <w:bottom w:val="single" w:sz="12" w:space="0" w:color="000000"/>
            </w:tcBorders>
            <w:vAlign w:val="center"/>
          </w:tcPr>
          <w:p>
            <w:pPr>
              <w:pStyle w:val="TableText"/>
              <w:jc w:val="right"/>
            </w:pPr>
            <w:r>
              <w:rPr>
                <w:noProof/>
              </w:rPr>
              <w:t xml:space="preserve">54/64</w:t>
            </w:r>
          </w:p>
        </w:tc>
      </w:tr>
    </w:tbl>
    <w:p>
      <w:pPr>
        <w:pStyle w:val="TableNote"/>
      </w:pPr>
      <w:r>
        <w:t xml:space="preserve">True-SOH strata are formed at the cell–RPT level after averaging the six conditions, and each cell’s RMSE is computed within the stratum; SOC, direction and condition strata use single records. Predictions are averaged over the three seeds. Descriptive analysis without multiplicity correction.</w:t>
      </w:r>
    </w:p>
    <w:p>
      <w:pPr>
        <w:pStyle w:val="TableCaption"/>
      </w:pPr>
      <w:r>
        <w:rPr>
          <w:b/>
        </w:rPr>
        <w:t xml:space="preserve">Supplementary Table S5. </w:t>
      </w:r>
      <w:r>
        <w:rPr/>
        <w:t xml:space="preserve">Conventional regressors, information-source controls and reference models (SOH pp).</w:t>
      </w:r>
    </w:p>
    <w:tbl>
      <w:tblPr>
        <w:tblW w:type="pct" w:w="5000"/>
        <w:jc w:val="center"/>
        <w:tblLayout w:type="fixed"/>
        <w:tblCellMar>
          <w:top w:w="15" w:type="dxa"/>
          <w:left w:w="60" w:type="dxa"/>
          <w:bottom w:w="15" w:type="dxa"/>
          <w:right w:w="60" w:type="dxa"/>
        </w:tblCellMar>
        <w:tblCaption w:val="Supplementary Table S5. Conventional regressors, information-source controls and reference models (SOH pp)."/>
      </w:tblPr>
      <w:tblGrid>
        <w:gridCol w:w="2970"/>
        <w:gridCol w:w="2530"/>
        <w:gridCol w:w="990"/>
        <w:gridCol w:w="143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Model</w:t>
            </w:r>
          </w:p>
        </w:tc>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Reported</w:t>
            </w:r>
          </w:p>
        </w:tc>
        <w:tc>
          <w:tcPr>
            <w:tcBorders>
              <w:top w:val="single" w:sz="12" w:space="0" w:color="000000"/>
              <w:bottom w:val="single" w:sz="6" w:space="0" w:color="000000"/>
            </w:tcBorders>
            <w:vAlign w:val="center"/>
          </w:tcPr>
          <w:p>
            <w:pPr>
              <w:pStyle w:val="TableText"/>
              <w:jc w:val="right"/>
            </w:pPr>
            <w:r>
              <w:rPr>
                <w:b/>
                <w:noProof/>
              </w:rPr>
              <w:t xml:space="preserve">Re-implemented</w:t>
            </w:r>
          </w:p>
        </w:tc>
      </w:tr>
      <w:tr>
        <w:trPr>
          <w:cantSplit/>
        </w:trPr>
        <w:tc>
          <w:tcPr>
            <w:tcBorders/>
            <w:vAlign w:val="center"/>
          </w:tcPr>
          <w:p>
            <w:pPr>
              <w:pStyle w:val="TableText"/>
              <w:jc w:val="left"/>
            </w:pPr>
            <w:r>
              <w:rPr>
                <w:noProof/>
              </w:rPr>
              <w:t xml:space="preserve">R0 (dual-branch)</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ΔV</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1.427</w:t>
            </w:r>
          </w:p>
        </w:tc>
      </w:tr>
      <w:tr>
        <w:trPr>
          <w:cantSplit/>
        </w:trPr>
        <w:tc>
          <w:tcPr>
            <w:tcBorders/>
            <w:vAlign w:val="center"/>
          </w:tcPr>
          <w:p>
            <w:pPr>
              <w:pStyle w:val="TableText"/>
              <w:jc w:val="left"/>
            </w:pPr>
            <w:r>
              <w:rPr>
                <w:noProof/>
              </w:rPr>
              <w:t xml:space="preserve">A2 (backbone only)</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1.474</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1.879</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1.022</w:t>
            </w:r>
          </w:p>
        </w:tc>
        <w:tc>
          <w:tcPr>
            <w:tcBorders/>
            <w:vAlign w:val="center"/>
          </w:tcPr>
          <w:p>
            <w:pPr>
              <w:pStyle w:val="TableText"/>
              <w:jc w:val="right"/>
            </w:pPr>
            <w:r>
              <w:rPr>
                <w:noProof/>
              </w:rPr>
              <w:t xml:space="preserve">1.028</w:t>
            </w:r>
          </w:p>
        </w:tc>
      </w:tr>
      <w:tr>
        <w:trPr>
          <w:cantSplit/>
        </w:trPr>
        <w:tc>
          <w:tcPr>
            <w:tcBorders/>
            <w:vAlign w:val="center"/>
          </w:tcPr>
          <w:p>
            <w:pPr>
              <w:pStyle w:val="TableText"/>
              <w:jc w:val="left"/>
            </w:pPr>
            <w:r>
              <w:rPr>
                <w:noProof/>
              </w:rPr>
              <w:t xml:space="preserve">RBF-SVR</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1.026</w:t>
            </w:r>
          </w:p>
        </w:tc>
        <w:tc>
          <w:tcPr>
            <w:tcBorders/>
            <w:vAlign w:val="center"/>
          </w:tcPr>
          <w:p>
            <w:pPr>
              <w:pStyle w:val="TableText"/>
              <w:jc w:val="right"/>
            </w:pPr>
            <w:r>
              <w:rPr>
                <w:noProof/>
              </w:rPr>
              <w:t xml:space="preserve">1.007</w:t>
            </w:r>
          </w:p>
        </w:tc>
      </w:tr>
      <w:tr>
        <w:trPr>
          <w:cantSplit/>
        </w:trPr>
        <w:tc>
          <w:tcPr>
            <w:tcBorders/>
            <w:vAlign w:val="center"/>
          </w:tcPr>
          <w:p>
            <w:pPr>
              <w:pStyle w:val="TableText"/>
              <w:jc w:val="left"/>
            </w:pPr>
            <w:r>
              <w:rPr>
                <w:noProof/>
              </w:rPr>
              <w:t xml:space="preserve">GPR</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3.083</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3.095</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2.881</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2.593</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1.663</w:t>
            </w:r>
          </w:p>
        </w:tc>
        <w:tc>
          <w:tcPr>
            <w:tcBorders/>
            <w:vAlign w:val="center"/>
          </w:tcPr>
          <w:p>
            <w:pPr>
              <w:pStyle w:val="TableText"/>
              <w:jc w:val="right"/>
            </w:pPr>
            <w:r>
              <w:rPr>
                <w:noProof/>
              </w:rPr>
              <w:t xml:space="preserve">1.698</w:t>
            </w:r>
          </w:p>
        </w:tc>
      </w:tr>
      <w:tr>
        <w:trPr>
          <w:cantSplit/>
        </w:trPr>
        <w:tc>
          <w:tcPr>
            <w:tcBorders/>
            <w:vAlign w:val="center"/>
          </w:tcPr>
          <w:p>
            <w:pPr>
              <w:pStyle w:val="TableText"/>
              <w:jc w:val="left"/>
            </w:pPr>
            <w:r>
              <w:rPr>
                <w:noProof/>
              </w:rPr>
              <w:t xml:space="preserve">Nowacki et al. [28], reproduced</w:t>
            </w:r>
          </w:p>
        </w:tc>
        <w:tc>
          <w:tcPr>
            <w:tcBorders/>
            <w:vAlign w:val="center"/>
          </w:tcPr>
          <w:p>
            <w:pPr>
              <w:pStyle w:val="TableText"/>
              <w:jc w:val="left"/>
            </w:pPr>
            <w:r>
              <w:rPr>
                <w:noProof/>
              </w:rPr>
              <w:t xml:space="preserve">Raw ΔV</w:t>
            </w:r>
          </w:p>
        </w:tc>
        <w:tc>
          <w:tcPr>
            <w:tcBorders/>
            <w:vAlign w:val="center"/>
          </w:tcPr>
          <w:p>
            <w:pPr>
              <w:pStyle w:val="TableText"/>
              <w:jc w:val="right"/>
            </w:pPr>
            <w:r>
              <w:rPr>
                <w:noProof/>
              </w:rPr>
              <w:t xml:space="preserve">1.628</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 + raw voltage (post hoc)</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+ 101 voltages</w:t>
            </w:r>
          </w:p>
        </w:tc>
        <w:tc>
          <w:tcPr>
            <w:tcBorders/>
            <w:vAlign w:val="center"/>
          </w:tcPr>
          <w:p>
            <w:pPr>
              <w:pStyle w:val="TableText"/>
              <w:jc w:val="right"/>
            </w:pPr>
            <w:r>
              <w:rPr>
                <w:noProof/>
              </w:rPr>
              <w:t xml:space="preserve">no gain</w:t>
            </w:r>
            <w:r>
              <w:rPr>
                <w:noProof/>
                <w:vertAlign w:val="superscript"/>
              </w:rPr>
              <w:t xml:space="preserve">b</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RBF-SVR + raw voltage (post hoc)</w:t>
            </w:r>
          </w:p>
        </w:tc>
        <w:tc>
          <w:tcPr>
            <w:tcBorders>
              <w:bottom w:val="single" w:sz="12" w:space="0" w:color="000000"/>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+ 101 voltages</w:t>
            </w:r>
          </w:p>
        </w:tc>
        <w:tc>
          <w:tcPr>
            <w:tcBorders>
              <w:bottom w:val="single" w:sz="12" w:space="0" w:color="000000"/>
            </w:tcBorders>
            <w:vAlign w:val="center"/>
          </w:tcPr>
          <w:p>
            <w:pPr>
              <w:pStyle w:val="TableText"/>
              <w:jc w:val="right"/>
            </w:pPr>
            <w:r>
              <w:rPr>
                <w:noProof/>
              </w:rPr>
              <w:t xml:space="preserve">no gain</w:t>
            </w:r>
            <w:r>
              <w:rPr>
                <w:noProof/>
                <w:vertAlign w:val="superscript"/>
              </w:rPr>
              <w:t xml:space="preserve">b</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Cell-macro RMSE over the 64 test cells.</w:t>
      </w:r>
      <w:r>
        <w:t xml:space="preserve"> </w:t>
      </w:r>
      <w:r>
        <w:t xml:space="preserve">“</w:t>
      </w:r>
      <w:r>
        <w:t xml:space="preserve">Reported</w:t>
      </w:r>
      <w:r>
        <w:t xml:space="preserve">”</w:t>
      </w:r>
      <w:r>
        <w:t xml:space="preserve"> </w:t>
      </w:r>
      <w:r>
        <w:t xml:space="preserve">values are those of the original runs on which the main text is based; n.r., not given in the source draft (to be inserted from the original result files).</w:t>
      </w:r>
      <w:r>
        <w:t xml:space="preserve"> </w:t>
      </w:r>
      <w:r>
        <w:t xml:space="preserve">“</w:t>
      </w:r>
      <w:r>
        <w:t xml:space="preserve">Re-implemented</w:t>
      </w:r>
      <w:r>
        <w:t xml:space="preserve">”</w:t>
      </w:r>
      <w:r>
        <w:t xml:space="preserve"> </w:t>
      </w:r>
      <w:r>
        <w:t xml:space="preserve">values come from the CPU re-implementation of Supplementary Note S6 with the same grids (random forest averaged over seeds 0–2); —, not run in the re-implementation.</w:t>
      </w:r>
      <w:r>
        <w:t xml:space="preserve"> </w:t>
      </w:r>
      <w:r>
        <w:rPr>
          <w:vertAlign w:val="superscript"/>
        </w:rPr>
        <w:t xml:space="preserve">a</w:t>
      </w:r>
      <w:r>
        <w:t xml:space="preserve"> </w:t>
      </w:r>
      <w:r>
        <w:t xml:space="preserve">About 3 pp in the original runs.</w:t>
      </w:r>
      <w:r>
        <w:t xml:space="preserve"> </w:t>
      </w:r>
      <w:r>
        <w:rPr>
          <w:vertAlign w:val="superscript"/>
        </w:rPr>
        <w:t xml:space="preserve">b</w:t>
      </w:r>
      <w:r>
        <w:t xml:space="preserve"> </w:t>
      </w:r>
      <w:r>
        <w:t xml:space="preserve">No detectable gain over GBDT and RBF-SVR, respectively (Supplementary Note S5).</w:t>
      </w:r>
    </w:p>
    <w:p>
      <w:pPr>
        <w:pStyle w:val="TableCaption"/>
      </w:pPr>
      <w:r>
        <w:rPr>
          <w:b/>
        </w:rPr>
        <w:t xml:space="preserve">Supplementary Table S6. </w:t>
      </w:r>
      <w:r>
        <w:rPr/>
        <w:t xml:space="preserve">Sensitivity to the number of handcrafted features (SOH pp).</w:t>
      </w:r>
    </w:p>
    <w:tbl>
      <w:tblPr>
        <w:tblW w:type="pct" w:w="5000"/>
        <w:jc w:val="center"/>
        <w:tblLayout w:type="fixed"/>
        <w:tblCellMar>
          <w:top w:w="15" w:type="dxa"/>
          <w:left w:w="60" w:type="dxa"/>
          <w:bottom w:w="15" w:type="dxa"/>
          <w:right w:w="60" w:type="dxa"/>
        </w:tblCellMar>
        <w:tblCaption w:val="Supplementary Table S6. Sensitivity to the number of handcrafted features (SOH pp)."/>
      </w:tblPr>
      <w:tblGrid>
        <w:gridCol w:w="472"/>
        <w:gridCol w:w="827"/>
        <w:gridCol w:w="827"/>
        <w:gridCol w:w="709"/>
        <w:gridCol w:w="709"/>
        <w:gridCol w:w="945"/>
        <w:gridCol w:w="1536"/>
        <w:gridCol w:w="827"/>
        <w:gridCol w:w="1063"/>
      </w:tblGrid>
      <w:tr>
        <w:trPr>
          <w:tblHeader w:val="true"/>
          <w:cantSplit/>
        </w:trPr>
        <w:tc>
          <w:tcPr>
            <w:tcBorders>
              <w:top w:val="single" w:sz="12" w:space="0" w:color="000000"/>
              <w:bottom w:val="single" w:sz="6" w:space="0" w:color="000000"/>
            </w:tcBorders>
            <w:vAlign w:val="center"/>
          </w:tcPr>
          <w:p>
            <w:pPr>
              <w:pStyle w:val="TableText"/>
              <w:jc w:val="right"/>
            </w:pPr>
            <w:r>
              <w:rPr>
                <w:b/>
                <w:i/>
                <w:iCs/>
                <w:noProof/>
              </w:rPr>
              <w:t xml:space="preserve">K</w:t>
            </w:r>
          </w:p>
        </w:tc>
        <w:tc>
          <w:tcPr>
            <w:tcBorders>
              <w:top w:val="single" w:sz="12" w:space="0" w:color="000000"/>
              <w:bottom w:val="single" w:sz="6" w:space="0" w:color="000000"/>
            </w:tcBorders>
            <w:vAlign w:val="center"/>
          </w:tcPr>
          <w:p>
            <w:pPr>
              <w:pStyle w:val="TableText"/>
              <w:jc w:val="right"/>
            </w:pPr>
            <w:r>
              <w:rPr>
                <w:b/>
                <w:noProof/>
              </w:rPr>
              <w:t xml:space="preserve">Backbone input</w:t>
            </w:r>
          </w:p>
        </w:tc>
        <w:tc>
          <w:tcPr>
            <w:tcBorders>
              <w:top w:val="single" w:sz="12" w:space="0" w:color="000000"/>
              <w:bottom w:val="single" w:sz="6" w:space="0" w:color="000000"/>
            </w:tcBorders>
            <w:vAlign w:val="center"/>
          </w:tcPr>
          <w:p>
            <w:pPr>
              <w:pStyle w:val="TableText"/>
              <w:jc w:val="right"/>
            </w:pPr>
            <w:r>
              <w:rPr>
                <w:b/>
                <w:noProof/>
              </w:rPr>
              <w:t xml:space="preserve">Parameters</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left"/>
            </w:pPr>
            <w:r>
              <w:rPr>
                <w:b/>
                <w:noProof/>
              </w:rPr>
              <w:t xml:space="preserve">Improved / worse cells</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16,481</w:t>
            </w:r>
          </w:p>
        </w:tc>
        <w:tc>
          <w:tcPr>
            <w:tcBorders/>
            <w:vAlign w:val="center"/>
          </w:tcPr>
          <w:p>
            <w:pPr>
              <w:pStyle w:val="TableText"/>
              <w:jc w:val="right"/>
            </w:pPr>
            <w:r>
              <w:rPr>
                <w:noProof/>
              </w:rPr>
              <w:t xml:space="preserve">1.516</w:t>
            </w:r>
          </w:p>
        </w:tc>
        <w:tc>
          <w:tcPr>
            <w:tcBorders/>
            <w:vAlign w:val="center"/>
          </w:tcPr>
          <w:p>
            <w:pPr>
              <w:pStyle w:val="TableText"/>
              <w:jc w:val="right"/>
            </w:pPr>
            <w:r>
              <w:rPr>
                <w:noProof/>
              </w:rPr>
              <w:t xml:space="preserve">1.249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0.089–0.188</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16/48</w:t>
            </w:r>
          </w:p>
        </w:tc>
      </w:tr>
      <w:tr>
        <w:trPr>
          <w:cantSplit/>
        </w:trPr>
        <w:tc>
          <w:tcPr>
            <w:tcBorders/>
            <w:vAlign w:val="center"/>
          </w:tcPr>
          <w:p>
            <w:pPr>
              <w:pStyle w:val="TableText"/>
              <w:jc w:val="right"/>
            </w:pPr>
            <w:r>
              <w:rPr>
                <w:noProof/>
              </w:rPr>
              <w:t xml:space="preserve">20</w:t>
            </w:r>
          </w:p>
        </w:tc>
        <w:tc>
          <w:tcPr>
            <w:tcBorders/>
            <w:vAlign w:val="center"/>
          </w:tcPr>
          <w:p>
            <w:pPr>
              <w:pStyle w:val="TableText"/>
              <w:jc w:val="right"/>
            </w:pPr>
            <w:r>
              <w:rPr>
                <w:noProof/>
              </w:rPr>
              <w:t xml:space="preserve">21</w:t>
            </w:r>
          </w:p>
        </w:tc>
        <w:tc>
          <w:tcPr>
            <w:tcBorders/>
            <w:vAlign w:val="center"/>
          </w:tcPr>
          <w:p>
            <w:pPr>
              <w:pStyle w:val="TableText"/>
              <w:jc w:val="right"/>
            </w:pPr>
            <w:r>
              <w:rPr>
                <w:noProof/>
              </w:rPr>
              <w:t xml:space="preserve">17,121</w:t>
            </w:r>
          </w:p>
        </w:tc>
        <w:tc>
          <w:tcPr>
            <w:tcBorders/>
            <w:vAlign w:val="center"/>
          </w:tcPr>
          <w:p>
            <w:pPr>
              <w:pStyle w:val="TableText"/>
              <w:jc w:val="right"/>
            </w:pPr>
            <w:r>
              <w:rPr>
                <w:noProof/>
              </w:rPr>
              <w:t xml:space="preserve">1.499</w:t>
            </w:r>
          </w:p>
        </w:tc>
        <w:tc>
          <w:tcPr>
            <w:tcBorders/>
            <w:vAlign w:val="center"/>
          </w:tcPr>
          <w:p>
            <w:pPr>
              <w:pStyle w:val="TableText"/>
              <w:jc w:val="right"/>
            </w:pPr>
            <w:r>
              <w:rPr>
                <w:noProof/>
              </w:rPr>
              <w:t xml:space="preserve">1.226</w:t>
            </w:r>
          </w:p>
        </w:tc>
        <w:tc>
          <w:tcPr>
            <w:tcBorders/>
            <w:vAlign w:val="center"/>
          </w:tcPr>
          <w:p>
            <w:pPr>
              <w:pStyle w:val="TableText"/>
              <w:jc w:val="right"/>
            </w:pPr>
            <w:r>
              <w:rPr>
                <w:noProof/>
              </w:rPr>
              <w:t xml:space="preserve">+0.122</w:t>
            </w:r>
          </w:p>
        </w:tc>
        <w:tc>
          <w:tcPr>
            <w:tcBorders/>
            <w:vAlign w:val="center"/>
          </w:tcPr>
          <w:p>
            <w:pPr>
              <w:pStyle w:val="TableText"/>
              <w:jc w:val="left"/>
            </w:pPr>
            <w:r>
              <w:rPr>
                <w:noProof/>
              </w:rPr>
              <w:t xml:space="preserve">0.077–0.169</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30</w:t>
            </w:r>
          </w:p>
        </w:tc>
        <w:tc>
          <w:tcPr>
            <w:tcBorders/>
            <w:vAlign w:val="center"/>
          </w:tcPr>
          <w:p>
            <w:pPr>
              <w:pStyle w:val="TableText"/>
              <w:jc w:val="right"/>
            </w:pPr>
            <w:r>
              <w:rPr>
                <w:noProof/>
              </w:rPr>
              <w:t xml:space="preserve">31</w:t>
            </w:r>
          </w:p>
        </w:tc>
        <w:tc>
          <w:tcPr>
            <w:tcBorders/>
            <w:vAlign w:val="center"/>
          </w:tcPr>
          <w:p>
            <w:pPr>
              <w:pStyle w:val="TableText"/>
              <w:jc w:val="right"/>
            </w:pPr>
            <w:r>
              <w:rPr>
                <w:noProof/>
              </w:rPr>
              <w:t xml:space="preserve">17,761</w:t>
            </w:r>
          </w:p>
        </w:tc>
        <w:tc>
          <w:tcPr>
            <w:tcBorders/>
            <w:vAlign w:val="center"/>
          </w:tcPr>
          <w:p>
            <w:pPr>
              <w:pStyle w:val="TableText"/>
              <w:jc w:val="right"/>
            </w:pPr>
            <w:r>
              <w:rPr>
                <w:noProof/>
              </w:rPr>
              <w:t xml:space="preserve">1.468</w:t>
            </w:r>
          </w:p>
        </w:tc>
        <w:tc>
          <w:tcPr>
            <w:tcBorders/>
            <w:vAlign w:val="center"/>
          </w:tcPr>
          <w:p>
            <w:pPr>
              <w:pStyle w:val="TableText"/>
              <w:jc w:val="right"/>
            </w:pPr>
            <w:r>
              <w:rPr>
                <w:noProof/>
              </w:rPr>
              <w:t xml:space="preserve">1.210</w:t>
            </w:r>
          </w:p>
        </w:tc>
        <w:tc>
          <w:tcPr>
            <w:tcBorders/>
            <w:vAlign w:val="center"/>
          </w:tcPr>
          <w:p>
            <w:pPr>
              <w:pStyle w:val="TableText"/>
              <w:jc w:val="right"/>
            </w:pPr>
            <w:r>
              <w:rPr>
                <w:noProof/>
              </w:rPr>
              <w:t xml:space="preserve">+0.091</w:t>
            </w:r>
          </w:p>
        </w:tc>
        <w:tc>
          <w:tcPr>
            <w:tcBorders/>
            <w:vAlign w:val="center"/>
          </w:tcPr>
          <w:p>
            <w:pPr>
              <w:pStyle w:val="TableText"/>
              <w:jc w:val="left"/>
            </w:pPr>
            <w:r>
              <w:rPr>
                <w:noProof/>
              </w:rPr>
              <w:t xml:space="preserve">0.057–0.125</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50 (R0)</w:t>
            </w:r>
          </w:p>
        </w:tc>
        <w:tc>
          <w:tcPr>
            <w:tcBorders/>
            <w:vAlign w:val="center"/>
          </w:tcPr>
          <w:p>
            <w:pPr>
              <w:pStyle w:val="TableText"/>
              <w:jc w:val="right"/>
            </w:pPr>
            <w:r>
              <w:rPr>
                <w:noProof/>
              </w:rPr>
              <w:t xml:space="preserve">51</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r>
      <w:tr>
        <w:trPr>
          <w:cantSplit/>
        </w:trPr>
        <w:tc>
          <w:tcPr>
            <w:tcBorders/>
            <w:vAlign w:val="center"/>
          </w:tcPr>
          <w:p>
            <w:pPr>
              <w:pStyle w:val="TableText"/>
              <w:jc w:val="right"/>
            </w:pPr>
            <w:r>
              <w:rPr>
                <w:noProof/>
              </w:rPr>
              <w:t xml:space="preserve">75</w:t>
            </w:r>
          </w:p>
        </w:tc>
        <w:tc>
          <w:tcPr>
            <w:tcBorders/>
            <w:vAlign w:val="center"/>
          </w:tcPr>
          <w:p>
            <w:pPr>
              <w:pStyle w:val="TableText"/>
              <w:jc w:val="right"/>
            </w:pPr>
            <w:r>
              <w:rPr>
                <w:noProof/>
              </w:rPr>
              <w:t xml:space="preserve">76</w:t>
            </w:r>
          </w:p>
        </w:tc>
        <w:tc>
          <w:tcPr>
            <w:tcBorders/>
            <w:vAlign w:val="center"/>
          </w:tcPr>
          <w:p>
            <w:pPr>
              <w:pStyle w:val="TableText"/>
              <w:jc w:val="right"/>
            </w:pPr>
            <w:r>
              <w:rPr>
                <w:noProof/>
              </w:rPr>
              <w:t xml:space="preserve">20,641</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1.165</w:t>
            </w:r>
          </w:p>
        </w:tc>
        <w:tc>
          <w:tcPr>
            <w:tcBorders/>
            <w:vAlign w:val="center"/>
          </w:tcPr>
          <w:p>
            <w:pPr>
              <w:pStyle w:val="TableText"/>
              <w:jc w:val="right"/>
            </w:pPr>
            <w:r>
              <w:rPr>
                <w:noProof/>
              </w:rPr>
              <w:t xml:space="preserve">+0.037</w:t>
            </w:r>
          </w:p>
        </w:tc>
        <w:tc>
          <w:tcPr>
            <w:tcBorders/>
            <w:vAlign w:val="center"/>
          </w:tcPr>
          <w:p>
            <w:pPr>
              <w:pStyle w:val="TableText"/>
              <w:jc w:val="left"/>
            </w:pPr>
            <w:r>
              <w:rPr>
                <w:noProof/>
              </w:rPr>
              <w:t xml:space="preserve">0.018–0.057</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24/40</w:t>
            </w:r>
          </w:p>
        </w:tc>
      </w:tr>
      <w:tr>
        <w:trPr>
          <w:cantSplit/>
        </w:trPr>
        <w:tc>
          <w:tcPr>
            <w:tcBorders/>
            <w:vAlign w:val="center"/>
          </w:tcPr>
          <w:p>
            <w:pPr>
              <w:pStyle w:val="TableText"/>
              <w:jc w:val="right"/>
            </w:pPr>
            <w:r>
              <w:rPr>
                <w:noProof/>
              </w:rPr>
              <w:t xml:space="preserve">100</w:t>
            </w:r>
          </w:p>
        </w:tc>
        <w:tc>
          <w:tcPr>
            <w:tcBorders/>
            <w:vAlign w:val="center"/>
          </w:tcPr>
          <w:p>
            <w:pPr>
              <w:pStyle w:val="TableText"/>
              <w:jc w:val="right"/>
            </w:pPr>
            <w:r>
              <w:rPr>
                <w:noProof/>
              </w:rPr>
              <w:t xml:space="preserve">101</w:t>
            </w:r>
          </w:p>
        </w:tc>
        <w:tc>
          <w:tcPr>
            <w:tcBorders/>
            <w:vAlign w:val="center"/>
          </w:tcPr>
          <w:p>
            <w:pPr>
              <w:pStyle w:val="TableText"/>
              <w:jc w:val="right"/>
            </w:pPr>
            <w:r>
              <w:rPr>
                <w:noProof/>
              </w:rPr>
              <w:t xml:space="preserve">22,241</w:t>
            </w:r>
          </w:p>
        </w:tc>
        <w:tc>
          <w:tcPr>
            <w:tcBorders/>
            <w:vAlign w:val="center"/>
          </w:tcPr>
          <w:p>
            <w:pPr>
              <w:pStyle w:val="TableText"/>
              <w:jc w:val="right"/>
            </w:pPr>
            <w:r>
              <w:rPr>
                <w:noProof/>
              </w:rPr>
              <w:t xml:space="preserve">1.418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0.021–0.062</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15/49</w:t>
            </w:r>
          </w:p>
        </w:tc>
      </w:tr>
      <w:tr>
        <w:trPr>
          <w:cantSplit/>
        </w:trPr>
        <w:tc>
          <w:tcPr>
            <w:tcBorders>
              <w:bottom w:val="single" w:sz="12" w:space="0" w:color="000000"/>
            </w:tcBorders>
            <w:vAlign w:val="center"/>
          </w:tcPr>
          <w:p>
            <w:pPr>
              <w:pStyle w:val="TableText"/>
              <w:jc w:val="right"/>
            </w:pPr>
            <w:r>
              <w:rPr>
                <w:noProof/>
              </w:rPr>
              <w:t xml:space="preserve">144</w:t>
            </w:r>
          </w:p>
        </w:tc>
        <w:tc>
          <w:tcPr>
            <w:tcBorders>
              <w:bottom w:val="single" w:sz="12" w:space="0" w:color="000000"/>
            </w:tcBorders>
            <w:vAlign w:val="center"/>
          </w:tcPr>
          <w:p>
            <w:pPr>
              <w:pStyle w:val="TableText"/>
              <w:jc w:val="right"/>
            </w:pPr>
            <w:r>
              <w:rPr>
                <w:noProof/>
              </w:rPr>
              <w:t xml:space="preserve">145</w:t>
            </w:r>
          </w:p>
        </w:tc>
        <w:tc>
          <w:tcPr>
            <w:tcBorders>
              <w:bottom w:val="single" w:sz="12" w:space="0" w:color="000000"/>
            </w:tcBorders>
            <w:vAlign w:val="center"/>
          </w:tcPr>
          <w:p>
            <w:pPr>
              <w:pStyle w:val="TableText"/>
              <w:jc w:val="right"/>
            </w:pPr>
            <w:r>
              <w:rPr>
                <w:noProof/>
              </w:rPr>
              <w:t xml:space="preserve">25,057</w:t>
            </w:r>
          </w:p>
        </w:tc>
        <w:tc>
          <w:tcPr>
            <w:tcBorders>
              <w:bottom w:val="single" w:sz="12" w:space="0" w:color="000000"/>
            </w:tcBorders>
            <w:vAlign w:val="center"/>
          </w:tcPr>
          <w:p>
            <w:pPr>
              <w:pStyle w:val="TableText"/>
              <w:jc w:val="right"/>
            </w:pPr>
            <w:r>
              <w:rPr>
                <w:noProof/>
              </w:rPr>
              <w:t xml:space="preserve">1.376</w:t>
            </w:r>
          </w:p>
        </w:tc>
        <w:tc>
          <w:tcPr>
            <w:tcBorders>
              <w:bottom w:val="single" w:sz="12" w:space="0" w:color="000000"/>
            </w:tcBorders>
            <w:vAlign w:val="center"/>
          </w:tcPr>
          <w:p>
            <w:pPr>
              <w:pStyle w:val="TableText"/>
              <w:jc w:val="right"/>
            </w:pPr>
            <w:r>
              <w:rPr>
                <w:noProof/>
              </w:rPr>
              <w:t xml:space="preserve">1.128</w:t>
            </w:r>
          </w:p>
        </w:tc>
        <w:tc>
          <w:tcPr>
            <w:tcBorders>
              <w:bottom w:val="single" w:sz="12" w:space="0" w:color="000000"/>
            </w:tcBorders>
            <w:vAlign w:val="center"/>
          </w:tcPr>
          <w:p>
            <w:pPr>
              <w:pStyle w:val="TableText"/>
              <w:jc w:val="right"/>
            </w:pPr>
            <w:r>
              <w:rPr>
                <w:noProof/>
              </w:rPr>
              <w:t xml:space="preserve">−0.002</w:t>
            </w:r>
          </w:p>
        </w:tc>
        <w:tc>
          <w:tcPr>
            <w:tcBorders>
              <w:bottom w:val="single" w:sz="12" w:space="0" w:color="000000"/>
            </w:tcBorders>
            <w:vAlign w:val="center"/>
          </w:tcPr>
          <w:p>
            <w:pPr>
              <w:pStyle w:val="TableText"/>
              <w:jc w:val="left"/>
            </w:pPr>
            <w:r>
              <w:rPr>
                <w:noProof/>
              </w:rPr>
              <w:t xml:space="preserve">−0.019 to 0.015</w:t>
            </w:r>
          </w:p>
        </w:tc>
        <w:tc>
          <w:tcPr>
            <w:tcBorders>
              <w:bottom w:val="single" w:sz="12" w:space="0" w:color="000000"/>
            </w:tcBorders>
            <w:vAlign w:val="center"/>
          </w:tcPr>
          <w:p>
            <w:pPr>
              <w:pStyle w:val="TableText"/>
              <w:jc w:val="right"/>
            </w:pPr>
            <w:r>
              <w:rPr>
                <w:noProof/>
              </w:rPr>
              <w:t xml:space="preserve">0.838</w:t>
            </w:r>
          </w:p>
        </w:tc>
        <w:tc>
          <w:tcPr>
            <w:tcBorders>
              <w:bottom w:val="single" w:sz="12" w:space="0" w:color="000000"/>
            </w:tcBorders>
            <w:vAlign w:val="center"/>
          </w:tcPr>
          <w:p>
            <w:pPr>
              <w:pStyle w:val="TableText"/>
              <w:jc w:val="left"/>
            </w:pPr>
            <w:r>
              <w:rPr>
                <w:noProof/>
              </w:rPr>
              <w:t xml:space="preserve">32/32</w:t>
            </w:r>
          </w:p>
        </w:tc>
      </w:tr>
    </w:tbl>
    <w:p>
      <w:pPr>
        <w:pStyle w:val="TableNote"/>
      </w:pPr>
      <w:r>
        <w:t xml:space="preserve"/>
      </w:r>
      <w:r>
        <w:t xml:space="preserve"> </w:t>
      </w:r>
      <w:r>
        <w:rPr>
          <w:i/>
          <w:iCs/>
        </w:rPr>
        <w:t xml:space="preserve">K</w:t>
      </w:r>
      <w:r>
        <w:t xml:space="preserve"> </w:t>
      </w:r>
      <w:r>
        <w:t xml:space="preserve">excludes the separately appended cycle count, so the backbone input has</w:t>
      </w:r>
      <w:r>
        <w:t xml:space="preserve"> </w:t>
      </w:r>
      <w:r>
        <w:rPr>
          <w:i/>
          <w:iCs/>
        </w:rPr>
        <w:t xml:space="preserve">K</w:t>
      </w:r>
      <w:r>
        <w:t xml:space="preserve"> </w:t>
      </w:r>
      <w:r>
        <w:t xml:space="preserve">+ 1 dimensions. ΔRMSE is the level minus</w:t>
      </w:r>
      <w:r>
        <w:t xml:space="preserve"> </w:t>
      </w:r>
      <w:r>
        <w:rPr>
          <w:i/>
          <w:iCs/>
        </w:rPr>
        <w:t xml:space="preserve">K</w:t>
      </w:r>
      <w:r>
        <w:t xml:space="preserve"> </w:t>
      </w:r>
      <w:r>
        <w:t xml:space="preserve">= 50; Holm correction covers the six RMSE comparisons. Improved (worse) cells have lower (higher) error than</w:t>
      </w:r>
      <w:r>
        <w:t xml:space="preserve"> </w:t>
      </w:r>
      <w:r>
        <w:rPr>
          <w:i/>
          <w:iCs/>
        </w:rPr>
        <w:t xml:space="preserve">K</w:t>
      </w:r>
      <w:r>
        <w:t xml:space="preserve"> </w:t>
      </w:r>
      <w:r>
        <w:t xml:space="preserve">= 50.</w:t>
      </w:r>
    </w:p>
    <w:p>
      <w:pPr>
        <w:pStyle w:val="TableCaption"/>
      </w:pPr>
      <w:r>
        <w:rPr>
          <w:b/>
        </w:rPr>
        <w:t xml:space="preserve">Supplementary Table S7. </w:t>
      </w:r>
      <w:r>
        <w:rPr/>
        <w:t xml:space="preserve">Results of the re-implementation (cell-macro RMSE, SOH pp).</w:t>
      </w:r>
    </w:p>
    <w:tbl>
      <w:tblPr>
        <w:tblW w:type="pct" w:w="5000"/>
        <w:jc w:val="center"/>
        <w:tblLayout w:type="fixed"/>
        <w:tblCellMar>
          <w:top w:w="15" w:type="dxa"/>
          <w:left w:w="60" w:type="dxa"/>
          <w:bottom w:w="15" w:type="dxa"/>
          <w:right w:w="60" w:type="dxa"/>
        </w:tblCellMar>
        <w:tblCaption w:val="Supplementary Table S7. Results of the re-implementation (cell-macro RMSE, SOH pp)."/>
      </w:tblPr>
      <w:tblGrid>
        <w:gridCol w:w="1697"/>
        <w:gridCol w:w="471"/>
        <w:gridCol w:w="565"/>
        <w:gridCol w:w="565"/>
        <w:gridCol w:w="565"/>
        <w:gridCol w:w="565"/>
        <w:gridCol w:w="754"/>
        <w:gridCol w:w="1320"/>
        <w:gridCol w:w="565"/>
        <w:gridCol w:w="84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Scenario</w:t>
            </w:r>
          </w:p>
        </w:tc>
        <w:tc>
          <w:tcPr>
            <w:tcBorders>
              <w:top w:val="single" w:sz="12" w:space="0" w:color="000000"/>
              <w:bottom w:val="single" w:sz="6" w:space="0" w:color="000000"/>
            </w:tcBorders>
            <w:vAlign w:val="center"/>
          </w:tcPr>
          <w:p>
            <w:pPr>
              <w:pStyle w:val="TableText"/>
              <w:jc w:val="left"/>
            </w:pPr>
            <w:r>
              <w:rPr>
                <w:b/>
                <w:noProof/>
              </w:rPr>
              <w:t xml:space="preserve">Data</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A1</w:t>
            </w:r>
          </w:p>
        </w:tc>
        <w:tc>
          <w:tcPr>
            <w:tcBorders>
              <w:top w:val="single" w:sz="12" w:space="0" w:color="000000"/>
              <w:bottom w:val="single" w:sz="6" w:space="0" w:color="000000"/>
            </w:tcBorders>
            <w:vAlign w:val="center"/>
          </w:tcPr>
          <w:p>
            <w:pPr>
              <w:pStyle w:val="TableText"/>
              <w:jc w:val="right"/>
            </w:pPr>
            <w:r>
              <w:rPr>
                <w:b/>
                <w:noProof/>
              </w:rPr>
              <w:t xml:space="preserve">GBDT</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Five-fold, reported (main text)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1.022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Five-fold, re-implementation</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1.028</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 to −0.023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Leave-one-group-out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1.401</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 to −0.015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1.117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 to −0.024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 to −0.018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1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1.372</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 to −0.040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2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1.424</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 to −0.022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Test-only noise, σ</w:t>
            </w:r>
            <w:r>
              <w:rPr>
                <w:noProof/>
                <w:vertAlign w:val="subscript"/>
              </w:rPr>
              <w:t xml:space="preserve">noise</w:t>
            </w:r>
            <w:r>
              <w:rPr>
                <w:noProof/>
              </w:rPr>
              <w:t xml:space="preserve"> </w:t>
            </w:r>
            <w:r>
              <w:rPr>
                <w:noProof/>
              </w:rPr>
              <w:t xml:space="preserve">= 0.5 mV</w:t>
            </w:r>
            <w:r>
              <w:rPr>
                <w:noProof/>
                <w:vertAlign w:val="superscript"/>
              </w:rPr>
              <w:t xml:space="preserve">a</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4.374</w:t>
            </w:r>
          </w:p>
        </w:tc>
        <w:tc>
          <w:tcPr>
            <w:tcBorders/>
            <w:vAlign w:val="center"/>
          </w:tcPr>
          <w:p>
            <w:pPr>
              <w:pStyle w:val="TableText"/>
              <w:jc w:val="right"/>
            </w:pPr>
            <w:r>
              <w:rPr>
                <w:noProof/>
              </w:rPr>
              <w:t xml:space="preserve">4.595</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1.485</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Five-fold cell-disjoint</w:t>
            </w:r>
          </w:p>
        </w:tc>
        <w:tc>
          <w:tcPr>
            <w:tcBorders>
              <w:bottom w:val="single" w:sz="12" w:space="0" w:color="000000"/>
            </w:tcBorders>
            <w:vAlign w:val="center"/>
          </w:tcPr>
          <w:p>
            <w:pPr>
              <w:pStyle w:val="TableText"/>
              <w:jc w:val="left"/>
            </w:pPr>
            <w:r>
              <w:rPr>
                <w:noProof/>
              </w:rPr>
              <w:t xml:space="preserve">NMC</w:t>
            </w:r>
          </w:p>
        </w:tc>
        <w:tc>
          <w:tcPr>
            <w:tcBorders>
              <w:bottom w:val="single" w:sz="12" w:space="0" w:color="000000"/>
            </w:tcBorders>
            <w:vAlign w:val="center"/>
          </w:tcPr>
          <w:p>
            <w:pPr>
              <w:pStyle w:val="TableText"/>
              <w:jc w:val="right"/>
            </w:pPr>
            <w:r>
              <w:rPr>
                <w:noProof/>
              </w:rPr>
              <w:t xml:space="preserve">2.030</w:t>
            </w:r>
          </w:p>
        </w:tc>
        <w:tc>
          <w:tcPr>
            <w:tcBorders>
              <w:bottom w:val="single" w:sz="12" w:space="0" w:color="000000"/>
            </w:tcBorders>
            <w:vAlign w:val="center"/>
          </w:tcPr>
          <w:p>
            <w:pPr>
              <w:pStyle w:val="TableText"/>
              <w:jc w:val="right"/>
            </w:pPr>
            <w:r>
              <w:rPr>
                <w:noProof/>
              </w:rPr>
              <w:t xml:space="preserve">2.026</w:t>
            </w:r>
          </w:p>
        </w:tc>
        <w:tc>
          <w:tcPr>
            <w:tcBorders>
              <w:bottom w:val="single" w:sz="12" w:space="0" w:color="000000"/>
            </w:tcBorders>
            <w:vAlign w:val="center"/>
          </w:tcPr>
          <w:p>
            <w:pPr>
              <w:pStyle w:val="TableText"/>
              <w:jc w:val="right"/>
            </w:pPr>
            <w:r>
              <w:rPr>
                <w:noProof/>
              </w:rPr>
              <w:t xml:space="preserve">2.317</w:t>
            </w:r>
          </w:p>
        </w:tc>
        <w:tc>
          <w:tcPr>
            <w:tcBorders>
              <w:bottom w:val="single" w:sz="12" w:space="0" w:color="000000"/>
            </w:tcBorders>
            <w:vAlign w:val="center"/>
          </w:tcPr>
          <w:p>
            <w:pPr>
              <w:pStyle w:val="TableText"/>
              <w:jc w:val="right"/>
            </w:pPr>
            <w:r>
              <w:rPr>
                <w:noProof/>
              </w:rPr>
              <w:t xml:space="preserve">0.935</w:t>
            </w:r>
          </w:p>
        </w:tc>
        <w:tc>
          <w:tcPr>
            <w:tcBorders>
              <w:bottom w:val="single" w:sz="12" w:space="0" w:color="000000"/>
            </w:tcBorders>
            <w:vAlign w:val="center"/>
          </w:tcPr>
          <w:p>
            <w:pPr>
              <w:pStyle w:val="TableText"/>
              <w:jc w:val="right"/>
            </w:pPr>
            <w:r>
              <w:rPr>
                <w:noProof/>
              </w:rPr>
              <w:t xml:space="preserve">+0.004</w:t>
            </w:r>
          </w:p>
        </w:tc>
        <w:tc>
          <w:tcPr>
            <w:tcBorders>
              <w:bottom w:val="single" w:sz="12" w:space="0" w:color="000000"/>
            </w:tcBorders>
            <w:vAlign w:val="center"/>
          </w:tcPr>
          <w:p>
            <w:pPr>
              <w:pStyle w:val="TableText"/>
              <w:jc w:val="left"/>
            </w:pPr>
            <w:r>
              <w:rPr>
                <w:noProof/>
              </w:rPr>
              <w:t xml:space="preserve">−0.042 to 0.047</w:t>
            </w:r>
          </w:p>
        </w:tc>
        <w:tc>
          <w:tcPr>
            <w:tcBorders>
              <w:bottom w:val="single" w:sz="12" w:space="0" w:color="000000"/>
            </w:tcBorders>
            <w:vAlign w:val="center"/>
          </w:tcPr>
          <w:p>
            <w:pPr>
              <w:pStyle w:val="TableText"/>
              <w:jc w:val="right"/>
            </w:pPr>
            <w:r>
              <w:rPr>
                <w:noProof/>
              </w:rPr>
              <w:t xml:space="preserve">0.90</w:t>
            </w:r>
          </w:p>
        </w:tc>
        <w:tc>
          <w:tcPr>
            <w:tcBorders>
              <w:bottom w:val="single" w:sz="12" w:space="0" w:color="000000"/>
            </w:tcBorders>
            <w:vAlign w:val="center"/>
          </w:tcPr>
          <w:p>
            <w:pPr>
              <w:pStyle w:val="TableText"/>
              <w:jc w:val="right"/>
            </w:pPr>
            <w:r>
              <w:rPr>
                <w:noProof/>
              </w:rPr>
              <w:t xml:space="preserve">21/44</w:t>
            </w:r>
          </w:p>
        </w:tc>
      </w:tr>
    </w:tbl>
    <w:p>
      <w:pPr>
        <w:pStyle w:val="TableNote"/>
      </w:pPr>
      <w:r>
        <w:t xml:space="preserve">Paired comparisons use 5,000 fold- (or group-) stratified cell bootstraps and two-sided sign-flip tests, without multiplicity correction.</w:t>
      </w:r>
      <w:r>
        <w:t xml:space="preserve"> </w:t>
      </w:r>
      <w:r>
        <w:rPr>
          <w:vertAlign w:val="superscript"/>
        </w:rPr>
        <w:t xml:space="preserve">a</w:t>
      </w:r>
      <w:r>
        <w:t xml:space="preserve"> </w:t>
      </w:r>
      <w:r>
        <w:t xml:space="preserve">Models trained on clean data with noise added to the test voltages only. Group-level leave-one-group-out errors are shown in Fig. 8a of the main text.</w:t>
      </w:r>
    </w:p>
    <w:bookmarkEnd w:id="27"/>
    <w:bookmarkStart w:id="43" w:name="supplementary-figures"/>
    <w:p>
      <w:pPr>
        <w:pStyle w:val="Heading1"/>
        <w:pageBreakBefore/>
      </w:pPr>
      <w:r>
        <w:t xml:space="preserve">Supplementary Figures</w:t>
      </w:r>
    </w:p>
    <w:p>
      <w:pPr>
        <w:pStyle w:val="CaptionedFigure"/>
      </w:pPr>
      <w:r>
        <w:drawing>
          <wp:inline>
            <wp:extent cx="5334000" cy="3848082"/>
            <wp:effectExtent b="0" l="0" r="0" t="0"/>
            <wp:docPr descr="Fig. S1. Cumulative error distributions of the waveform-branch design variants. (a–c) Patch configurations P1 (5, 2), P2 (5, 4) and P3 (9, 2) versus R0 (9, 4); (d–f) adaptation ablations D1 (flatten head), D2 (with RevIN) and D3 (raw voltage). Solid blue, R0; dashed brown, variant. Each curve contains the 192 cell × seed RMSEs (not 192 independent cells); insets magnify RMSE 0.8–1.8 pp and cumulative proportion 15–75%. Cell-level tests are given in Table 8." title="" id="29" name="Picture"/>
            <a:graphic>
              <a:graphicData uri="http://schemas.openxmlformats.org/drawingml/2006/picture">
                <pic:pic>
                  <pic:nvPicPr>
                    <pic:cNvPr descr="figs/figS1_patch_cdf.png" id="30" name="Picture"/>
                    <pic:cNvPicPr>
                      <a:picLocks noChangeArrowheads="1" noChangeAspect="1"/>
                    </pic:cNvPicPr>
                  </pic:nvPicPr>
                  <pic:blipFill>
                    <a:blip r:embed="rId28"/>
                    <a:stretch>
                      <a:fillRect/>
                    </a:stretch>
                  </pic:blipFill>
                  <pic:spPr bwMode="auto">
                    <a:xfrm>
                      <a:off x="0" y="0"/>
                      <a:ext cx="5334000" cy="3848082"/>
                    </a:xfrm>
                    <a:prstGeom prst="rect">
                      <a:avLst/>
                    </a:prstGeom>
                    <a:noFill/>
                    <a:ln w="9525">
                      <a:noFill/>
                      <a:headEnd/>
                      <a:tailEnd/>
                    </a:ln>
                  </pic:spPr>
                </pic:pic>
              </a:graphicData>
            </a:graphic>
          </wp:inline>
        </w:drawing>
      </w:r>
    </w:p>
    <w:p>
      <w:pPr>
        <w:pStyle w:val="ImageCaption"/>
      </w:pPr>
      <w:r>
        <w:rPr>
          <w:b/>
          <w:bCs/>
        </w:rPr>
        <w:t xml:space="preserve">Fig. S1.</w:t>
      </w:r>
      <w:r>
        <w:t xml:space="preserve"> </w:t>
      </w:r>
      <w:r>
        <w:t xml:space="preserve">Cumulative error distributions of the waveform-branch design variants. (a–c) Patch configurations P1 (5, 2), P2 (5, 4) and P3 (9, 2) versus R0 (9, 4); (d–f) adaptation ablations D1 (flatten head), D2 (with RevIN) and D3 (raw voltage). Solid blue, R0; dashed brown, variant. Each curve contains the 192 cell × seed RMSEs (not 192 independent cells); insets magnify RMSE 0.8–1.8 pp and cumulative proportion 15–75%. Cell-level tests are given in Table 8.</w:t>
      </w:r>
    </w:p>
    <w:p>
      <w:pPr>
        <w:pStyle w:val="CaptionedFigure"/>
      </w:pPr>
      <w:r>
        <w:drawing>
          <wp:inline>
            <wp:extent cx="4206240" cy="2728663"/>
            <wp:effectExtent b="0" l="0" r="0" t="0"/>
            <wp:docPr descr="Fig. S2. Sensitivity to the number of handcrafted features K. Difference in cell-macro RMSE relative to K = 50 with 95% fold-stratified cell bootstrap intervals; labels give the total parameter count. Hollow markers denote intervals that include zero." title="" id="32" name="Picture"/>
            <a:graphic>
              <a:graphicData uri="http://schemas.openxmlformats.org/drawingml/2006/picture">
                <pic:pic>
                  <pic:nvPicPr>
                    <pic:cNvPr descr="figs/figS2_K.png" id="33" name="Picture"/>
                    <pic:cNvPicPr>
                      <a:picLocks noChangeArrowheads="1" noChangeAspect="1"/>
                    </pic:cNvPicPr>
                  </pic:nvPicPr>
                  <pic:blipFill>
                    <a:blip r:embed="rId31"/>
                    <a:stretch>
                      <a:fillRect/>
                    </a:stretch>
                  </pic:blipFill>
                  <pic:spPr bwMode="auto">
                    <a:xfrm>
                      <a:off x="0" y="0"/>
                      <a:ext cx="4206240" cy="2728663"/>
                    </a:xfrm>
                    <a:prstGeom prst="rect">
                      <a:avLst/>
                    </a:prstGeom>
                    <a:noFill/>
                    <a:ln w="9525">
                      <a:noFill/>
                      <a:headEnd/>
                      <a:tailEnd/>
                    </a:ln>
                  </pic:spPr>
                </pic:pic>
              </a:graphicData>
            </a:graphic>
          </wp:inline>
        </w:drawing>
      </w:r>
    </w:p>
    <w:p>
      <w:pPr>
        <w:pStyle w:val="ImageCaption"/>
      </w:pPr>
      <w:r>
        <w:rPr>
          <w:b/>
          <w:bCs/>
        </w:rPr>
        <w:t xml:space="preserve">Fig. S2.</w:t>
      </w:r>
      <w:r>
        <w:t xml:space="preserve"> </w:t>
      </w:r>
      <w:r>
        <w:t xml:space="preserve">Sensitivity to the number of handcrafted features</w:t>
      </w:r>
      <w:r>
        <w:t xml:space="preserve"> </w:t>
      </w:r>
      <w:r>
        <w:rPr>
          <w:i/>
          <w:iCs/>
        </w:rPr>
        <w:t xml:space="preserve">K</w:t>
      </w:r>
      <w:r>
        <w:t xml:space="preserve">. Difference in cell-macro RMSE relative to</w:t>
      </w:r>
      <w:r>
        <w:t xml:space="preserve"> </w:t>
      </w:r>
      <w:r>
        <w:rPr>
          <w:i/>
          <w:iCs/>
        </w:rPr>
        <w:t xml:space="preserve">K</w:t>
      </w:r>
      <w:r>
        <w:t xml:space="preserve"> </w:t>
      </w:r>
      <w:r>
        <w:t xml:space="preserve">= 50 with 95% fold-stratified cell bootstrap intervals; labels give the total parameter count. Hollow markers denote intervals that include zero.</w:t>
      </w:r>
    </w:p>
    <w:p>
      <w:pPr>
        <w:pStyle w:val="CaptionedFigure"/>
      </w:pPr>
      <w:r>
        <w:drawing>
          <wp:inline>
            <wp:extent cx="5334000" cy="2215300"/>
            <wp:effectExtent b="0" l="0" r="0" t="0"/>
            <wp:docPr descr="Fig. S3. SOH-dependent mean bias and overall residual distribution of R0 (blue, solid) and GBDT (teal, dashed). Residuals are the seed-averaged prediction minus the measured SOH of each record. Left: 1-pp bins of measured SOH with at least 20 records; shading marks SOH &lt; 80% and ≥ 95%; the inset magnifies 89–97% SOH. Right: kernel density of all 16,938 residuals, normalised to the common maximum." title="" id="35" name="Picture"/>
            <a:graphic>
              <a:graphicData uri="http://schemas.openxmlformats.org/drawingml/2006/picture">
                <pic:pic>
                  <pic:nvPicPr>
                    <pic:cNvPr descr="figs/figS3_bias_soh.png" id="36" name="Picture"/>
                    <pic:cNvPicPr>
                      <a:picLocks noChangeArrowheads="1" noChangeAspect="1"/>
                    </pic:cNvPicPr>
                  </pic:nvPicPr>
                  <pic:blipFill>
                    <a:blip r:embed="rId34"/>
                    <a:stretch>
                      <a:fillRect/>
                    </a:stretch>
                  </pic:blipFill>
                  <pic:spPr bwMode="auto">
                    <a:xfrm>
                      <a:off x="0" y="0"/>
                      <a:ext cx="5334000" cy="2215300"/>
                    </a:xfrm>
                    <a:prstGeom prst="rect">
                      <a:avLst/>
                    </a:prstGeom>
                    <a:noFill/>
                    <a:ln w="9525">
                      <a:noFill/>
                      <a:headEnd/>
                      <a:tailEnd/>
                    </a:ln>
                  </pic:spPr>
                </pic:pic>
              </a:graphicData>
            </a:graphic>
          </wp:inline>
        </w:drawing>
      </w:r>
    </w:p>
    <w:p>
      <w:pPr>
        <w:pStyle w:val="ImageCaption"/>
      </w:pPr>
      <w:r>
        <w:rPr>
          <w:b/>
          <w:bCs/>
        </w:rPr>
        <w:t xml:space="preserve">Fig. S3.</w:t>
      </w:r>
      <w:r>
        <w:t xml:space="preserve"> </w:t>
      </w:r>
      <w:r>
        <w:t xml:space="preserve">SOH-dependent mean bias and overall residual distribution of R0 (blue, solid) and GBDT (teal, dashed). Residuals are the seed-averaged prediction minus the measured SOH of each record. Left: 1-pp bins of measured SOH with at least 20 records; shading marks SOH &lt; 80% and ≥ 95%; the inset magnifies 89–97% SOH. Right: kernel density of all 16,938 residuals, normalised to the common maximum.</w:t>
      </w:r>
    </w:p>
    <w:p>
      <w:pPr>
        <w:pStyle w:val="CaptionedFigure"/>
      </w:pPr>
      <w:r>
        <w:drawing>
          <wp:inline>
            <wp:extent cx="5334000" cy="4242767"/>
            <wp:effectExtent b="0" l="0" r="0" t="0"/>
            <wp:docPr descr="Fig. S4. Record-level predictions and residuals of representative cells 12, 6, 44 and 3 (ranks 1, 22, 43 and 64 by R0 error). Each RPT contributes 18 records (three SOCs × two directions × three seeds), so the horizontal axis is the record index rather than the cycle count; the grey staircase repeats the measured SOH of each RPT. Blue, R0; orange dashed, A2." title="" id="38" name="Picture"/>
            <a:graphic>
              <a:graphicData uri="http://schemas.openxmlformats.org/drawingml/2006/picture">
                <pic:pic>
                  <pic:nvPicPr>
                    <pic:cNvPr descr="figs/figS4_cells.png" id="39" name="Picture"/>
                    <pic:cNvPicPr>
                      <a:picLocks noChangeArrowheads="1" noChangeAspect="1"/>
                    </pic:cNvPicPr>
                  </pic:nvPicPr>
                  <pic:blipFill>
                    <a:blip r:embed="rId37"/>
                    <a:stretch>
                      <a:fillRect/>
                    </a:stretch>
                  </pic:blipFill>
                  <pic:spPr bwMode="auto">
                    <a:xfrm>
                      <a:off x="0" y="0"/>
                      <a:ext cx="5334000" cy="4242767"/>
                    </a:xfrm>
                    <a:prstGeom prst="rect">
                      <a:avLst/>
                    </a:prstGeom>
                    <a:noFill/>
                    <a:ln w="9525">
                      <a:noFill/>
                      <a:headEnd/>
                      <a:tailEnd/>
                    </a:ln>
                  </pic:spPr>
                </pic:pic>
              </a:graphicData>
            </a:graphic>
          </wp:inline>
        </w:drawing>
      </w:r>
    </w:p>
    <w:p>
      <w:pPr>
        <w:pStyle w:val="ImageCaption"/>
      </w:pPr>
      <w:r>
        <w:rPr>
          <w:b/>
          <w:bCs/>
        </w:rPr>
        <w:t xml:space="preserve">Fig. S4.</w:t>
      </w:r>
      <w:r>
        <w:t xml:space="preserve"> </w:t>
      </w:r>
      <w:r>
        <w:t xml:space="preserve">Record-level predictions and residuals of representative cells 12, 6, 44 and 3 (ranks 1, 22, 43 and 64 by R0 error). Each RPT contributes 18 records (three SOCs × two directions × three seeds), so the horizontal axis is the record index rather than the cycle count; the grey staircase repeats the measured SOH of each RPT. Blue, R0; orange dashed, A2.</w:t>
      </w:r>
    </w:p>
    <w:p>
      <w:pPr>
        <w:pStyle w:val="CaptionedFigure"/>
      </w:pPr>
      <w:r>
        <w:drawing>
          <wp:inline>
            <wp:extent cx="5334000" cy="4463569"/>
            <wp:effectExtent b="0" l="0" r="0" t="0"/>
            <wp:docPr descr="Fig. S5. SOH estimated by R0 versus measured SOH for the 11 cycling-condition groups. Each point is one cell–RPT (predictions averaged over seeds and conditions, all from the cell’s test fold); colour denotes absolute error (saturating at 3 pp) and the red dashed line is y = x. The number in each panel is the group’s cell-macro RMSE following Eq. (14)." title="" id="41" name="Picture"/>
            <a:graphic>
              <a:graphicData uri="http://schemas.openxmlformats.org/drawingml/2006/picture">
                <pic:pic>
                  <pic:nvPicPr>
                    <pic:cNvPr descr="figs/figS5_groups.png" id="42" name="Picture"/>
                    <pic:cNvPicPr>
                      <a:picLocks noChangeArrowheads="1" noChangeAspect="1"/>
                    </pic:cNvPicPr>
                  </pic:nvPicPr>
                  <pic:blipFill>
                    <a:blip r:embed="rId40"/>
                    <a:stretch>
                      <a:fillRect/>
                    </a:stretch>
                  </pic:blipFill>
                  <pic:spPr bwMode="auto">
                    <a:xfrm>
                      <a:off x="0" y="0"/>
                      <a:ext cx="5334000" cy="4463569"/>
                    </a:xfrm>
                    <a:prstGeom prst="rect">
                      <a:avLst/>
                    </a:prstGeom>
                    <a:noFill/>
                    <a:ln w="9525">
                      <a:noFill/>
                      <a:headEnd/>
                      <a:tailEnd/>
                    </a:ln>
                  </pic:spPr>
                </pic:pic>
              </a:graphicData>
            </a:graphic>
          </wp:inline>
        </w:drawing>
      </w:r>
    </w:p>
    <w:p>
      <w:pPr>
        <w:pStyle w:val="ImageCaption"/>
      </w:pPr>
      <w:r>
        <w:rPr>
          <w:b/>
          <w:bCs/>
        </w:rPr>
        <w:t xml:space="preserve">Fig. S5.</w:t>
      </w:r>
      <w:r>
        <w:t xml:space="preserve"> </w:t>
      </w:r>
      <w:r>
        <w:t xml:space="preserve">SOH estimated by R0 versus measured SOH for the 11 cycling-condition groups. Each point is one cell–RPT (predictions averaged over seeds and conditions, all from the cell’s test fold); colour denotes absolute error (saturating at 3 pp) and the red dashed line is</w:t>
      </w:r>
      <w:r>
        <w:t xml:space="preserve"> </w:t>
      </w:r>
      <w:r>
        <w:rPr>
          <w:i/>
          <w:iCs/>
        </w:rPr>
        <w:t xml:space="preserve">y</w:t>
      </w:r>
      <w:r>
        <w:t xml:space="preserve"> </w:t>
      </w:r>
      <w:r>
        <w:t xml:space="preserve">=</w:t>
      </w:r>
      <w:r>
        <w:t xml:space="preserve"> </w:t>
      </w:r>
      <w:r>
        <w:rPr>
          <w:i/>
          <w:iCs/>
        </w:rPr>
        <w:t xml:space="preserve">x</w:t>
      </w:r>
      <w:r>
        <w:t xml:space="preserve">. The number in each panel is the group’s cell-macro RMSE following Eq. (14).</w:t>
      </w:r>
    </w:p>
    <w:bookmarkEnd w:id="43"/>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288"/>
      <w:ind w:firstLine="340"/>
      <w:jc w:val="both"/>
    </w:pPr>
    <w:rPr>
      <w:rFonts w:ascii="Times New Roman" w:hAnsi="Times New Roman" w:cs="Times New Roman" w:eastAsia="Times New Roman"/>
      <w:color w:val="000000"/>
      <w:sz w:val="22"/>
    </w:rPr>
  </w:style>
  <w:style w:styleId="BodyText" w:type="paragraph">
    <w:name w:val="Body Text"/>
    <w:basedOn w:val="Normal"/>
    <w:link w:val="BodyTextChar"/>
    <w:qFormat/>
    <w:pPr>
      <w:spacing w:after="0" w:before="0" w:lineRule="auto" w:line="288"/>
      <w:ind w:firstLine="340"/>
      <w:jc w:val="both"/>
    </w:pPr>
    <w:rPr>
      <w:rFonts w:ascii="Times New Roman" w:hAnsi="Times New Roman" w:cs="Times New Roman" w:eastAsia="Times New Roman"/>
      <w:color w:val="000000"/>
      <w:sz w:val="22"/>
    </w:rPr>
  </w:style>
  <w:style w:customStyle="1" w:styleId="FirstParagraph" w:type="paragraph">
    <w:name w:val="First Paragraph"/>
    <w:basedOn w:val="BodyText"/>
    <w:next w:val="BodyText"/>
    <w:qFormat/>
    <w:pPr>
      <w:spacing w:before="0" w:after="0" w:lineRule="auto" w:line="288"/>
      <w:ind w:firstLine="340"/>
      <w:jc w:val="both"/>
    </w:pPr>
    <w:rPr>
      <w:rFonts w:ascii="Times New Roman" w:hAnsi="Times New Roman" w:cs="Times New Roman" w:eastAsia="Times New Roman"/>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Times New Roman"/>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279"/>
      <w:ind w:firstLine="0"/>
      <w:jc w:val="both"/>
    </w:pPr>
    <w:rPr>
      <w:rFonts w:ascii="Times New Roman" w:hAnsi="Times New Roman" w:cs="Times New Roman" w:eastAsia="Times New Roman"/>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Times New Roman"/>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Times New Roman"/>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40" w:lineRule="auto" w:line="264"/>
      <w:ind w:firstLine="0"/>
      <w:jc w:val="center"/>
    </w:pPr>
    <w:rPr>
      <w:rFonts w:ascii="Times New Roman" w:hAnsi="Times New Roman" w:cs="Times New Roman" w:eastAsia="Times New Roman"/>
      <w:b w:val="0"/>
      <w:i/>
      <w:color w:val="000000"/>
      <w:sz w:val="19"/>
    </w:rPr>
  </w:style>
  <w:style w:type="paragraph" w:customStyle="1" w:styleId="Algorithm">
    <w:name w:val="Algorithm"/>
    <w:basedOn w:val="BodyText"/>
    <w:qFormat/>
    <w:pPr>
      <w:spacing w:before="0" w:after="20" w:lineRule="auto" w:line="264"/>
      <w:ind w:firstLine="0" w:left="170"/>
      <w:jc w:val="left"/>
    </w:pPr>
    <w:rPr>
      <w:rFonts w:ascii="Times New Roman" w:hAnsi="Times New Roman" w:cs="Times New Roman" w:eastAsia="Times New Roman"/>
      <w:b w:val="0"/>
      <w:i w:val="0"/>
      <w:color w:val="000000"/>
      <w:sz w:val="19"/>
    </w:rPr>
  </w:style>
  <w:style w:type="paragraph" w:customStyle="1" w:styleId="ContentsEntry">
    <w:name w:val="Contents Entry"/>
    <w:basedOn w:val="BodyText"/>
    <w:qFormat/>
    <w:pPr>
      <w:spacing w:before="0" w:after="40" w:lineRule="auto" w:line="276"/>
      <w:ind w:firstLine="0"/>
      <w:jc w:val="left"/>
    </w:pPr>
    <w:rPr>
      <w:rFonts w:ascii="Times New Roman" w:hAnsi="Times New Roman" w:cs="Times New Roman" w:eastAsia="Times New Roman"/>
      <w:b w:val="0"/>
      <w:i w:val="0"/>
      <w:color w:val="000000"/>
      <w:sz w:val="22"/>
    </w:rPr>
  </w:style>
  <w:style w:type="paragraph" w:customStyle="1" w:styleId="FrontHeading">
    <w:name w:val="Front Heading"/>
    <w:basedOn w:val="BodyText"/>
    <w:qFormat/>
    <w:pPr>
      <w:keepNext/>
      <w:spacing w:before="240" w:after="80" w:lineRule="auto" w:line="264"/>
      <w:ind w:firstLine="0"/>
      <w:jc w:val="left"/>
    </w:pPr>
    <w:rPr>
      <w:rFonts w:ascii="Times New Roman" w:hAnsi="Times New Roman" w:cs="Times New Roman" w:eastAsia="Times New Roman"/>
      <w:b/>
      <w:i w:val="0"/>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Times New Roman"/>
      <w:b w:val="0"/>
      <w:i w:val="0"/>
      <w:color w:val="000000"/>
      <w:sz w:val="21"/>
    </w:rPr>
  </w:style>
  <w:style w:type="paragraph" w:customStyle="1" w:styleId="Keywords">
    <w:name w:val="Keywords"/>
    <w:basedOn w:val="Normal"/>
    <w:pPr>
      <w:spacing w:before="40" w:after="120" w:lineRule="auto" w:line="276"/>
      <w:ind w:firstLine="0"/>
      <w:jc w:val="both"/>
    </w:pPr>
    <w:rPr>
      <w:rFonts w:ascii="Times New Roman" w:hAnsi="Times New Roman" w:cs="Times New Roman" w:eastAsia="Times New Roman"/>
      <w:b w:val="0"/>
      <w:i w:val="0"/>
      <w:color w:val="000000"/>
      <w:sz w:val="21"/>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Times New Roman"/>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Times New Roman"/>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Times New Roman"/>
      <w:b w:val="0"/>
      <w:i/>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Times New Roman"/>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Times New Roman"/>
      <w:b w:val="0"/>
      <w:i w:val="0"/>
      <w:color w:val="000000"/>
      <w:sz w:val="17"/>
    </w:rPr>
  </w:style>
  <w:style w:type="paragraph" w:customStyle="1" w:styleId="Reference">
    <w:name w:val="Reference"/>
    <w:basedOn w:val="Normal"/>
    <w:pPr>
      <w:spacing w:before="0" w:after="40" w:lineRule="auto" w:line="264"/>
      <w:ind w:left="425" w:hanging="425"/>
      <w:jc w:val="both"/>
    </w:pPr>
    <w:rPr>
      <w:rFonts w:ascii="Times New Roman" w:hAnsi="Times New Roman" w:cs="Times New Roman" w:eastAsia="Times New Roman"/>
      <w:b w:val="0"/>
      <w:i w:val="0"/>
      <w:color w:val="000000"/>
      <w:sz w:val="18"/>
    </w:rPr>
  </w:style>
  <w:style w:type="paragraph" w:customStyle="1" w:styleId="Equation">
    <w:name w:val="Equation"/>
    <w:basedOn w:val="Normal"/>
    <w:pPr>
      <w:spacing w:before="80" w:after="80" w:lineRule="auto" w:line="240"/>
      <w:ind w:firstLine="0"/>
      <w:jc w:val="lef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2026-10-06T10:11:08Z</dcterms:created>
  <dcterms:modified xsi:type="dcterms:W3CDTF">2026-10-06T10:11:08Z</dcterms:modified>
</cp:coreProperties>
</file>

<file path=docProps/custom.xml><?xml version="1.0" encoding="utf-8"?>
<Properties xmlns="http://schemas.openxmlformats.org/officeDocument/2006/custom-properties" xmlns:vt="http://schemas.openxmlformats.org/officeDocument/2006/docPropsVTypes"/>
</file>