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p>
    <w:p>
      <w:pPr>
        <w:spacing w:after="120" w:before="0"/>
        <w:jc w:val="center"/>
      </w:pPr>
      <w:r>
        <w:rPr>
          <w:b/>
          <w:bCs/>
          <w:color w:val="1E6B4A"/>
          <w:sz w:val="80"/>
          <w:szCs w:val="80"/>
        </w:rPr>
        <w:t xml:space="preserve">TailWag</w:t>
      </w:r>
    </w:p>
    <w:p>
      <w:pPr>
        <w:spacing w:after="80" w:before="0"/>
        <w:jc w:val="center"/>
      </w:pPr>
      <w:r>
        <w:rPr>
          <w:color w:val="2D3748"/>
          <w:spacing w:val="120"/>
          <w:sz w:val="28"/>
          <w:szCs w:val="28"/>
        </w:rPr>
        <w:t xml:space="preserve">BRAND IDENTITY GUIDE</w:t>
      </w:r>
    </w:p>
    <w:p>
      <w:pPr>
        <w:spacing w:after="80" w:before="60"/>
        <w:jc w:val="center"/>
      </w:pPr>
      <w:r>
        <w:rPr>
          <w:color w:val="C4933F"/>
          <w:sz w:val="24"/>
          <w:szCs w:val="24"/>
        </w:rPr>
        <w:t xml:space="preserve">――――――――――――</w:t>
      </w:r>
    </w:p>
    <w:p>
      <w:pPr>
        <w:spacing w:after="600" w:before="0"/>
        <w:jc w:val="center"/>
      </w:pPr>
      <w:r>
        <w:rPr>
          <w:i/>
          <w:iCs/>
          <w:color w:val="2D3748"/>
          <w:sz w:val="22"/>
          <w:szCs w:val="22"/>
        </w:rPr>
        <w:t xml:space="preserve">AI-Powered Client Communication for Independent Doggie Daycares</w:t>
      </w:r>
    </w:p>
    <w:p>
      <w:pPr>
        <w:spacing w:after="0" w:before="0"/>
        <w:jc w:val="center"/>
      </w:pPr>
      <w:r>
        <w:rPr>
          <w:color w:val="999999"/>
          <w:sz w:val="18"/>
          <w:szCs w:val="18"/>
        </w:rPr>
        <w:t xml:space="preserve">Positioning  ·  Voice  ·  Colors  ·  Typography  ·  Logo  ·  Applications</w:t>
      </w:r>
    </w:p>
    <w:p>
      <w:r>
        <w:br w:type="page"/>
      </w:r>
    </w:p>
    <w:p>
      <w:pPr>
        <w:pStyle w:val="Heading1"/>
        <w:spacing w:after="200" w:before="480"/>
        <w:rPr>
          <w:color w:val="0F1410"/>
        </w:rPr>
      </w:pPr>
      <w:r>
        <w:t xml:space="preserve">SECTION 1: BRAND STRATEGY</w:t>
      </w:r>
    </w:p>
    <w:p>
      <w:pPr>
        <w:pStyle w:val="Heading2"/>
        <w:spacing w:after="140" w:before="320"/>
      </w:pPr>
      <w:r>
        <w:t xml:space="preserve">1.1  Positioning Statement</w:t>
      </w:r>
    </w:p>
    <w:p>
      <w:pPr>
        <w:spacing w:after="140" w:before="100"/>
      </w:pPr>
      <w:r>
        <w:rPr>
          <w:color w:val="2D3748"/>
          <w:sz w:val="22"/>
          <w:szCs w:val="22"/>
        </w:rPr>
        <w:t xml:space="preserve">The strategic foundation everything else is built on. One sentence that defines what TailWag is, who it serves, and why nothing else compares.</w:t>
      </w:r>
    </w:p>
    <w:p>
      <w:pPr>
        <w:spacing w:after="0" w:before="160"/>
      </w:pP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4933F" w:sz="12"/>
              <w:left w:val="single" w:color="C4933F" w:sz="12"/>
              <w:bottom w:val="single" w:color="C4933F" w:sz="12"/>
              <w:right w:val="single" w:color="C4933F" w:sz="12"/>
            </w:tcBorders>
            <w:shd w:fill="FDF6E8" w:val="solid"/>
            <w:tcMar>
              <w:left w:type="dxa" w:w="316"/>
              <w:right w:type="dxa" w:w="316"/>
            </w:tcMar>
          </w:tcPr>
          <w:p>
            <w:pPr>
              <w:spacing w:after="120" w:before="120"/>
            </w:pPr>
            <w:r>
              <w:rPr>
                <w:b/>
                <w:bCs/>
                <w:i/>
                <w:iCs/>
                <w:color w:val="0F1410"/>
                <w:sz w:val="23"/>
                <w:szCs w:val="23"/>
              </w:rPr>
              <w:t xml:space="preserve">TailWag is the only AI-powered client communication platform built exclusively for independent doggie daycares — automating personalized report cards, appointment reminders, and review generation to turn every visit into a retention asset and every happy dog into a five-star review.</w:t>
            </w:r>
          </w:p>
        </w:tc>
      </w:tr>
    </w:tbl>
    <w:p>
      <w:pPr>
        <w:spacing w:after="0" w:before="160"/>
      </w:pPr>
    </w:p>
    <w:p>
      <w:pPr>
        <w:pStyle w:val="Heading2"/>
        <w:spacing w:after="140" w:before="320"/>
      </w:pPr>
      <w:r>
        <w:t xml:space="preserve">1.2  Brand Personality</w:t>
      </w:r>
    </w:p>
    <w:p>
      <w:pPr>
        <w:spacing w:after="140" w:before="100"/>
      </w:pPr>
      <w:r>
        <w:rPr>
          <w:color w:val="2D3748"/>
          <w:sz w:val="22"/>
          <w:szCs w:val="22"/>
        </w:rPr>
        <w:t xml:space="preserve">Five words that define how TailWag feels to interact with. Every creative decision — a headline, a color choice, a button label — should be filtered through these five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Word</w:t>
            </w:r>
          </w:p>
        </w:tc>
        <w:tc>
          <w:tcPr>
            <w:shd w:fill="1E6B4A" w:val="solid"/>
            <w:tcMar>
              <w:left w:type="dxa" w:w="144"/>
              <w:right w:type="dxa" w:w="144"/>
            </w:tcMar>
            <w:vAlign w:val="center"/>
          </w:tcPr>
          <w:p>
            <w:pPr>
              <w:spacing w:after="80" w:before="80"/>
            </w:pPr>
            <w:r>
              <w:rPr>
                <w:b/>
                <w:bCs/>
                <w:color w:val="FFFFFF"/>
                <w:sz w:val="20"/>
                <w:szCs w:val="20"/>
              </w:rPr>
              <w:t xml:space="preserve">What It Means for TailWag</w:t>
            </w:r>
          </w:p>
        </w:tc>
        <w:tc>
          <w:tcPr>
            <w:shd w:fill="1E6B4A" w:val="solid"/>
            <w:tcMar>
              <w:left w:type="dxa" w:w="144"/>
              <w:right w:type="dxa" w:w="144"/>
            </w:tcMar>
            <w:vAlign w:val="center"/>
          </w:tcPr>
          <w:p>
            <w:pPr>
              <w:spacing w:after="80" w:before="80"/>
            </w:pPr>
            <w:r>
              <w:rPr>
                <w:b/>
                <w:bCs/>
                <w:color w:val="FFFFFF"/>
                <w:sz w:val="20"/>
                <w:szCs w:val="20"/>
              </w:rPr>
              <w:t xml:space="preserve">What It Rules Out</w:t>
            </w:r>
          </w:p>
        </w:tc>
      </w:tr>
      <w:tr>
        <w:tc>
          <w:tcPr>
            <w:shd w:fill="FFFFFF" w:val="solid"/>
            <w:tcMar>
              <w:left w:type="dxa" w:w="144"/>
              <w:right w:type="dxa" w:w="144"/>
            </w:tcMar>
          </w:tcPr>
          <w:p>
            <w:pPr>
              <w:spacing w:after="60" w:before="60"/>
            </w:pPr>
            <w:r>
              <w:rPr>
                <w:b/>
                <w:bCs/>
                <w:color w:val="0F1410"/>
                <w:sz w:val="20"/>
                <w:szCs w:val="20"/>
              </w:rPr>
              <w:t xml:space="preserve">Polished</w:t>
            </w:r>
          </w:p>
        </w:tc>
        <w:tc>
          <w:tcPr>
            <w:shd w:fill="FFFFFF" w:val="solid"/>
            <w:tcMar>
              <w:left w:type="dxa" w:w="144"/>
              <w:right w:type="dxa" w:w="144"/>
            </w:tcMar>
          </w:tcPr>
          <w:p>
            <w:pPr>
              <w:spacing w:after="60" w:before="60"/>
            </w:pPr>
            <w:r>
              <w:rPr>
                <w:b w:val="false"/>
                <w:bCs w:val="false"/>
                <w:color w:val="2D3748"/>
                <w:sz w:val="20"/>
                <w:szCs w:val="20"/>
              </w:rPr>
              <w:t xml:space="preserve">Premium execution. No rough edges. Every touchpoint looks and feels intentional.</w:t>
            </w:r>
          </w:p>
        </w:tc>
        <w:tc>
          <w:tcPr>
            <w:shd w:fill="FFFFFF" w:val="solid"/>
            <w:tcMar>
              <w:left w:type="dxa" w:w="144"/>
              <w:right w:type="dxa" w:w="144"/>
            </w:tcMar>
          </w:tcPr>
          <w:p>
            <w:pPr>
              <w:spacing w:after="60" w:before="60"/>
            </w:pPr>
            <w:r>
              <w:rPr>
                <w:b w:val="false"/>
                <w:bCs w:val="false"/>
                <w:color w:val="2D3748"/>
                <w:sz w:val="20"/>
                <w:szCs w:val="20"/>
              </w:rPr>
              <w:t xml:space="preserve">Cheap templates, stock art, clunky UX</w:t>
            </w:r>
          </w:p>
        </w:tc>
      </w:tr>
      <w:tr>
        <w:tc>
          <w:tcPr>
            <w:shd w:fill="EAF4EE" w:val="solid"/>
            <w:tcMar>
              <w:left w:type="dxa" w:w="144"/>
              <w:right w:type="dxa" w:w="144"/>
            </w:tcMar>
          </w:tcPr>
          <w:p>
            <w:pPr>
              <w:spacing w:after="60" w:before="60"/>
            </w:pPr>
            <w:r>
              <w:rPr>
                <w:b/>
                <w:bCs/>
                <w:color w:val="0F1410"/>
                <w:sz w:val="20"/>
                <w:szCs w:val="20"/>
              </w:rPr>
              <w:t xml:space="preserve">Warm</w:t>
            </w:r>
          </w:p>
        </w:tc>
        <w:tc>
          <w:tcPr>
            <w:shd w:fill="EAF4EE" w:val="solid"/>
            <w:tcMar>
              <w:left w:type="dxa" w:w="144"/>
              <w:right w:type="dxa" w:w="144"/>
            </w:tcMar>
          </w:tcPr>
          <w:p>
            <w:pPr>
              <w:spacing w:after="60" w:before="60"/>
            </w:pPr>
            <w:r>
              <w:rPr>
                <w:b w:val="false"/>
                <w:bCs w:val="false"/>
                <w:color w:val="2D3748"/>
                <w:sz w:val="20"/>
                <w:szCs w:val="20"/>
              </w:rPr>
              <w:t xml:space="preserve">Dog people built this, not tech bros. There is real affection in every interaction.</w:t>
            </w:r>
          </w:p>
        </w:tc>
        <w:tc>
          <w:tcPr>
            <w:shd w:fill="EAF4EE" w:val="solid"/>
            <w:tcMar>
              <w:left w:type="dxa" w:w="144"/>
              <w:right w:type="dxa" w:w="144"/>
            </w:tcMar>
          </w:tcPr>
          <w:p>
            <w:pPr>
              <w:spacing w:after="60" w:before="60"/>
            </w:pPr>
            <w:r>
              <w:rPr>
                <w:b w:val="false"/>
                <w:bCs w:val="false"/>
                <w:color w:val="2D3748"/>
                <w:sz w:val="20"/>
                <w:szCs w:val="20"/>
              </w:rPr>
              <w:t xml:space="preserve">Cold, clinical, robotic, corporate-speak</w:t>
            </w:r>
          </w:p>
        </w:tc>
      </w:tr>
      <w:tr>
        <w:tc>
          <w:tcPr>
            <w:shd w:fill="FFFFFF" w:val="solid"/>
            <w:tcMar>
              <w:left w:type="dxa" w:w="144"/>
              <w:right w:type="dxa" w:w="144"/>
            </w:tcMar>
          </w:tcPr>
          <w:p>
            <w:pPr>
              <w:spacing w:after="60" w:before="60"/>
            </w:pPr>
            <w:r>
              <w:rPr>
                <w:b/>
                <w:bCs/>
                <w:color w:val="0F1410"/>
                <w:sz w:val="20"/>
                <w:szCs w:val="20"/>
              </w:rPr>
              <w:t xml:space="preserve">Sharp</w:t>
            </w:r>
          </w:p>
        </w:tc>
        <w:tc>
          <w:tcPr>
            <w:shd w:fill="FFFFFF" w:val="solid"/>
            <w:tcMar>
              <w:left w:type="dxa" w:w="144"/>
              <w:right w:type="dxa" w:w="144"/>
            </w:tcMar>
          </w:tcPr>
          <w:p>
            <w:pPr>
              <w:spacing w:after="60" w:before="60"/>
            </w:pPr>
            <w:r>
              <w:rPr>
                <w:b w:val="false"/>
                <w:bCs w:val="false"/>
                <w:color w:val="2D3748"/>
                <w:sz w:val="20"/>
                <w:szCs w:val="20"/>
              </w:rPr>
              <w:t xml:space="preserve">Concise, smart, zero fluff. Respects the owner’s time. Every word earns its place.</w:t>
            </w:r>
          </w:p>
        </w:tc>
        <w:tc>
          <w:tcPr>
            <w:shd w:fill="FFFFFF" w:val="solid"/>
            <w:tcMar>
              <w:left w:type="dxa" w:w="144"/>
              <w:right w:type="dxa" w:w="144"/>
            </w:tcMar>
          </w:tcPr>
          <w:p>
            <w:pPr>
              <w:spacing w:after="60" w:before="60"/>
            </w:pPr>
            <w:r>
              <w:rPr>
                <w:b w:val="false"/>
                <w:bCs w:val="false"/>
                <w:color w:val="2D3748"/>
                <w:sz w:val="20"/>
                <w:szCs w:val="20"/>
              </w:rPr>
              <w:t xml:space="preserve">Verbose, jargony, padding, over-explanation</w:t>
            </w:r>
          </w:p>
        </w:tc>
      </w:tr>
      <w:tr>
        <w:tc>
          <w:tcPr>
            <w:shd w:fill="EAF4EE" w:val="solid"/>
            <w:tcMar>
              <w:left w:type="dxa" w:w="144"/>
              <w:right w:type="dxa" w:w="144"/>
            </w:tcMar>
          </w:tcPr>
          <w:p>
            <w:pPr>
              <w:spacing w:after="60" w:before="60"/>
            </w:pPr>
            <w:r>
              <w:rPr>
                <w:b/>
                <w:bCs/>
                <w:color w:val="0F1410"/>
                <w:sz w:val="20"/>
                <w:szCs w:val="20"/>
              </w:rPr>
              <w:t xml:space="preserve">Trustworthy</w:t>
            </w:r>
          </w:p>
        </w:tc>
        <w:tc>
          <w:tcPr>
            <w:shd w:fill="EAF4EE" w:val="solid"/>
            <w:tcMar>
              <w:left w:type="dxa" w:w="144"/>
              <w:right w:type="dxa" w:w="144"/>
            </w:tcMar>
          </w:tcPr>
          <w:p>
            <w:pPr>
              <w:spacing w:after="60" w:before="60"/>
            </w:pPr>
            <w:r>
              <w:rPr>
                <w:b w:val="false"/>
                <w:bCs w:val="false"/>
                <w:color w:val="2D3748"/>
                <w:sz w:val="20"/>
                <w:szCs w:val="20"/>
              </w:rPr>
              <w:t xml:space="preserve">Consistent, honest, dependable. Does what it says. Never oversells.</w:t>
            </w:r>
          </w:p>
        </w:tc>
        <w:tc>
          <w:tcPr>
            <w:shd w:fill="EAF4EE" w:val="solid"/>
            <w:tcMar>
              <w:left w:type="dxa" w:w="144"/>
              <w:right w:type="dxa" w:w="144"/>
            </w:tcMar>
          </w:tcPr>
          <w:p>
            <w:pPr>
              <w:spacing w:after="60" w:before="60"/>
            </w:pPr>
            <w:r>
              <w:rPr>
                <w:b w:val="false"/>
                <w:bCs w:val="false"/>
                <w:color w:val="2D3748"/>
                <w:sz w:val="20"/>
                <w:szCs w:val="20"/>
              </w:rPr>
              <w:t xml:space="preserve">Hype, false urgency, manipulative copy</w:t>
            </w:r>
          </w:p>
        </w:tc>
      </w:tr>
      <w:tr>
        <w:tc>
          <w:tcPr>
            <w:shd w:fill="FFFFFF" w:val="solid"/>
            <w:tcMar>
              <w:left w:type="dxa" w:w="144"/>
              <w:right w:type="dxa" w:w="144"/>
            </w:tcMar>
          </w:tcPr>
          <w:p>
            <w:pPr>
              <w:spacing w:after="60" w:before="60"/>
            </w:pPr>
            <w:r>
              <w:rPr>
                <w:b/>
                <w:bCs/>
                <w:color w:val="0F1410"/>
                <w:sz w:val="20"/>
                <w:szCs w:val="20"/>
              </w:rPr>
              <w:t xml:space="preserve">Effortless</w:t>
            </w:r>
          </w:p>
        </w:tc>
        <w:tc>
          <w:tcPr>
            <w:shd w:fill="FFFFFF" w:val="solid"/>
            <w:tcMar>
              <w:left w:type="dxa" w:w="144"/>
              <w:right w:type="dxa" w:w="144"/>
            </w:tcMar>
          </w:tcPr>
          <w:p>
            <w:pPr>
              <w:spacing w:after="60" w:before="60"/>
            </w:pPr>
            <w:r>
              <w:rPr>
                <w:b w:val="false"/>
                <w:bCs w:val="false"/>
                <w:color w:val="2D3748"/>
                <w:sz w:val="20"/>
                <w:szCs w:val="20"/>
              </w:rPr>
              <w:t xml:space="preserve">Makes something genuinely complex feel completely simple. Magic without explanation.</w:t>
            </w:r>
          </w:p>
        </w:tc>
        <w:tc>
          <w:tcPr>
            <w:shd w:fill="FFFFFF" w:val="solid"/>
            <w:tcMar>
              <w:left w:type="dxa" w:w="144"/>
              <w:right w:type="dxa" w:w="144"/>
            </w:tcMar>
          </w:tcPr>
          <w:p>
            <w:pPr>
              <w:spacing w:after="60" w:before="60"/>
            </w:pPr>
            <w:r>
              <w:rPr>
                <w:b w:val="false"/>
                <w:bCs w:val="false"/>
                <w:color w:val="2D3748"/>
                <w:sz w:val="20"/>
                <w:szCs w:val="20"/>
              </w:rPr>
              <w:t xml:space="preserve">Complicated, requires training, high-maintenance</w:t>
            </w:r>
          </w:p>
        </w:tc>
      </w:tr>
    </w:tbl>
    <w:p>
      <w:pPr>
        <w:spacing w:after="0" w:before="160"/>
      </w:pPr>
    </w:p>
    <w:p>
      <w:pPr>
        <w:pStyle w:val="Heading2"/>
        <w:spacing w:after="140" w:before="320"/>
      </w:pPr>
      <w:r>
        <w:t xml:space="preserve">1.3  Brand Voice</w:t>
      </w:r>
    </w:p>
    <w:p>
      <w:pPr>
        <w:spacing w:after="140" w:before="100"/>
      </w:pPr>
      <w:r>
        <w:rPr>
          <w:color w:val="2D3748"/>
          <w:sz w:val="22"/>
          <w:szCs w:val="22"/>
        </w:rPr>
        <w:t xml:space="preserve">TailWag speaks like the most trusted advisor in the room — confident but never cold, warm but never saccharine, smart but never technical. It speaks to business owners, not pet parents.</w:t>
      </w:r>
    </w:p>
    <w:p>
      <w:pPr>
        <w:spacing w:after="40" w:before="100"/>
      </w:pPr>
    </w:p>
    <w:p>
      <w:pPr>
        <w:pStyle w:val="Heading3"/>
        <w:spacing w:after="100" w:before="240"/>
      </w:pPr>
      <w:r>
        <w:t xml:space="preserve">Tone Principles</w:t>
      </w:r>
    </w:p>
    <w:p>
      <w:pPr>
        <w:pStyle w:val="ListParagraph"/>
        <w:numPr>
          <w:ilvl w:val="0"/>
          <w:numId w:val="1"/>
        </w:numPr>
        <w:spacing w:after="60" w:before="60"/>
      </w:pPr>
      <w:r>
        <w:rPr>
          <w:b w:val="false"/>
          <w:bCs w:val="false"/>
          <w:color w:val="2D3748"/>
          <w:sz w:val="22"/>
          <w:szCs w:val="22"/>
        </w:rPr>
        <w:t xml:space="preserve">Speak to the business owner’s intelligence. They have run a small business for years. They are not impressed by jargon and not fooled by hype.</w:t>
      </w:r>
    </w:p>
    <w:p>
      <w:pPr>
        <w:pStyle w:val="ListParagraph"/>
        <w:numPr>
          <w:ilvl w:val="0"/>
          <w:numId w:val="1"/>
        </w:numPr>
        <w:spacing w:after="60" w:before="60"/>
      </w:pPr>
      <w:r>
        <w:rPr>
          <w:b w:val="false"/>
          <w:bCs w:val="false"/>
          <w:color w:val="2D3748"/>
          <w:sz w:val="22"/>
          <w:szCs w:val="22"/>
        </w:rPr>
        <w:t xml:space="preserve">Lead with outcomes, not features. Not “our AI generates personalized messages” but “clients stay longer.”</w:t>
      </w:r>
    </w:p>
    <w:p>
      <w:pPr>
        <w:pStyle w:val="ListParagraph"/>
        <w:numPr>
          <w:ilvl w:val="0"/>
          <w:numId w:val="1"/>
        </w:numPr>
        <w:spacing w:after="60" w:before="60"/>
      </w:pPr>
      <w:r>
        <w:rPr>
          <w:b w:val="false"/>
          <w:bCs w:val="false"/>
          <w:color w:val="2D3748"/>
          <w:sz w:val="22"/>
          <w:szCs w:val="22"/>
        </w:rPr>
        <w:t xml:space="preserve">Be direct. Short sentences. No padding. If it can be said in five words, do not use twelve.</w:t>
      </w:r>
    </w:p>
    <w:p>
      <w:pPr>
        <w:pStyle w:val="ListParagraph"/>
        <w:numPr>
          <w:ilvl w:val="0"/>
          <w:numId w:val="1"/>
        </w:numPr>
        <w:spacing w:after="60" w:before="60"/>
      </w:pPr>
      <w:r>
        <w:rPr>
          <w:b w:val="false"/>
          <w:bCs w:val="false"/>
          <w:color w:val="2D3748"/>
          <w:sz w:val="22"/>
          <w:szCs w:val="22"/>
        </w:rPr>
        <w:t xml:space="preserve">Avoid pet-parent language in B2B contexts. “fur baby,” “pawesome,” “woof” — never in business materials.</w:t>
      </w:r>
    </w:p>
    <w:p>
      <w:pPr>
        <w:spacing w:after="40" w:before="100"/>
      </w:pPr>
    </w:p>
    <w:p>
      <w:pPr>
        <w:pStyle w:val="Heading3"/>
        <w:spacing w:after="100" w:before="240"/>
      </w:pPr>
      <w:r>
        <w:t xml:space="preserve">Very TailWag — Example Phrases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E6B4A" w:sz="12"/>
              <w:left w:val="single" w:color="1E6B4A" w:sz="12"/>
              <w:bottom w:val="none"/>
              <w:right w:val="single" w:color="1E6B4A" w:sz="12"/>
            </w:tcBorders>
            <w:shd w:fill="EAF4EE" w:val="solid"/>
            <w:tcMar>
              <w:left w:type="dxa" w:w="316"/>
              <w:right w:type="dxa" w:w="316"/>
            </w:tcMar>
          </w:tcPr>
          <w:p>
            <w:pPr>
              <w:spacing w:after="60" w:before="120"/>
            </w:pPr>
            <w:r>
              <w:rPr>
                <w:b/>
                <w:bCs/>
                <w:color w:val="1E6B4A"/>
                <w:sz w:val="22"/>
                <w:szCs w:val="22"/>
              </w:rPr>
              <w:t xml:space="preserve">✓  “Buddy had an exceptional day. Here’s what made it special.”</w:t>
            </w:r>
          </w:p>
        </w:tc>
      </w:tr>
      <w:tr>
        <w:tc>
          <w:tcPr>
            <w:tcBorders>
              <w:top w:val="none"/>
              <w:left w:val="single" w:color="1E6B4A" w:sz="12"/>
              <w:bottom w:val="none"/>
              <w:right w:val="single" w:color="1E6B4A" w:sz="12"/>
            </w:tcBorders>
            <w:shd w:fill="EAF4EE" w:val="solid"/>
            <w:tcMar>
              <w:left w:type="dxa" w:w="316"/>
              <w:right w:type="dxa" w:w="316"/>
            </w:tcMar>
          </w:tcPr>
          <w:p>
            <w:pPr>
              <w:spacing w:after="60" w:before="60"/>
            </w:pPr>
            <w:r>
              <w:rPr>
                <w:b/>
                <w:bCs/>
                <w:color w:val="1E6B4A"/>
                <w:sz w:val="22"/>
                <w:szCs w:val="22"/>
              </w:rPr>
              <w:t xml:space="preserve">✓  “Three fewer no-shows this week. That’s TailWag working.”</w:t>
            </w:r>
          </w:p>
        </w:tc>
      </w:tr>
      <w:tr>
        <w:tc>
          <w:tcPr>
            <w:tcBorders>
              <w:top w:val="none"/>
              <w:left w:val="single" w:color="1E6B4A" w:sz="12"/>
              <w:bottom w:val="single" w:color="1E6B4A" w:sz="12"/>
              <w:right w:val="single" w:color="1E6B4A" w:sz="12"/>
            </w:tcBorders>
            <w:shd w:fill="EAF4EE" w:val="solid"/>
            <w:tcMar>
              <w:left w:type="dxa" w:w="316"/>
              <w:right w:type="dxa" w:w="316"/>
            </w:tcMar>
          </w:tcPr>
          <w:p>
            <w:pPr>
              <w:spacing w:after="120" w:before="60"/>
            </w:pPr>
            <w:r>
              <w:rPr>
                <w:b/>
                <w:bCs/>
                <w:color w:val="1E6B4A"/>
                <w:sz w:val="22"/>
                <w:szCs w:val="22"/>
              </w:rPr>
              <w:t xml:space="preserve">✓  “Your clients stay. Your reviews grow. You just enjoy the dogs.”</w:t>
            </w:r>
          </w:p>
        </w:tc>
      </w:tr>
    </w:tbl>
    <w:p>
      <w:pPr>
        <w:spacing w:after="40" w:before="120"/>
      </w:pPr>
    </w:p>
    <w:p>
      <w:pPr>
        <w:pStyle w:val="Heading3"/>
        <w:spacing w:after="100" w:before="240"/>
      </w:pPr>
      <w:r>
        <w:t xml:space="preserve">Never TailWag — What It Never Sounds Like</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C3333" w:sz="12"/>
              <w:left w:val="single" w:color="CC3333" w:sz="12"/>
              <w:bottom w:val="none"/>
              <w:right w:val="single" w:color="CC3333" w:sz="12"/>
            </w:tcBorders>
            <w:shd w:fill="FFF0F0" w:val="solid"/>
            <w:tcMar>
              <w:left w:type="dxa" w:w="316"/>
              <w:right w:type="dxa" w:w="316"/>
            </w:tcMar>
          </w:tcPr>
          <w:p>
            <w:pPr>
              <w:spacing w:after="60" w:before="120"/>
            </w:pPr>
            <w:r>
              <w:rPr>
                <w:b/>
                <w:bCs/>
                <w:color w:val="CC3333"/>
                <w:sz w:val="22"/>
                <w:szCs w:val="22"/>
              </w:rPr>
              <w:t xml:space="preserve">✗  “Woof! Your fur baby had SO much fun today!!!! 🐾🐾🐾”</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b/>
                <w:bCs/>
                <w:color w:val="CC3333"/>
                <w:sz w:val="22"/>
                <w:szCs w:val="22"/>
              </w:rPr>
              <w:t xml:space="preserve">✗  “Our AI-powered machine learning platform optimizes client touchpoints.”</w:t>
            </w:r>
          </w:p>
        </w:tc>
      </w:tr>
      <w:tr>
        <w:tc>
          <w:tcPr>
            <w:tcBorders>
              <w:top w:val="none"/>
              <w:left w:val="single" w:color="CC3333" w:sz="12"/>
              <w:bottom w:val="single" w:color="CC3333" w:sz="12"/>
              <w:right w:val="single" w:color="CC3333" w:sz="12"/>
            </w:tcBorders>
            <w:shd w:fill="FFF0F0" w:val="solid"/>
            <w:tcMar>
              <w:left w:type="dxa" w:w="316"/>
              <w:right w:type="dxa" w:w="316"/>
            </w:tcMar>
          </w:tcPr>
          <w:p>
            <w:pPr>
              <w:spacing w:after="120" w:before="60"/>
            </w:pPr>
            <w:r>
              <w:rPr>
                <w:b/>
                <w:bCs/>
                <w:color w:val="CC3333"/>
                <w:sz w:val="22"/>
                <w:szCs w:val="22"/>
              </w:rPr>
              <w:t xml:space="preserve">✗  “LIMITED TIME OFFER: Sign up today and SAVE 30%!!!”</w:t>
            </w:r>
          </w:p>
        </w:tc>
      </w:tr>
    </w:tbl>
    <w:p>
      <w:pPr>
        <w:spacing w:after="0" w:before="160"/>
      </w:pPr>
    </w:p>
    <w:p>
      <w:pPr>
        <w:pStyle w:val="Heading2"/>
        <w:spacing w:after="140" w:before="320"/>
      </w:pPr>
      <w:r>
        <w:t xml:space="preserve">1.4  Brand Promise</w:t>
      </w:r>
    </w:p>
    <w:p>
      <w:pPr>
        <w:spacing w:after="140" w:before="100"/>
      </w:pPr>
      <w:r>
        <w:rPr>
          <w:color w:val="2D3748"/>
          <w:sz w:val="22"/>
          <w:szCs w:val="22"/>
        </w:rPr>
        <w:t xml:space="preserve">One sentence. What TailWag commits to every client, every time. Not a tagline — an internal north star.</w:t>
      </w:r>
    </w:p>
    <w:p>
      <w:pPr>
        <w:spacing w:after="0" w:before="100"/>
      </w:pP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4933F" w:sz="12"/>
              <w:left w:val="single" w:color="C4933F" w:sz="12"/>
              <w:bottom w:val="single" w:color="C4933F" w:sz="12"/>
              <w:right w:val="single" w:color="C4933F" w:sz="12"/>
            </w:tcBorders>
            <w:shd w:fill="FDF6E8" w:val="solid"/>
            <w:tcMar>
              <w:left w:type="dxa" w:w="316"/>
              <w:right w:type="dxa" w:w="316"/>
            </w:tcMar>
          </w:tcPr>
          <w:p>
            <w:pPr>
              <w:spacing w:after="120" w:before="120"/>
            </w:pPr>
            <w:r>
              <w:rPr>
                <w:b/>
                <w:bCs/>
                <w:i/>
                <w:iCs/>
                <w:color w:val="0F1410"/>
                <w:sz w:val="26"/>
                <w:szCs w:val="26"/>
              </w:rPr>
              <w:t xml:space="preserve">Every dog gets a story. Every owner gets a result.</w:t>
            </w:r>
          </w:p>
        </w:tc>
      </w:tr>
    </w:tbl>
    <w:p>
      <w:pPr>
        <w:spacing w:after="0" w:before="160"/>
      </w:pPr>
    </w:p>
    <w:p>
      <w:pPr>
        <w:pStyle w:val="Heading2"/>
        <w:spacing w:after="140" w:before="320"/>
      </w:pPr>
      <w:r>
        <w:t xml:space="preserve">1.5  Tagline Options</w:t>
      </w:r>
    </w:p>
    <w:p>
      <w:pPr>
        <w:spacing w:after="140" w:before="100"/>
      </w:pPr>
      <w:r>
        <w:rPr>
          <w:color w:val="2D3748"/>
          <w:sz w:val="22"/>
          <w:szCs w:val="22"/>
        </w:rPr>
        <w:t xml:space="preserve">Ten options developed for range — from functional to emotional. Each must work on a business card, a website header, and spoken aloud in a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w:t>
            </w:r>
          </w:p>
        </w:tc>
        <w:tc>
          <w:tcPr>
            <w:shd w:fill="1E6B4A" w:val="solid"/>
            <w:tcMar>
              <w:left w:type="dxa" w:w="144"/>
              <w:right w:type="dxa" w:w="144"/>
            </w:tcMar>
            <w:vAlign w:val="center"/>
          </w:tcPr>
          <w:p>
            <w:pPr>
              <w:spacing w:after="80" w:before="80"/>
            </w:pPr>
            <w:r>
              <w:rPr>
                <w:b/>
                <w:bCs/>
                <w:color w:val="FFFFFF"/>
                <w:sz w:val="20"/>
                <w:szCs w:val="20"/>
              </w:rPr>
              <w:t xml:space="preserve">Tagline</w:t>
            </w:r>
          </w:p>
        </w:tc>
        <w:tc>
          <w:tcPr>
            <w:shd w:fill="1E6B4A" w:val="solid"/>
            <w:tcMar>
              <w:left w:type="dxa" w:w="144"/>
              <w:right w:type="dxa" w:w="144"/>
            </w:tcMar>
            <w:vAlign w:val="center"/>
          </w:tcPr>
          <w:p>
            <w:pPr>
              <w:spacing w:after="80" w:before="80"/>
            </w:pPr>
            <w:r>
              <w:rPr>
                <w:b/>
                <w:bCs/>
                <w:color w:val="FFFFFF"/>
                <w:sz w:val="20"/>
                <w:szCs w:val="20"/>
              </w:rPr>
              <w:t xml:space="preserve">Character</w:t>
            </w:r>
          </w:p>
        </w:tc>
      </w:tr>
      <w:tr>
        <w:tc>
          <w:tcPr>
            <w:shd w:fill="FFFFFF" w:val="solid"/>
            <w:tcMar>
              <w:left w:type="dxa" w:w="144"/>
              <w:right w:type="dxa" w:w="144"/>
            </w:tcMar>
          </w:tcPr>
          <w:p>
            <w:pPr>
              <w:spacing w:after="60" w:before="60"/>
            </w:pPr>
            <w:r>
              <w:rPr>
                <w:b/>
                <w:bCs/>
                <w:color w:val="0F1410"/>
                <w:sz w:val="20"/>
                <w:szCs w:val="20"/>
              </w:rPr>
              <w:t xml:space="preserve">1</w:t>
            </w:r>
          </w:p>
        </w:tc>
        <w:tc>
          <w:tcPr>
            <w:shd w:fill="FFFFFF" w:val="solid"/>
            <w:tcMar>
              <w:left w:type="dxa" w:w="144"/>
              <w:right w:type="dxa" w:w="144"/>
            </w:tcMar>
          </w:tcPr>
          <w:p>
            <w:pPr>
              <w:spacing w:after="60" w:before="60"/>
            </w:pPr>
            <w:r>
              <w:rPr>
                <w:b w:val="false"/>
                <w:bCs w:val="false"/>
                <w:color w:val="2D3748"/>
                <w:sz w:val="20"/>
                <w:szCs w:val="20"/>
              </w:rPr>
              <w:t xml:space="preserve">Every visit, a story.</w:t>
            </w:r>
          </w:p>
        </w:tc>
        <w:tc>
          <w:tcPr>
            <w:shd w:fill="FFFFFF" w:val="solid"/>
            <w:tcMar>
              <w:left w:type="dxa" w:w="144"/>
              <w:right w:type="dxa" w:w="144"/>
            </w:tcMar>
          </w:tcPr>
          <w:p>
            <w:pPr>
              <w:spacing w:after="60" w:before="60"/>
            </w:pPr>
            <w:r>
              <w:rPr>
                <w:b w:val="false"/>
                <w:bCs w:val="false"/>
                <w:color w:val="2D3748"/>
                <w:sz w:val="20"/>
                <w:szCs w:val="20"/>
              </w:rPr>
              <w:t xml:space="preserve">Emotional — warm, poetic, invites curiosity</w:t>
            </w:r>
          </w:p>
        </w:tc>
      </w:tr>
      <w:tr>
        <w:tc>
          <w:tcPr>
            <w:shd w:fill="EAF4EE" w:val="solid"/>
            <w:tcMar>
              <w:left w:type="dxa" w:w="144"/>
              <w:right w:type="dxa" w:w="144"/>
            </w:tcMar>
          </w:tcPr>
          <w:p>
            <w:pPr>
              <w:spacing w:after="60" w:before="60"/>
            </w:pPr>
            <w:r>
              <w:rPr>
                <w:b/>
                <w:bCs/>
                <w:color w:val="0F1410"/>
                <w:sz w:val="20"/>
                <w:szCs w:val="20"/>
              </w:rPr>
              <w:t xml:space="preserve">2</w:t>
            </w:r>
          </w:p>
        </w:tc>
        <w:tc>
          <w:tcPr>
            <w:shd w:fill="EAF4EE" w:val="solid"/>
            <w:tcMar>
              <w:left w:type="dxa" w:w="144"/>
              <w:right w:type="dxa" w:w="144"/>
            </w:tcMar>
          </w:tcPr>
          <w:p>
            <w:pPr>
              <w:spacing w:after="60" w:before="60"/>
            </w:pPr>
            <w:r>
              <w:rPr>
                <w:b w:val="false"/>
                <w:bCs w:val="false"/>
                <w:color w:val="2D3748"/>
                <w:sz w:val="20"/>
                <w:szCs w:val="20"/>
              </w:rPr>
              <w:t xml:space="preserve">The daycare owner’s unfair advantage.</w:t>
            </w:r>
          </w:p>
        </w:tc>
        <w:tc>
          <w:tcPr>
            <w:shd w:fill="EAF4EE" w:val="solid"/>
            <w:tcMar>
              <w:left w:type="dxa" w:w="144"/>
              <w:right w:type="dxa" w:w="144"/>
            </w:tcMar>
          </w:tcPr>
          <w:p>
            <w:pPr>
              <w:spacing w:after="60" w:before="60"/>
            </w:pPr>
            <w:r>
              <w:rPr>
                <w:b w:val="false"/>
                <w:bCs w:val="false"/>
                <w:color w:val="2D3748"/>
                <w:sz w:val="20"/>
                <w:szCs w:val="20"/>
              </w:rPr>
              <w:t xml:space="preserve">Bold B2B — creates FOMO, sparks a conversation</w:t>
            </w:r>
          </w:p>
        </w:tc>
      </w:tr>
      <w:tr>
        <w:tc>
          <w:tcPr>
            <w:shd w:fill="FFFFFF" w:val="solid"/>
            <w:tcMar>
              <w:left w:type="dxa" w:w="144"/>
              <w:right w:type="dxa" w:w="144"/>
            </w:tcMar>
          </w:tcPr>
          <w:p>
            <w:pPr>
              <w:spacing w:after="60" w:before="60"/>
            </w:pPr>
            <w:r>
              <w:rPr>
                <w:b/>
                <w:bCs/>
                <w:color w:val="0F1410"/>
                <w:sz w:val="20"/>
                <w:szCs w:val="20"/>
              </w:rPr>
              <w:t xml:space="preserve">3</w:t>
            </w:r>
          </w:p>
        </w:tc>
        <w:tc>
          <w:tcPr>
            <w:shd w:fill="FFFFFF" w:val="solid"/>
            <w:tcMar>
              <w:left w:type="dxa" w:w="144"/>
              <w:right w:type="dxa" w:w="144"/>
            </w:tcMar>
          </w:tcPr>
          <w:p>
            <w:pPr>
              <w:spacing w:after="60" w:before="60"/>
            </w:pPr>
            <w:r>
              <w:rPr>
                <w:b w:val="false"/>
                <w:bCs w:val="false"/>
                <w:color w:val="2D3748"/>
                <w:sz w:val="20"/>
                <w:szCs w:val="20"/>
              </w:rPr>
              <w:t xml:space="preserve">Make every great day count.</w:t>
            </w:r>
          </w:p>
        </w:tc>
        <w:tc>
          <w:tcPr>
            <w:shd w:fill="FFFFFF" w:val="solid"/>
            <w:tcMar>
              <w:left w:type="dxa" w:w="144"/>
              <w:right w:type="dxa" w:w="144"/>
            </w:tcMar>
          </w:tcPr>
          <w:p>
            <w:pPr>
              <w:spacing w:after="60" w:before="60"/>
            </w:pPr>
            <w:r>
              <w:rPr>
                <w:b w:val="false"/>
                <w:bCs w:val="false"/>
                <w:color w:val="2D3748"/>
                <w:sz w:val="20"/>
                <w:szCs w:val="20"/>
              </w:rPr>
              <w:t xml:space="preserve">Benefit-clear — references the “great day” mechanic</w:t>
            </w:r>
          </w:p>
        </w:tc>
      </w:tr>
      <w:tr>
        <w:tc>
          <w:tcPr>
            <w:shd w:fill="EAF4EE" w:val="solid"/>
            <w:tcMar>
              <w:left w:type="dxa" w:w="144"/>
              <w:right w:type="dxa" w:w="144"/>
            </w:tcMar>
          </w:tcPr>
          <w:p>
            <w:pPr>
              <w:spacing w:after="60" w:before="60"/>
            </w:pPr>
            <w:r>
              <w:rPr>
                <w:b/>
                <w:bCs/>
                <w:color w:val="0F1410"/>
                <w:sz w:val="20"/>
                <w:szCs w:val="20"/>
              </w:rPr>
              <w:t xml:space="preserve">4</w:t>
            </w:r>
          </w:p>
        </w:tc>
        <w:tc>
          <w:tcPr>
            <w:shd w:fill="EAF4EE" w:val="solid"/>
            <w:tcMar>
              <w:left w:type="dxa" w:w="144"/>
              <w:right w:type="dxa" w:w="144"/>
            </w:tcMar>
          </w:tcPr>
          <w:p>
            <w:pPr>
              <w:spacing w:after="60" w:before="60"/>
            </w:pPr>
            <w:r>
              <w:rPr>
                <w:b w:val="false"/>
                <w:bCs w:val="false"/>
                <w:color w:val="2D3748"/>
                <w:sz w:val="20"/>
                <w:szCs w:val="20"/>
              </w:rPr>
              <w:t xml:space="preserve">Your business, running smarter.</w:t>
            </w:r>
          </w:p>
        </w:tc>
        <w:tc>
          <w:tcPr>
            <w:shd w:fill="EAF4EE" w:val="solid"/>
            <w:tcMar>
              <w:left w:type="dxa" w:w="144"/>
              <w:right w:type="dxa" w:w="144"/>
            </w:tcMar>
          </w:tcPr>
          <w:p>
            <w:pPr>
              <w:spacing w:after="60" w:before="60"/>
            </w:pPr>
            <w:r>
              <w:rPr>
                <w:b w:val="false"/>
                <w:bCs w:val="false"/>
                <w:color w:val="2D3748"/>
                <w:sz w:val="20"/>
                <w:szCs w:val="20"/>
              </w:rPr>
              <w:t xml:space="preserve">Direct benefit — operational, trustworthy</w:t>
            </w:r>
          </w:p>
        </w:tc>
      </w:tr>
      <w:tr>
        <w:tc>
          <w:tcPr>
            <w:shd w:fill="FFFFFF" w:val="solid"/>
            <w:tcMar>
              <w:left w:type="dxa" w:w="144"/>
              <w:right w:type="dxa" w:w="144"/>
            </w:tcMar>
          </w:tcPr>
          <w:p>
            <w:pPr>
              <w:spacing w:after="60" w:before="60"/>
            </w:pPr>
            <w:r>
              <w:rPr>
                <w:b/>
                <w:bCs/>
                <w:color w:val="0F1410"/>
                <w:sz w:val="20"/>
                <w:szCs w:val="20"/>
              </w:rPr>
              <w:t xml:space="preserve">5</w:t>
            </w:r>
          </w:p>
        </w:tc>
        <w:tc>
          <w:tcPr>
            <w:shd w:fill="FFFFFF" w:val="solid"/>
            <w:tcMar>
              <w:left w:type="dxa" w:w="144"/>
              <w:right w:type="dxa" w:w="144"/>
            </w:tcMar>
          </w:tcPr>
          <w:p>
            <w:pPr>
              <w:spacing w:after="60" w:before="60"/>
            </w:pPr>
            <w:r>
              <w:rPr>
                <w:b w:val="false"/>
                <w:bCs w:val="false"/>
                <w:color w:val="2D3748"/>
                <w:sz w:val="20"/>
                <w:szCs w:val="20"/>
              </w:rPr>
              <w:t xml:space="preserve">Send the message. Keep the client.</w:t>
            </w:r>
          </w:p>
        </w:tc>
        <w:tc>
          <w:tcPr>
            <w:shd w:fill="FFFFFF" w:val="solid"/>
            <w:tcMar>
              <w:left w:type="dxa" w:w="144"/>
              <w:right w:type="dxa" w:w="144"/>
            </w:tcMar>
          </w:tcPr>
          <w:p>
            <w:pPr>
              <w:spacing w:after="60" w:before="60"/>
            </w:pPr>
            <w:r>
              <w:rPr>
                <w:b w:val="false"/>
                <w:bCs w:val="false"/>
                <w:color w:val="2D3748"/>
                <w:sz w:val="20"/>
                <w:szCs w:val="20"/>
              </w:rPr>
              <w:t xml:space="preserve">Blunt and honest — very memorable in a pitch</w:t>
            </w:r>
          </w:p>
        </w:tc>
      </w:tr>
      <w:tr>
        <w:tc>
          <w:tcPr>
            <w:shd w:fill="EAF4EE" w:val="solid"/>
            <w:tcMar>
              <w:left w:type="dxa" w:w="144"/>
              <w:right w:type="dxa" w:w="144"/>
            </w:tcMar>
          </w:tcPr>
          <w:p>
            <w:pPr>
              <w:spacing w:after="60" w:before="60"/>
            </w:pPr>
            <w:r>
              <w:rPr>
                <w:b/>
                <w:bCs/>
                <w:color w:val="0F1410"/>
                <w:sz w:val="20"/>
                <w:szCs w:val="20"/>
              </w:rPr>
              <w:t xml:space="preserve">6</w:t>
            </w:r>
          </w:p>
        </w:tc>
        <w:tc>
          <w:tcPr>
            <w:shd w:fill="EAF4EE" w:val="solid"/>
            <w:tcMar>
              <w:left w:type="dxa" w:w="144"/>
              <w:right w:type="dxa" w:w="144"/>
            </w:tcMar>
          </w:tcPr>
          <w:p>
            <w:pPr>
              <w:spacing w:after="60" w:before="60"/>
            </w:pPr>
            <w:r>
              <w:rPr>
                <w:b w:val="false"/>
                <w:bCs w:val="false"/>
                <w:color w:val="2D3748"/>
                <w:sz w:val="20"/>
                <w:szCs w:val="20"/>
              </w:rPr>
              <w:t xml:space="preserve">Built for daycares. Loved by dogs.</w:t>
            </w:r>
          </w:p>
        </w:tc>
        <w:tc>
          <w:tcPr>
            <w:shd w:fill="EAF4EE" w:val="solid"/>
            <w:tcMar>
              <w:left w:type="dxa" w:w="144"/>
              <w:right w:type="dxa" w:w="144"/>
            </w:tcMar>
          </w:tcPr>
          <w:p>
            <w:pPr>
              <w:spacing w:after="60" w:before="60"/>
            </w:pPr>
            <w:r>
              <w:rPr>
                <w:b w:val="false"/>
                <w:bCs w:val="false"/>
                <w:color w:val="2D3748"/>
                <w:sz w:val="20"/>
                <w:szCs w:val="20"/>
              </w:rPr>
              <w:t xml:space="preserve">Playful but grounded — B2B with warmth</w:t>
            </w:r>
          </w:p>
        </w:tc>
      </w:tr>
      <w:tr>
        <w:tc>
          <w:tcPr>
            <w:shd w:fill="FFFFFF" w:val="solid"/>
            <w:tcMar>
              <w:left w:type="dxa" w:w="144"/>
              <w:right w:type="dxa" w:w="144"/>
            </w:tcMar>
          </w:tcPr>
          <w:p>
            <w:pPr>
              <w:spacing w:after="60" w:before="60"/>
            </w:pPr>
            <w:r>
              <w:rPr>
                <w:b/>
                <w:bCs/>
                <w:color w:val="0F1410"/>
                <w:sz w:val="20"/>
                <w:szCs w:val="20"/>
              </w:rPr>
              <w:t xml:space="preserve">7</w:t>
            </w:r>
          </w:p>
        </w:tc>
        <w:tc>
          <w:tcPr>
            <w:shd w:fill="FFFFFF" w:val="solid"/>
            <w:tcMar>
              <w:left w:type="dxa" w:w="144"/>
              <w:right w:type="dxa" w:w="144"/>
            </w:tcMar>
          </w:tcPr>
          <w:p>
            <w:pPr>
              <w:spacing w:after="60" w:before="60"/>
            </w:pPr>
            <w:r>
              <w:rPr>
                <w:b w:val="false"/>
                <w:bCs w:val="false"/>
                <w:color w:val="2D3748"/>
                <w:sz w:val="20"/>
                <w:szCs w:val="20"/>
              </w:rPr>
              <w:t xml:space="preserve">Every great day, remembered.</w:t>
            </w:r>
          </w:p>
        </w:tc>
        <w:tc>
          <w:tcPr>
            <w:shd w:fill="FFFFFF" w:val="solid"/>
            <w:tcMar>
              <w:left w:type="dxa" w:w="144"/>
              <w:right w:type="dxa" w:w="144"/>
            </w:tcMar>
          </w:tcPr>
          <w:p>
            <w:pPr>
              <w:spacing w:after="60" w:before="60"/>
            </w:pPr>
            <w:r>
              <w:rPr>
                <w:b w:val="false"/>
                <w:bCs w:val="false"/>
                <w:color w:val="2D3748"/>
                <w:sz w:val="20"/>
                <w:szCs w:val="20"/>
              </w:rPr>
              <w:t xml:space="preserve">Warm — product-specific, nostalgic</w:t>
            </w:r>
          </w:p>
        </w:tc>
      </w:tr>
      <w:tr>
        <w:tc>
          <w:tcPr>
            <w:shd w:fill="EAF4EE" w:val="solid"/>
            <w:tcMar>
              <w:left w:type="dxa" w:w="144"/>
              <w:right w:type="dxa" w:w="144"/>
            </w:tcMar>
          </w:tcPr>
          <w:p>
            <w:pPr>
              <w:spacing w:after="60" w:before="60"/>
            </w:pPr>
            <w:r>
              <w:rPr>
                <w:b/>
                <w:bCs/>
                <w:color w:val="0F1410"/>
                <w:sz w:val="20"/>
                <w:szCs w:val="20"/>
              </w:rPr>
              <w:t xml:space="preserve">8</w:t>
            </w:r>
          </w:p>
        </w:tc>
        <w:tc>
          <w:tcPr>
            <w:shd w:fill="EAF4EE" w:val="solid"/>
            <w:tcMar>
              <w:left w:type="dxa" w:w="144"/>
              <w:right w:type="dxa" w:w="144"/>
            </w:tcMar>
          </w:tcPr>
          <w:p>
            <w:pPr>
              <w:spacing w:after="60" w:before="60"/>
            </w:pPr>
            <w:r>
              <w:rPr>
                <w:b w:val="false"/>
                <w:bCs w:val="false"/>
                <w:color w:val="2D3748"/>
                <w:sz w:val="20"/>
                <w:szCs w:val="20"/>
              </w:rPr>
              <w:t xml:space="preserve">The message that keeps them coming back.</w:t>
            </w:r>
          </w:p>
        </w:tc>
        <w:tc>
          <w:tcPr>
            <w:shd w:fill="EAF4EE" w:val="solid"/>
            <w:tcMar>
              <w:left w:type="dxa" w:w="144"/>
              <w:right w:type="dxa" w:w="144"/>
            </w:tcMar>
          </w:tcPr>
          <w:p>
            <w:pPr>
              <w:spacing w:after="60" w:before="60"/>
            </w:pPr>
            <w:r>
              <w:rPr>
                <w:b w:val="false"/>
                <w:bCs w:val="false"/>
                <w:color w:val="2D3748"/>
                <w:sz w:val="20"/>
                <w:szCs w:val="20"/>
              </w:rPr>
              <w:t xml:space="preserve">Direct — retention-focused, specific</w:t>
            </w:r>
          </w:p>
        </w:tc>
      </w:tr>
      <w:tr>
        <w:tc>
          <w:tcPr>
            <w:shd w:fill="FFFFFF" w:val="solid"/>
            <w:tcMar>
              <w:left w:type="dxa" w:w="144"/>
              <w:right w:type="dxa" w:w="144"/>
            </w:tcMar>
          </w:tcPr>
          <w:p>
            <w:pPr>
              <w:spacing w:after="60" w:before="60"/>
            </w:pPr>
            <w:r>
              <w:rPr>
                <w:b/>
                <w:bCs/>
                <w:color w:val="0F1410"/>
                <w:sz w:val="20"/>
                <w:szCs w:val="20"/>
              </w:rPr>
              <w:t xml:space="preserve">9</w:t>
            </w:r>
          </w:p>
        </w:tc>
        <w:tc>
          <w:tcPr>
            <w:shd w:fill="FFFFFF" w:val="solid"/>
            <w:tcMar>
              <w:left w:type="dxa" w:w="144"/>
              <w:right w:type="dxa" w:w="144"/>
            </w:tcMar>
          </w:tcPr>
          <w:p>
            <w:pPr>
              <w:spacing w:after="60" w:before="60"/>
            </w:pPr>
            <w:r>
              <w:rPr>
                <w:b w:val="false"/>
                <w:bCs w:val="false"/>
                <w:color w:val="2D3748"/>
                <w:sz w:val="20"/>
                <w:szCs w:val="20"/>
              </w:rPr>
              <w:t xml:space="preserve">What happens after the great day.</w:t>
            </w:r>
          </w:p>
        </w:tc>
        <w:tc>
          <w:tcPr>
            <w:shd w:fill="FFFFFF" w:val="solid"/>
            <w:tcMar>
              <w:left w:type="dxa" w:w="144"/>
              <w:right w:type="dxa" w:w="144"/>
            </w:tcMar>
          </w:tcPr>
          <w:p>
            <w:pPr>
              <w:spacing w:after="60" w:before="60"/>
            </w:pPr>
            <w:r>
              <w:rPr>
                <w:b w:val="false"/>
                <w:bCs w:val="false"/>
                <w:color w:val="2D3748"/>
                <w:sz w:val="20"/>
                <w:szCs w:val="20"/>
              </w:rPr>
              <w:t xml:space="preserve">Intriguing — conversation-starting, unexpected</w:t>
            </w:r>
          </w:p>
        </w:tc>
      </w:tr>
      <w:tr>
        <w:tc>
          <w:tcPr>
            <w:shd w:fill="EAF4EE" w:val="solid"/>
            <w:tcMar>
              <w:left w:type="dxa" w:w="144"/>
              <w:right w:type="dxa" w:w="144"/>
            </w:tcMar>
          </w:tcPr>
          <w:p>
            <w:pPr>
              <w:spacing w:after="60" w:before="60"/>
            </w:pPr>
            <w:r>
              <w:rPr>
                <w:b/>
                <w:bCs/>
                <w:color w:val="0F1410"/>
                <w:sz w:val="20"/>
                <w:szCs w:val="20"/>
              </w:rPr>
              <w:t xml:space="preserve">10</w:t>
            </w:r>
          </w:p>
        </w:tc>
        <w:tc>
          <w:tcPr>
            <w:shd w:fill="EAF4EE" w:val="solid"/>
            <w:tcMar>
              <w:left w:type="dxa" w:w="144"/>
              <w:right w:type="dxa" w:w="144"/>
            </w:tcMar>
          </w:tcPr>
          <w:p>
            <w:pPr>
              <w:spacing w:after="60" w:before="60"/>
            </w:pPr>
            <w:r>
              <w:rPr>
                <w:b w:val="false"/>
                <w:bCs w:val="false"/>
                <w:color w:val="2D3748"/>
                <w:sz w:val="20"/>
                <w:szCs w:val="20"/>
              </w:rPr>
              <w:t xml:space="preserve">Where great days become great reviews.</w:t>
            </w:r>
          </w:p>
        </w:tc>
        <w:tc>
          <w:tcPr>
            <w:shd w:fill="EAF4EE" w:val="solid"/>
            <w:tcMar>
              <w:left w:type="dxa" w:w="144"/>
              <w:right w:type="dxa" w:w="144"/>
            </w:tcMar>
          </w:tcPr>
          <w:p>
            <w:pPr>
              <w:spacing w:after="60" w:before="60"/>
            </w:pPr>
            <w:r>
              <w:rPr>
                <w:b w:val="false"/>
                <w:bCs w:val="false"/>
                <w:color w:val="2D3748"/>
                <w:sz w:val="20"/>
                <w:szCs w:val="20"/>
              </w:rPr>
              <w:t xml:space="preserve">Full-product story — tells the arc in 7 words</w:t>
            </w:r>
          </w:p>
        </w:tc>
      </w:tr>
    </w:tbl>
    <w:p>
      <w:pPr>
        <w:spacing w:after="60" w:before="200"/>
      </w:pPr>
    </w:p>
    <w:p>
      <w:pPr>
        <w:pStyle w:val="Heading3"/>
        <w:spacing w:after="100" w:before="240"/>
      </w:pPr>
      <w:r>
        <w:t xml:space="preserve">Top 3 Recommendations</w:t>
      </w:r>
    </w:p>
    <w:p>
      <w:pPr>
        <w:spacing w:after="0" w:before="60"/>
      </w:pPr>
    </w:p>
    <w:p>
      <w:pPr>
        <w:spacing w:after="140" w:before="100"/>
      </w:pPr>
      <w:r>
        <w:rPr>
          <w:b/>
          <w:bCs/>
          <w:color w:val="1E6B4A"/>
          <w:sz w:val="22"/>
          <w:szCs w:val="22"/>
        </w:rPr>
        <w:t xml:space="preserve">#1 RECOMMENDED PRIMARY:  “Every visit, a story.”</w:t>
      </w:r>
    </w:p>
    <w:p>
      <w:pPr>
        <w:spacing w:after="140" w:before="100"/>
      </w:pPr>
      <w:r>
        <w:rPr>
          <w:color w:val="2D3748"/>
          <w:sz w:val="22"/>
          <w:szCs w:val="22"/>
        </w:rPr>
        <w:t xml:space="preserve">Works on a business card, a website hero, and spoken in a pitch without explanation. Emotional without being saccharine. Positions TailWag as more than software — a communication philosophy. The brevity is the power. Owners who hear it pause. That pause is the brand working.</w:t>
      </w:r>
    </w:p>
    <w:p>
      <w:pPr>
        <w:spacing w:after="0" w:before="100"/>
      </w:pPr>
    </w:p>
    <w:p>
      <w:pPr>
        <w:spacing w:after="140" w:before="100"/>
      </w:pPr>
      <w:r>
        <w:rPr>
          <w:b/>
          <w:bCs/>
          <w:color w:val="2D3748"/>
          <w:sz w:val="22"/>
          <w:szCs w:val="22"/>
        </w:rPr>
        <w:t xml:space="preserve">#2:  “The daycare owner’s unfair advantage.”</w:t>
      </w:r>
    </w:p>
    <w:p>
      <w:pPr>
        <w:spacing w:after="140" w:before="100"/>
      </w:pPr>
      <w:r>
        <w:rPr>
          <w:color w:val="2D3748"/>
          <w:sz w:val="22"/>
          <w:szCs w:val="22"/>
        </w:rPr>
        <w:t xml:space="preserve">Bold B2B gold. Creates instant curiosity and FOMO. Tyler can say this in a pitch and watch the owner lean in. Slightly more aggressive but perfectly calibrated for the premium price point. Works as a leave-behind headline.</w:t>
      </w:r>
    </w:p>
    <w:p>
      <w:pPr>
        <w:spacing w:after="0" w:before="100"/>
      </w:pPr>
    </w:p>
    <w:p>
      <w:pPr>
        <w:spacing w:after="140" w:before="100"/>
      </w:pPr>
      <w:r>
        <w:rPr>
          <w:b/>
          <w:bCs/>
          <w:color w:val="2D3748"/>
          <w:sz w:val="22"/>
          <w:szCs w:val="22"/>
        </w:rPr>
        <w:t xml:space="preserve">#3:  “Make every great day count.”</w:t>
      </w:r>
    </w:p>
    <w:p>
      <w:pPr>
        <w:spacing w:after="140" w:before="100"/>
      </w:pPr>
      <w:r>
        <w:rPr>
          <w:color w:val="2D3748"/>
          <w:sz w:val="22"/>
          <w:szCs w:val="22"/>
        </w:rPr>
        <w:t xml:space="preserve">The most versatile and safest option. Warm, benefit-clear, references the product’s core mechanic (the great day gate). Works for a wider audience including pet parents who encounter TailWag messages. Strong fallback if the primary tagline tests soft.</w:t>
      </w:r>
    </w:p>
    <w:p>
      <w:r>
        <w:br w:type="page"/>
      </w:r>
    </w:p>
    <w:p>
      <w:pPr>
        <w:pStyle w:val="Heading1"/>
        <w:spacing w:after="200" w:before="480"/>
        <w:rPr>
          <w:color w:val="0F1410"/>
        </w:rPr>
      </w:pPr>
      <w:r>
        <w:t xml:space="preserve">SECTION 2: VISUAL IDENTITY</w:t>
      </w:r>
    </w:p>
    <w:p>
      <w:pPr>
        <w:pStyle w:val="Heading2"/>
        <w:spacing w:after="140" w:before="320"/>
      </w:pPr>
      <w:r>
        <w:t xml:space="preserve">2.1  Color Palette</w:t>
      </w:r>
    </w:p>
    <w:p>
      <w:pPr>
        <w:spacing w:after="140" w:before="100"/>
      </w:pPr>
      <w:r>
        <w:rPr>
          <w:color w:val="2D3748"/>
          <w:sz w:val="22"/>
          <w:szCs w:val="22"/>
        </w:rPr>
        <w:t xml:space="preserve">The TailWag palette is built on a foundation no competitor in the pet space currently owns: deep forest green anchored by warm gold. It is premium without being cold, warm without being cartoonish. It belongs in Southlake the same way it belongs on a business card.</w:t>
      </w:r>
    </w:p>
    <w:p>
      <w:pPr>
        <w:spacing w:after="60" w:before="160"/>
      </w:pPr>
    </w:p>
    <w:p>
      <w:pPr>
        <w:pStyle w:val="Heading3"/>
        <w:spacing w:after="100" w:before="240"/>
      </w:pPr>
      <w:r>
        <w:t xml:space="preserve">Primary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Name</w:t>
            </w:r>
          </w:p>
        </w:tc>
        <w:tc>
          <w:tcPr>
            <w:shd w:fill="1E6B4A" w:val="solid"/>
            <w:tcMar>
              <w:left w:type="dxa" w:w="144"/>
              <w:right w:type="dxa" w:w="144"/>
            </w:tcMar>
            <w:vAlign w:val="center"/>
          </w:tcPr>
          <w:p>
            <w:pPr>
              <w:spacing w:after="80" w:before="80"/>
            </w:pPr>
            <w:r>
              <w:rPr>
                <w:b/>
                <w:bCs/>
                <w:color w:val="FFFFFF"/>
                <w:sz w:val="20"/>
                <w:szCs w:val="20"/>
              </w:rPr>
              <w:t xml:space="preserve">Hex</w:t>
            </w:r>
          </w:p>
        </w:tc>
        <w:tc>
          <w:tcPr>
            <w:shd w:fill="1E6B4A" w:val="solid"/>
            <w:tcMar>
              <w:left w:type="dxa" w:w="144"/>
              <w:right w:type="dxa" w:w="144"/>
            </w:tcMar>
            <w:vAlign w:val="center"/>
          </w:tcPr>
          <w:p>
            <w:pPr>
              <w:spacing w:after="80" w:before="80"/>
            </w:pPr>
            <w:r>
              <w:rPr>
                <w:b/>
                <w:bCs/>
                <w:color w:val="FFFFFF"/>
                <w:sz w:val="20"/>
                <w:szCs w:val="20"/>
              </w:rPr>
              <w:t xml:space="preserve">RGB</w:t>
            </w:r>
          </w:p>
        </w:tc>
        <w:tc>
          <w:tcPr>
            <w:shd w:fill="1E6B4A" w:val="solid"/>
            <w:tcMar>
              <w:left w:type="dxa" w:w="144"/>
              <w:right w:type="dxa" w:w="144"/>
            </w:tcMar>
            <w:vAlign w:val="center"/>
          </w:tcPr>
          <w:p>
            <w:pPr>
              <w:spacing w:after="80" w:before="80"/>
            </w:pPr>
            <w:r>
              <w:rPr>
                <w:b/>
                <w:bCs/>
                <w:color w:val="FFFFFF"/>
                <w:sz w:val="20"/>
                <w:szCs w:val="20"/>
              </w:rPr>
              <w:t xml:space="preserve">Usage</w:t>
            </w:r>
          </w:p>
        </w:tc>
        <w:tc>
          <w:tcPr>
            <w:shd w:fill="1E6B4A" w:val="solid"/>
            <w:tcMar>
              <w:left w:type="dxa" w:w="144"/>
              <w:right w:type="dxa" w:w="144"/>
            </w:tcMar>
            <w:vAlign w:val="center"/>
          </w:tcPr>
          <w:p>
            <w:pPr>
              <w:spacing w:after="80" w:before="80"/>
            </w:pPr>
            <w:r>
              <w:rPr>
                <w:b/>
                <w:bCs/>
                <w:color w:val="FFFFFF"/>
                <w:sz w:val="20"/>
                <w:szCs w:val="20"/>
              </w:rPr>
              <w:t xml:space="preserve">Emotional Rationale</w:t>
            </w:r>
          </w:p>
        </w:tc>
      </w:tr>
      <w:tr>
        <w:tc>
          <w:tcPr>
            <w:shd w:fill="FFFFFF" w:val="solid"/>
            <w:tcMar>
              <w:left w:type="dxa" w:w="144"/>
              <w:right w:type="dxa" w:w="144"/>
            </w:tcMar>
          </w:tcPr>
          <w:p>
            <w:pPr>
              <w:spacing w:after="60" w:before="60"/>
            </w:pPr>
            <w:r>
              <w:rPr>
                <w:b/>
                <w:bCs/>
                <w:color w:val="0F1410"/>
                <w:sz w:val="20"/>
                <w:szCs w:val="20"/>
              </w:rPr>
              <w:t xml:space="preserve">Kennel Black</w:t>
            </w:r>
          </w:p>
        </w:tc>
        <w:tc>
          <w:tcPr>
            <w:shd w:fill="FFFFFF" w:val="solid"/>
            <w:tcMar>
              <w:left w:type="dxa" w:w="144"/>
              <w:right w:type="dxa" w:w="144"/>
            </w:tcMar>
          </w:tcPr>
          <w:p>
            <w:pPr>
              <w:spacing w:after="60" w:before="60"/>
            </w:pPr>
            <w:r>
              <w:rPr>
                <w:b w:val="false"/>
                <w:bCs w:val="false"/>
                <w:color w:val="2D3748"/>
                <w:sz w:val="20"/>
                <w:szCs w:val="20"/>
              </w:rPr>
              <w:t xml:space="preserve">#0F1410</w:t>
            </w:r>
          </w:p>
        </w:tc>
        <w:tc>
          <w:tcPr>
            <w:shd w:fill="FFFFFF" w:val="solid"/>
            <w:tcMar>
              <w:left w:type="dxa" w:w="144"/>
              <w:right w:type="dxa" w:w="144"/>
            </w:tcMar>
          </w:tcPr>
          <w:p>
            <w:pPr>
              <w:spacing w:after="60" w:before="60"/>
            </w:pPr>
            <w:r>
              <w:rPr>
                <w:b w:val="false"/>
                <w:bCs w:val="false"/>
                <w:color w:val="2D3748"/>
                <w:sz w:val="20"/>
                <w:szCs w:val="20"/>
              </w:rPr>
              <w:t xml:space="preserve">15 / 20 / 16</w:t>
            </w:r>
          </w:p>
        </w:tc>
        <w:tc>
          <w:tcPr>
            <w:shd w:fill="FFFFFF" w:val="solid"/>
            <w:tcMar>
              <w:left w:type="dxa" w:w="144"/>
              <w:right w:type="dxa" w:w="144"/>
            </w:tcMar>
          </w:tcPr>
          <w:p>
            <w:pPr>
              <w:spacing w:after="60" w:before="60"/>
            </w:pPr>
            <w:r>
              <w:rPr>
                <w:b w:val="false"/>
                <w:bCs w:val="false"/>
                <w:color w:val="2D3748"/>
                <w:sz w:val="20"/>
                <w:szCs w:val="20"/>
              </w:rPr>
              <w:t xml:space="preserve">Primary background for dark sections, footer, business card, headline text on light backgrounds</w:t>
            </w:r>
          </w:p>
        </w:tc>
        <w:tc>
          <w:tcPr>
            <w:shd w:fill="FFFFFF" w:val="solid"/>
            <w:tcMar>
              <w:left w:type="dxa" w:w="144"/>
              <w:right w:type="dxa" w:w="144"/>
            </w:tcMar>
          </w:tcPr>
          <w:p>
            <w:pPr>
              <w:spacing w:after="60" w:before="60"/>
            </w:pPr>
            <w:r>
              <w:rPr>
                <w:b w:val="false"/>
                <w:bCs w:val="false"/>
                <w:color w:val="2D3748"/>
                <w:sz w:val="20"/>
                <w:szCs w:val="20"/>
              </w:rPr>
              <w:t xml:space="preserve">Near-black with a barely perceptible green undertone. Grounding and premium. Not stark like pure black — warmer and more intentional.</w:t>
            </w:r>
          </w:p>
        </w:tc>
      </w:tr>
      <w:tr>
        <w:tc>
          <w:tcPr>
            <w:shd w:fill="EAF4EE" w:val="solid"/>
            <w:tcMar>
              <w:left w:type="dxa" w:w="144"/>
              <w:right w:type="dxa" w:w="144"/>
            </w:tcMar>
          </w:tcPr>
          <w:p>
            <w:pPr>
              <w:spacing w:after="60" w:before="60"/>
            </w:pPr>
            <w:r>
              <w:rPr>
                <w:b/>
                <w:bCs/>
                <w:color w:val="0F1410"/>
                <w:sz w:val="20"/>
                <w:szCs w:val="20"/>
              </w:rPr>
              <w:t xml:space="preserve">Daycare Green</w:t>
            </w:r>
          </w:p>
        </w:tc>
        <w:tc>
          <w:tcPr>
            <w:shd w:fill="EAF4EE" w:val="solid"/>
            <w:tcMar>
              <w:left w:type="dxa" w:w="144"/>
              <w:right w:type="dxa" w:w="144"/>
            </w:tcMar>
          </w:tcPr>
          <w:p>
            <w:pPr>
              <w:spacing w:after="60" w:before="60"/>
            </w:pPr>
            <w:r>
              <w:rPr>
                <w:b w:val="false"/>
                <w:bCs w:val="false"/>
                <w:color w:val="2D3748"/>
                <w:sz w:val="20"/>
                <w:szCs w:val="20"/>
              </w:rPr>
              <w:t xml:space="preserve">#1E6B4A</w:t>
            </w:r>
          </w:p>
        </w:tc>
        <w:tc>
          <w:tcPr>
            <w:shd w:fill="EAF4EE" w:val="solid"/>
            <w:tcMar>
              <w:left w:type="dxa" w:w="144"/>
              <w:right w:type="dxa" w:w="144"/>
            </w:tcMar>
          </w:tcPr>
          <w:p>
            <w:pPr>
              <w:spacing w:after="60" w:before="60"/>
            </w:pPr>
            <w:r>
              <w:rPr>
                <w:b w:val="false"/>
                <w:bCs w:val="false"/>
                <w:color w:val="2D3748"/>
                <w:sz w:val="20"/>
                <w:szCs w:val="20"/>
              </w:rPr>
              <w:t xml:space="preserve">30 / 107 / 74</w:t>
            </w:r>
          </w:p>
        </w:tc>
        <w:tc>
          <w:tcPr>
            <w:shd w:fill="EAF4EE" w:val="solid"/>
            <w:tcMar>
              <w:left w:type="dxa" w:w="144"/>
              <w:right w:type="dxa" w:w="144"/>
            </w:tcMar>
          </w:tcPr>
          <w:p>
            <w:pPr>
              <w:spacing w:after="60" w:before="60"/>
            </w:pPr>
            <w:r>
              <w:rPr>
                <w:b w:val="false"/>
                <w:bCs w:val="false"/>
                <w:color w:val="2D3748"/>
                <w:sz w:val="20"/>
                <w:szCs w:val="20"/>
              </w:rPr>
              <w:t xml:space="preserve">Primary brand color: logo icon, CTA buttons, key section headers, accent borders, icon fills</w:t>
            </w:r>
          </w:p>
        </w:tc>
        <w:tc>
          <w:tcPr>
            <w:shd w:fill="EAF4EE" w:val="solid"/>
            <w:tcMar>
              <w:left w:type="dxa" w:w="144"/>
              <w:right w:type="dxa" w:w="144"/>
            </w:tcMar>
          </w:tcPr>
          <w:p>
            <w:pPr>
              <w:spacing w:after="60" w:before="60"/>
            </w:pPr>
            <w:r>
              <w:rPr>
                <w:b w:val="false"/>
                <w:bCs w:val="false"/>
                <w:color w:val="2D3748"/>
                <w:sz w:val="20"/>
                <w:szCs w:val="20"/>
              </w:rPr>
              <w:t xml:space="preserve">Deep forest green. Conveys growth, expertise, calm authority. Not the campy outdoorsy green of Camp Bow Wow. More like a wealth-management firm that happens to love dogs.</w:t>
            </w:r>
          </w:p>
        </w:tc>
      </w:tr>
      <w:tr>
        <w:tc>
          <w:tcPr>
            <w:shd w:fill="FFFFFF" w:val="solid"/>
            <w:tcMar>
              <w:left w:type="dxa" w:w="144"/>
              <w:right w:type="dxa" w:w="144"/>
            </w:tcMar>
          </w:tcPr>
          <w:p>
            <w:pPr>
              <w:spacing w:after="60" w:before="60"/>
            </w:pPr>
            <w:r>
              <w:rPr>
                <w:b/>
                <w:bCs/>
                <w:color w:val="0F1410"/>
                <w:sz w:val="20"/>
                <w:szCs w:val="20"/>
              </w:rPr>
              <w:t xml:space="preserve">Warm Linen</w:t>
            </w:r>
          </w:p>
        </w:tc>
        <w:tc>
          <w:tcPr>
            <w:shd w:fill="FFFFFF" w:val="solid"/>
            <w:tcMar>
              <w:left w:type="dxa" w:w="144"/>
              <w:right w:type="dxa" w:w="144"/>
            </w:tcMar>
          </w:tcPr>
          <w:p>
            <w:pPr>
              <w:spacing w:after="60" w:before="60"/>
            </w:pPr>
            <w:r>
              <w:rPr>
                <w:b w:val="false"/>
                <w:bCs w:val="false"/>
                <w:color w:val="2D3748"/>
                <w:sz w:val="20"/>
                <w:szCs w:val="20"/>
              </w:rPr>
              <w:t xml:space="preserve">#F5F0E8</w:t>
            </w:r>
          </w:p>
        </w:tc>
        <w:tc>
          <w:tcPr>
            <w:shd w:fill="FFFFFF" w:val="solid"/>
            <w:tcMar>
              <w:left w:type="dxa" w:w="144"/>
              <w:right w:type="dxa" w:w="144"/>
            </w:tcMar>
          </w:tcPr>
          <w:p>
            <w:pPr>
              <w:spacing w:after="60" w:before="60"/>
            </w:pPr>
            <w:r>
              <w:rPr>
                <w:b w:val="false"/>
                <w:bCs w:val="false"/>
                <w:color w:val="2D3748"/>
                <w:sz w:val="20"/>
                <w:szCs w:val="20"/>
              </w:rPr>
              <w:t xml:space="preserve">245 / 240 / 232</w:t>
            </w:r>
          </w:p>
        </w:tc>
        <w:tc>
          <w:tcPr>
            <w:shd w:fill="FFFFFF" w:val="solid"/>
            <w:tcMar>
              <w:left w:type="dxa" w:w="144"/>
              <w:right w:type="dxa" w:w="144"/>
            </w:tcMar>
          </w:tcPr>
          <w:p>
            <w:pPr>
              <w:spacing w:after="60" w:before="60"/>
            </w:pPr>
            <w:r>
              <w:rPr>
                <w:b w:val="false"/>
                <w:bCs w:val="false"/>
                <w:color w:val="2D3748"/>
                <w:sz w:val="20"/>
                <w:szCs w:val="20"/>
              </w:rPr>
              <w:t xml:space="preserve">Primary light background, text on dark backgrounds, card backgrounds, generous white space sections</w:t>
            </w:r>
          </w:p>
        </w:tc>
        <w:tc>
          <w:tcPr>
            <w:shd w:fill="FFFFFF" w:val="solid"/>
            <w:tcMar>
              <w:left w:type="dxa" w:w="144"/>
              <w:right w:type="dxa" w:w="144"/>
            </w:tcMar>
          </w:tcPr>
          <w:p>
            <w:pPr>
              <w:spacing w:after="60" w:before="60"/>
            </w:pPr>
            <w:r>
              <w:rPr>
                <w:b w:val="false"/>
                <w:bCs w:val="false"/>
                <w:color w:val="2D3748"/>
                <w:sz w:val="20"/>
                <w:szCs w:val="20"/>
              </w:rPr>
              <w:t xml:space="preserve">Off-white with amber undertones. Sophisticated and inviting. Avoids the clinical feel of pure white. Premium stationery energy.</w:t>
            </w:r>
          </w:p>
        </w:tc>
      </w:tr>
      <w:tr>
        <w:tc>
          <w:tcPr>
            <w:shd w:fill="EAF4EE" w:val="solid"/>
            <w:tcMar>
              <w:left w:type="dxa" w:w="144"/>
              <w:right w:type="dxa" w:w="144"/>
            </w:tcMar>
          </w:tcPr>
          <w:p>
            <w:pPr>
              <w:spacing w:after="60" w:before="60"/>
            </w:pPr>
            <w:r>
              <w:rPr>
                <w:b/>
                <w:bCs/>
                <w:color w:val="0F1410"/>
                <w:sz w:val="20"/>
                <w:szCs w:val="20"/>
              </w:rPr>
              <w:t xml:space="preserve">Report Card Gold</w:t>
            </w:r>
          </w:p>
        </w:tc>
        <w:tc>
          <w:tcPr>
            <w:shd w:fill="EAF4EE" w:val="solid"/>
            <w:tcMar>
              <w:left w:type="dxa" w:w="144"/>
              <w:right w:type="dxa" w:w="144"/>
            </w:tcMar>
          </w:tcPr>
          <w:p>
            <w:pPr>
              <w:spacing w:after="60" w:before="60"/>
            </w:pPr>
            <w:r>
              <w:rPr>
                <w:b w:val="false"/>
                <w:bCs w:val="false"/>
                <w:color w:val="2D3748"/>
                <w:sz w:val="20"/>
                <w:szCs w:val="20"/>
              </w:rPr>
              <w:t xml:space="preserve">#C4933F</w:t>
            </w:r>
          </w:p>
        </w:tc>
        <w:tc>
          <w:tcPr>
            <w:shd w:fill="EAF4EE" w:val="solid"/>
            <w:tcMar>
              <w:left w:type="dxa" w:w="144"/>
              <w:right w:type="dxa" w:w="144"/>
            </w:tcMar>
          </w:tcPr>
          <w:p>
            <w:pPr>
              <w:spacing w:after="60" w:before="60"/>
            </w:pPr>
            <w:r>
              <w:rPr>
                <w:b w:val="false"/>
                <w:bCs w:val="false"/>
                <w:color w:val="2D3748"/>
                <w:sz w:val="20"/>
                <w:szCs w:val="20"/>
              </w:rPr>
              <w:t xml:space="preserve">196 / 147 / 63</w:t>
            </w:r>
          </w:p>
        </w:tc>
        <w:tc>
          <w:tcPr>
            <w:shd w:fill="EAF4EE" w:val="solid"/>
            <w:tcMar>
              <w:left w:type="dxa" w:w="144"/>
              <w:right w:type="dxa" w:w="144"/>
            </w:tcMar>
          </w:tcPr>
          <w:p>
            <w:pPr>
              <w:spacing w:after="60" w:before="60"/>
            </w:pPr>
            <w:r>
              <w:rPr>
                <w:b w:val="false"/>
                <w:bCs w:val="false"/>
                <w:color w:val="2D3748"/>
                <w:sz w:val="20"/>
                <w:szCs w:val="20"/>
              </w:rPr>
              <w:t xml:space="preserve">Accent only: price callouts, stat highlights, premium tier indicators, hover states, award badges</w:t>
            </w:r>
          </w:p>
        </w:tc>
        <w:tc>
          <w:tcPr>
            <w:shd w:fill="EAF4EE" w:val="solid"/>
            <w:tcMar>
              <w:left w:type="dxa" w:w="144"/>
              <w:right w:type="dxa" w:w="144"/>
            </w:tcMar>
          </w:tcPr>
          <w:p>
            <w:pPr>
              <w:spacing w:after="60" w:before="60"/>
            </w:pPr>
            <w:r>
              <w:rPr>
                <w:b w:val="false"/>
                <w:bCs w:val="false"/>
                <w:color w:val="2D3748"/>
                <w:sz w:val="20"/>
                <w:szCs w:val="20"/>
              </w:rPr>
              <w:t xml:space="preserve">Warm amber gold. Luxury, warmth, and earned value. The color of a great report card grade. Never overused — accent use only.</w:t>
            </w:r>
          </w:p>
        </w:tc>
      </w:tr>
    </w:tbl>
    <w:p>
      <w:pPr>
        <w:spacing w:after="60" w:before="180"/>
      </w:pPr>
    </w:p>
    <w:p>
      <w:pPr>
        <w:pStyle w:val="Heading3"/>
        <w:spacing w:after="100" w:before="240"/>
      </w:pPr>
      <w:r>
        <w:t xml:space="preserve">Secondary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Name</w:t>
            </w:r>
          </w:p>
        </w:tc>
        <w:tc>
          <w:tcPr>
            <w:shd w:fill="1E6B4A" w:val="solid"/>
            <w:tcMar>
              <w:left w:type="dxa" w:w="144"/>
              <w:right w:type="dxa" w:w="144"/>
            </w:tcMar>
            <w:vAlign w:val="center"/>
          </w:tcPr>
          <w:p>
            <w:pPr>
              <w:spacing w:after="80" w:before="80"/>
            </w:pPr>
            <w:r>
              <w:rPr>
                <w:b/>
                <w:bCs/>
                <w:color w:val="FFFFFF"/>
                <w:sz w:val="20"/>
                <w:szCs w:val="20"/>
              </w:rPr>
              <w:t xml:space="preserve">Hex</w:t>
            </w:r>
          </w:p>
        </w:tc>
        <w:tc>
          <w:tcPr>
            <w:shd w:fill="1E6B4A" w:val="solid"/>
            <w:tcMar>
              <w:left w:type="dxa" w:w="144"/>
              <w:right w:type="dxa" w:w="144"/>
            </w:tcMar>
            <w:vAlign w:val="center"/>
          </w:tcPr>
          <w:p>
            <w:pPr>
              <w:spacing w:after="80" w:before="80"/>
            </w:pPr>
            <w:r>
              <w:rPr>
                <w:b/>
                <w:bCs/>
                <w:color w:val="FFFFFF"/>
                <w:sz w:val="20"/>
                <w:szCs w:val="20"/>
              </w:rPr>
              <w:t xml:space="preserve">RGB</w:t>
            </w:r>
          </w:p>
        </w:tc>
        <w:tc>
          <w:tcPr>
            <w:shd w:fill="1E6B4A" w:val="solid"/>
            <w:tcMar>
              <w:left w:type="dxa" w:w="144"/>
              <w:right w:type="dxa" w:w="144"/>
            </w:tcMar>
            <w:vAlign w:val="center"/>
          </w:tcPr>
          <w:p>
            <w:pPr>
              <w:spacing w:after="80" w:before="80"/>
            </w:pPr>
            <w:r>
              <w:rPr>
                <w:b/>
                <w:bCs/>
                <w:color w:val="FFFFFF"/>
                <w:sz w:val="20"/>
                <w:szCs w:val="20"/>
              </w:rPr>
              <w:t xml:space="preserve">Usage</w:t>
            </w:r>
          </w:p>
        </w:tc>
      </w:tr>
      <w:tr>
        <w:tc>
          <w:tcPr>
            <w:shd w:fill="FFFFFF" w:val="solid"/>
            <w:tcMar>
              <w:left w:type="dxa" w:w="144"/>
              <w:right w:type="dxa" w:w="144"/>
            </w:tcMar>
          </w:tcPr>
          <w:p>
            <w:pPr>
              <w:spacing w:after="60" w:before="60"/>
            </w:pPr>
            <w:r>
              <w:rPr>
                <w:b/>
                <w:bCs/>
                <w:color w:val="0F1410"/>
                <w:sz w:val="20"/>
                <w:szCs w:val="20"/>
              </w:rPr>
              <w:t xml:space="preserve">Sage Mist</w:t>
            </w:r>
          </w:p>
        </w:tc>
        <w:tc>
          <w:tcPr>
            <w:shd w:fill="FFFFFF" w:val="solid"/>
            <w:tcMar>
              <w:left w:type="dxa" w:w="144"/>
              <w:right w:type="dxa" w:w="144"/>
            </w:tcMar>
          </w:tcPr>
          <w:p>
            <w:pPr>
              <w:spacing w:after="60" w:before="60"/>
            </w:pPr>
            <w:r>
              <w:rPr>
                <w:b w:val="false"/>
                <w:bCs w:val="false"/>
                <w:color w:val="2D3748"/>
                <w:sz w:val="20"/>
                <w:szCs w:val="20"/>
              </w:rPr>
              <w:t xml:space="preserve">#A8C5B0</w:t>
            </w:r>
          </w:p>
        </w:tc>
        <w:tc>
          <w:tcPr>
            <w:shd w:fill="FFFFFF" w:val="solid"/>
            <w:tcMar>
              <w:left w:type="dxa" w:w="144"/>
              <w:right w:type="dxa" w:w="144"/>
            </w:tcMar>
          </w:tcPr>
          <w:p>
            <w:pPr>
              <w:spacing w:after="60" w:before="60"/>
            </w:pPr>
            <w:r>
              <w:rPr>
                <w:b w:val="false"/>
                <w:bCs w:val="false"/>
                <w:color w:val="2D3748"/>
                <w:sz w:val="20"/>
                <w:szCs w:val="20"/>
              </w:rPr>
              <w:t xml:space="preserve">168 / 197 / 176</w:t>
            </w:r>
          </w:p>
        </w:tc>
        <w:tc>
          <w:tcPr>
            <w:shd w:fill="FFFFFF" w:val="solid"/>
            <w:tcMar>
              <w:left w:type="dxa" w:w="144"/>
              <w:right w:type="dxa" w:w="144"/>
            </w:tcMar>
          </w:tcPr>
          <w:p>
            <w:pPr>
              <w:spacing w:after="60" w:before="60"/>
            </w:pPr>
            <w:r>
              <w:rPr>
                <w:b w:val="false"/>
                <w:bCs w:val="false"/>
                <w:color w:val="2D3748"/>
                <w:sz w:val="20"/>
                <w:szCs w:val="20"/>
              </w:rPr>
              <w:t xml:space="preserve">Background tints, gentle hover states, secondary text on dark, subtle section dividers, descriptive subtext</w:t>
            </w:r>
          </w:p>
        </w:tc>
      </w:tr>
      <w:tr>
        <w:tc>
          <w:tcPr>
            <w:shd w:fill="EAF4EE" w:val="solid"/>
            <w:tcMar>
              <w:left w:type="dxa" w:w="144"/>
              <w:right w:type="dxa" w:w="144"/>
            </w:tcMar>
          </w:tcPr>
          <w:p>
            <w:pPr>
              <w:spacing w:after="60" w:before="60"/>
            </w:pPr>
            <w:r>
              <w:rPr>
                <w:b/>
                <w:bCs/>
                <w:color w:val="0F1410"/>
                <w:sz w:val="20"/>
                <w:szCs w:val="20"/>
              </w:rPr>
              <w:t xml:space="preserve">Deep Slate</w:t>
            </w:r>
          </w:p>
        </w:tc>
        <w:tc>
          <w:tcPr>
            <w:shd w:fill="EAF4EE" w:val="solid"/>
            <w:tcMar>
              <w:left w:type="dxa" w:w="144"/>
              <w:right w:type="dxa" w:w="144"/>
            </w:tcMar>
          </w:tcPr>
          <w:p>
            <w:pPr>
              <w:spacing w:after="60" w:before="60"/>
            </w:pPr>
            <w:r>
              <w:rPr>
                <w:b w:val="false"/>
                <w:bCs w:val="false"/>
                <w:color w:val="2D3748"/>
                <w:sz w:val="20"/>
                <w:szCs w:val="20"/>
              </w:rPr>
              <w:t xml:space="preserve">#2D3748</w:t>
            </w:r>
          </w:p>
        </w:tc>
        <w:tc>
          <w:tcPr>
            <w:shd w:fill="EAF4EE" w:val="solid"/>
            <w:tcMar>
              <w:left w:type="dxa" w:w="144"/>
              <w:right w:type="dxa" w:w="144"/>
            </w:tcMar>
          </w:tcPr>
          <w:p>
            <w:pPr>
              <w:spacing w:after="60" w:before="60"/>
            </w:pPr>
            <w:r>
              <w:rPr>
                <w:b w:val="false"/>
                <w:bCs w:val="false"/>
                <w:color w:val="2D3748"/>
                <w:sz w:val="20"/>
                <w:szCs w:val="20"/>
              </w:rPr>
              <w:t xml:space="preserve">45 / 55 / 72</w:t>
            </w:r>
          </w:p>
        </w:tc>
        <w:tc>
          <w:tcPr>
            <w:shd w:fill="EAF4EE" w:val="solid"/>
            <w:tcMar>
              <w:left w:type="dxa" w:w="144"/>
              <w:right w:type="dxa" w:w="144"/>
            </w:tcMar>
          </w:tcPr>
          <w:p>
            <w:pPr>
              <w:spacing w:after="60" w:before="60"/>
            </w:pPr>
            <w:r>
              <w:rPr>
                <w:b w:val="false"/>
                <w:bCs w:val="false"/>
                <w:color w:val="2D3748"/>
                <w:sz w:val="20"/>
                <w:szCs w:val="20"/>
              </w:rPr>
              <w:t xml:space="preserve">Body copy, secondary headings, form elements, table content, practical UI text</w:t>
            </w:r>
          </w:p>
        </w:tc>
      </w:tr>
    </w:tbl>
    <w:p>
      <w:pPr>
        <w:spacing w:after="60" w:before="160"/>
      </w:pPr>
    </w:p>
    <w:p>
      <w:pPr>
        <w:pStyle w:val="Heading3"/>
        <w:spacing w:after="100" w:before="240"/>
      </w:pPr>
      <w:r>
        <w:t xml:space="preserve">Color Combination Rules</w:t>
      </w:r>
    </w:p>
    <w:p>
      <w:pPr>
        <w:pStyle w:val="ListParagraph"/>
        <w:numPr>
          <w:ilvl w:val="0"/>
          <w:numId w:val="1"/>
        </w:numPr>
        <w:spacing w:after="60" w:before="60"/>
      </w:pPr>
      <w:r>
        <w:rPr>
          <w:b w:val="false"/>
          <w:bCs w:val="false"/>
          <w:color w:val="2D3748"/>
          <w:sz w:val="22"/>
          <w:szCs w:val="22"/>
        </w:rPr>
        <w:t xml:space="preserve">Kennel Black background → Warm Linen text, Daycare Green accents, Report Card Gold highlights</w:t>
      </w:r>
    </w:p>
    <w:p>
      <w:pPr>
        <w:pStyle w:val="ListParagraph"/>
        <w:numPr>
          <w:ilvl w:val="0"/>
          <w:numId w:val="1"/>
        </w:numPr>
        <w:spacing w:after="60" w:before="60"/>
      </w:pPr>
      <w:r>
        <w:rPr>
          <w:b w:val="false"/>
          <w:bCs w:val="false"/>
          <w:color w:val="2D3748"/>
          <w:sz w:val="22"/>
          <w:szCs w:val="22"/>
        </w:rPr>
        <w:t xml:space="preserve">Daycare Green background → Warm Linen text and icon only. Never use gold text on green.</w:t>
      </w:r>
    </w:p>
    <w:p>
      <w:pPr>
        <w:pStyle w:val="ListParagraph"/>
        <w:numPr>
          <w:ilvl w:val="0"/>
          <w:numId w:val="1"/>
        </w:numPr>
        <w:spacing w:after="60" w:before="60"/>
      </w:pPr>
      <w:r>
        <w:rPr>
          <w:b w:val="false"/>
          <w:bCs w:val="false"/>
          <w:color w:val="2D3748"/>
          <w:sz w:val="22"/>
          <w:szCs w:val="22"/>
        </w:rPr>
        <w:t xml:space="preserve">Warm Linen background → Kennel Black primary text, Daycare Green for links and CTAs</w:t>
      </w:r>
    </w:p>
    <w:p>
      <w:pPr>
        <w:pStyle w:val="ListParagraph"/>
        <w:numPr>
          <w:ilvl w:val="0"/>
          <w:numId w:val="1"/>
        </w:numPr>
        <w:spacing w:after="60" w:before="60"/>
      </w:pPr>
      <w:r>
        <w:rPr>
          <w:b w:val="false"/>
          <w:bCs w:val="false"/>
          <w:color w:val="2D3748"/>
          <w:sz w:val="22"/>
          <w:szCs w:val="22"/>
        </w:rPr>
        <w:t xml:space="preserve">White background → same as Warm Linen. White and Warm Linen are interchangeable in web use.</w:t>
      </w:r>
    </w:p>
    <w:p>
      <w:pPr>
        <w:pStyle w:val="ListParagraph"/>
        <w:numPr>
          <w:ilvl w:val="0"/>
          <w:numId w:val="1"/>
        </w:numPr>
        <w:spacing w:after="60" w:before="60"/>
      </w:pPr>
      <w:r>
        <w:rPr>
          <w:b w:val="false"/>
          <w:bCs w:val="false"/>
          <w:color w:val="2D3748"/>
          <w:sz w:val="22"/>
          <w:szCs w:val="22"/>
        </w:rPr>
        <w:t xml:space="preserve">Never: Gold text on green background, Green text on black (too low contrast), Sage Mist as a headline color</w:t>
      </w:r>
    </w:p>
    <w:p>
      <w:pPr>
        <w:spacing w:after="0" w:before="160"/>
      </w:pPr>
    </w:p>
    <w:p>
      <w:pPr>
        <w:pStyle w:val="Heading2"/>
        <w:spacing w:after="140" w:before="320"/>
      </w:pPr>
      <w:r>
        <w:t xml:space="preserve">2.2  Typography System</w:t>
      </w:r>
    </w:p>
    <w:p>
      <w:pPr>
        <w:spacing w:after="140" w:before="100"/>
      </w:pPr>
      <w:r>
        <w:rPr>
          <w:color w:val="2D3748"/>
          <w:sz w:val="22"/>
          <w:szCs w:val="22"/>
        </w:rPr>
        <w:t xml:space="preserve">TailWag’s type system pairs geometric precision with human legibility. It should feel like a premium tool designed by people who also own dogs.</w:t>
      </w:r>
    </w:p>
    <w:p>
      <w:pPr>
        <w:spacing w:after="60" w:before="120"/>
      </w:pPr>
    </w:p>
    <w:p>
      <w:pPr>
        <w:pStyle w:val="Heading3"/>
        <w:spacing w:after="100" w:before="240"/>
      </w:pPr>
      <w:r>
        <w:t xml:space="preserve">Primary Typeface — Headlines, Logo Wordmark, Display</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E6B4A" w:sz="12"/>
              <w:left w:val="single" w:color="1E6B4A" w:sz="12"/>
              <w:bottom w:val="none"/>
              <w:right w:val="single" w:color="1E6B4A" w:sz="12"/>
            </w:tcBorders>
            <w:shd w:fill="EAF4EE" w:val="solid"/>
            <w:tcMar>
              <w:left w:type="dxa" w:w="316"/>
              <w:right w:type="dxa" w:w="316"/>
            </w:tcMar>
          </w:tcPr>
          <w:p>
            <w:pPr>
              <w:spacing w:after="60" w:before="120"/>
            </w:pPr>
            <w:r>
              <w:rPr>
                <w:b/>
                <w:bCs/>
                <w:color w:val="1E6B4A"/>
                <w:sz w:val="24"/>
                <w:szCs w:val="24"/>
              </w:rPr>
              <w:t xml:space="preserve">Neue Montreal  |  Pangram Pangram Foundry</w:t>
            </w:r>
          </w:p>
        </w:tc>
      </w:tr>
      <w:tr>
        <w:tc>
          <w:tcPr>
            <w:tcBorders>
              <w:top w:val="none"/>
              <w:left w:val="single" w:color="1E6B4A" w:sz="12"/>
              <w:bottom w:val="none"/>
              <w:right w:val="single" w:color="1E6B4A" w:sz="12"/>
            </w:tcBorders>
            <w:shd w:fill="EAF4EE" w:val="solid"/>
            <w:tcMar>
              <w:left w:type="dxa" w:w="316"/>
              <w:right w:type="dxa" w:w="316"/>
            </w:tcMar>
          </w:tcPr>
          <w:p>
            <w:pPr>
              <w:spacing w:after="60" w:before="60"/>
            </w:pPr>
            <w:r>
              <w:rPr>
                <w:color w:val="2D3748"/>
                <w:sz w:val="20"/>
                <w:szCs w:val="20"/>
              </w:rPr>
              <w:t xml:space="preserve">Where to get: pangram-pangram.com (paid license, ≈$40/style)  |  Free alternative: Plus Jakarta Sans — Google Fonts</w:t>
            </w:r>
          </w:p>
        </w:tc>
      </w:tr>
      <w:tr>
        <w:tc>
          <w:tcPr>
            <w:tcBorders>
              <w:top w:val="none"/>
              <w:left w:val="single" w:color="1E6B4A" w:sz="12"/>
              <w:bottom w:val="single" w:color="1E6B4A" w:sz="12"/>
              <w:right w:val="single" w:color="1E6B4A" w:sz="12"/>
            </w:tcBorders>
            <w:shd w:fill="EAF4EE" w:val="solid"/>
            <w:tcMar>
              <w:left w:type="dxa" w:w="316"/>
              <w:right w:type="dxa" w:w="316"/>
            </w:tcMar>
          </w:tcPr>
          <w:p>
            <w:pPr>
              <w:spacing w:after="120" w:before="60"/>
            </w:pPr>
            <w:r>
              <w:rPr>
                <w:color w:val="2D3748"/>
                <w:sz w:val="20"/>
                <w:szCs w:val="20"/>
              </w:rPr>
              <w:t xml:space="preserve">Why it fits: Geometric sans with just enough optical warmth. Premium, modern, confident. Used by Notion, Linear, and high-end SaaS brands. Not yet overused in the pet industry. The letters have clean proportions that make “TailWag” exceptional as a wordmark. The “W” in particular sits with real elegance.</w:t>
            </w:r>
          </w:p>
        </w:tc>
      </w:tr>
    </w:tbl>
    <w:p>
      <w:pPr>
        <w:spacing w:after="60" w:before="160"/>
      </w:pPr>
    </w:p>
    <w:p>
      <w:pPr>
        <w:pStyle w:val="Heading3"/>
        <w:spacing w:after="100" w:before="240"/>
      </w:pPr>
      <w:r>
        <w:t xml:space="preserve">Secondary Typeface — Body Copy, UI, SMS, Digital</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1E6B4A" w:sz="12"/>
              <w:left w:val="single" w:color="1E6B4A" w:sz="12"/>
              <w:bottom w:val="none"/>
              <w:right w:val="single" w:color="1E6B4A" w:sz="12"/>
            </w:tcBorders>
            <w:shd w:fill="EAF4EE" w:val="solid"/>
            <w:tcMar>
              <w:left w:type="dxa" w:w="316"/>
              <w:right w:type="dxa" w:w="316"/>
            </w:tcMar>
          </w:tcPr>
          <w:p>
            <w:pPr>
              <w:spacing w:after="60" w:before="120"/>
            </w:pPr>
            <w:r>
              <w:rPr>
                <w:b/>
                <w:bCs/>
                <w:color w:val="1E6B4A"/>
                <w:sz w:val="24"/>
                <w:szCs w:val="24"/>
              </w:rPr>
              <w:t xml:space="preserve">Inter  |  Google Fonts (Free)</w:t>
            </w:r>
          </w:p>
        </w:tc>
      </w:tr>
      <w:tr>
        <w:tc>
          <w:tcPr>
            <w:tcBorders>
              <w:top w:val="none"/>
              <w:left w:val="single" w:color="1E6B4A" w:sz="12"/>
              <w:bottom w:val="none"/>
              <w:right w:val="single" w:color="1E6B4A" w:sz="12"/>
            </w:tcBorders>
            <w:shd w:fill="EAF4EE" w:val="solid"/>
            <w:tcMar>
              <w:left w:type="dxa" w:w="316"/>
              <w:right w:type="dxa" w:w="316"/>
            </w:tcMar>
          </w:tcPr>
          <w:p>
            <w:pPr>
              <w:spacing w:after="60" w:before="60"/>
            </w:pPr>
            <w:r>
              <w:rPr>
                <w:color w:val="2D3748"/>
                <w:sz w:val="20"/>
                <w:szCs w:val="20"/>
              </w:rPr>
              <w:t xml:space="preserve">Where to get: fonts.google.com/specimen/Inter  |  Also bundled in Figma and most modern design tools</w:t>
            </w:r>
          </w:p>
        </w:tc>
      </w:tr>
      <w:tr>
        <w:tc>
          <w:tcPr>
            <w:tcBorders>
              <w:top w:val="none"/>
              <w:left w:val="single" w:color="1E6B4A" w:sz="12"/>
              <w:bottom w:val="single" w:color="1E6B4A" w:sz="12"/>
              <w:right w:val="single" w:color="1E6B4A" w:sz="12"/>
            </w:tcBorders>
            <w:shd w:fill="EAF4EE" w:val="solid"/>
            <w:tcMar>
              <w:left w:type="dxa" w:w="316"/>
              <w:right w:type="dxa" w:w="316"/>
            </w:tcMar>
          </w:tcPr>
          <w:p>
            <w:pPr>
              <w:spacing w:after="120" w:before="60"/>
            </w:pPr>
            <w:r>
              <w:rPr>
                <w:color w:val="2D3748"/>
                <w:sz w:val="20"/>
                <w:szCs w:val="20"/>
              </w:rPr>
              <w:t xml:space="preserve">Why it fits: The gold standard for screen legibility. Designed specifically for UI, dashboards, and small text. Every pixel counts in SMS preview lines and admin dashboard tables. Inter is invisible in the best way — you read the words, not the font. Pairs seamlessly with Neue Montreal’s geometry.</w:t>
            </w:r>
          </w:p>
        </w:tc>
      </w:tr>
    </w:tbl>
    <w:p>
      <w:pPr>
        <w:spacing w:after="60" w:before="160"/>
      </w:pPr>
    </w:p>
    <w:p>
      <w:pPr>
        <w:pStyle w:val="Heading3"/>
        <w:spacing w:after="100" w:before="240"/>
      </w:pPr>
      <w:r>
        <w:t xml:space="preserve">Accent Typeface — Pull Quotes, Testimonials, Editorial (Optional)</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AAAAAA" w:sz="12"/>
              <w:left w:val="single" w:color="AAAAAA" w:sz="12"/>
              <w:bottom w:val="none"/>
              <w:right w:val="single" w:color="AAAAAA" w:sz="12"/>
            </w:tcBorders>
            <w:shd w:fill="F8F8F8" w:val="solid"/>
            <w:tcMar>
              <w:left w:type="dxa" w:w="316"/>
              <w:right w:type="dxa" w:w="316"/>
            </w:tcMar>
          </w:tcPr>
          <w:p>
            <w:pPr>
              <w:spacing w:after="60" w:before="120"/>
            </w:pPr>
            <w:r>
              <w:rPr>
                <w:b/>
                <w:bCs/>
                <w:color w:val="2D3748"/>
                <w:sz w:val="24"/>
                <w:szCs w:val="24"/>
              </w:rPr>
              <w:t xml:space="preserve">Playfair Display  |  Google Fonts (Free)</w:t>
            </w:r>
          </w:p>
        </w:tc>
      </w:tr>
      <w:tr>
        <w:tc>
          <w:tcPr>
            <w:tcBorders>
              <w:top w:val="none"/>
              <w:left w:val="single" w:color="AAAAAA" w:sz="12"/>
              <w:bottom w:val="none"/>
              <w:right w:val="single" w:color="AAAAAA" w:sz="12"/>
            </w:tcBorders>
            <w:shd w:fill="F8F8F8" w:val="solid"/>
            <w:tcMar>
              <w:left w:type="dxa" w:w="316"/>
              <w:right w:type="dxa" w:w="316"/>
            </w:tcMar>
          </w:tcPr>
          <w:p>
            <w:pPr>
              <w:spacing w:after="60" w:before="60"/>
            </w:pPr>
            <w:r>
              <w:rPr>
                <w:color w:val="2D3748"/>
                <w:sz w:val="20"/>
                <w:szCs w:val="20"/>
              </w:rPr>
              <w:t xml:space="preserve">Where to get: fonts.google.com/specimen/Playfair+Display</w:t>
            </w:r>
          </w:p>
        </w:tc>
      </w:tr>
      <w:tr>
        <w:tc>
          <w:tcPr>
            <w:tcBorders>
              <w:top w:val="none"/>
              <w:left w:val="single" w:color="AAAAAA" w:sz="12"/>
              <w:bottom w:val="single" w:color="AAAAAA" w:sz="12"/>
              <w:right w:val="single" w:color="AAAAAA" w:sz="12"/>
            </w:tcBorders>
            <w:shd w:fill="F8F8F8" w:val="solid"/>
            <w:tcMar>
              <w:left w:type="dxa" w:w="316"/>
              <w:right w:type="dxa" w:w="316"/>
            </w:tcMar>
          </w:tcPr>
          <w:p>
            <w:pPr>
              <w:spacing w:after="120" w:before="60"/>
            </w:pPr>
            <w:r>
              <w:rPr>
                <w:color w:val="2D3748"/>
                <w:sz w:val="20"/>
                <w:szCs w:val="20"/>
              </w:rPr>
              <w:t xml:space="preserve">Why it fits: Adds editorial warmth to long-form pages. Use for a homepage testimonial, a section pull quote, or a feature highlight. Creates contrast against the geometric sans without feeling random. Use sparingly — one or two instances per page maximum.</w:t>
            </w:r>
          </w:p>
        </w:tc>
      </w:tr>
    </w:tbl>
    <w:p>
      <w:pPr>
        <w:spacing w:after="60" w:before="160"/>
      </w:pPr>
    </w:p>
    <w:p>
      <w:pPr>
        <w:pStyle w:val="Heading3"/>
        <w:spacing w:after="100" w:before="240"/>
      </w:pPr>
      <w:r>
        <w:t xml:space="preserve">Type Hierarchy —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Style</w:t>
            </w:r>
          </w:p>
        </w:tc>
        <w:tc>
          <w:tcPr>
            <w:shd w:fill="1E6B4A" w:val="solid"/>
            <w:tcMar>
              <w:left w:type="dxa" w:w="144"/>
              <w:right w:type="dxa" w:w="144"/>
            </w:tcMar>
            <w:vAlign w:val="center"/>
          </w:tcPr>
          <w:p>
            <w:pPr>
              <w:spacing w:after="80" w:before="80"/>
            </w:pPr>
            <w:r>
              <w:rPr>
                <w:b/>
                <w:bCs/>
                <w:color w:val="FFFFFF"/>
                <w:sz w:val="20"/>
                <w:szCs w:val="20"/>
              </w:rPr>
              <w:t xml:space="preserve">Font</w:t>
            </w:r>
          </w:p>
        </w:tc>
        <w:tc>
          <w:tcPr>
            <w:shd w:fill="1E6B4A" w:val="solid"/>
            <w:tcMar>
              <w:left w:type="dxa" w:w="144"/>
              <w:right w:type="dxa" w:w="144"/>
            </w:tcMar>
            <w:vAlign w:val="center"/>
          </w:tcPr>
          <w:p>
            <w:pPr>
              <w:spacing w:after="80" w:before="80"/>
            </w:pPr>
            <w:r>
              <w:rPr>
                <w:b/>
                <w:bCs/>
                <w:color w:val="FFFFFF"/>
                <w:sz w:val="20"/>
                <w:szCs w:val="20"/>
              </w:rPr>
              <w:t xml:space="preserve">Size</w:t>
            </w:r>
          </w:p>
        </w:tc>
        <w:tc>
          <w:tcPr>
            <w:shd w:fill="1E6B4A" w:val="solid"/>
            <w:tcMar>
              <w:left w:type="dxa" w:w="144"/>
              <w:right w:type="dxa" w:w="144"/>
            </w:tcMar>
            <w:vAlign w:val="center"/>
          </w:tcPr>
          <w:p>
            <w:pPr>
              <w:spacing w:after="80" w:before="80"/>
            </w:pPr>
            <w:r>
              <w:rPr>
                <w:b/>
                <w:bCs/>
                <w:color w:val="FFFFFF"/>
                <w:sz w:val="20"/>
                <w:szCs w:val="20"/>
              </w:rPr>
              <w:t xml:space="preserve">Weight</w:t>
            </w:r>
          </w:p>
        </w:tc>
        <w:tc>
          <w:tcPr>
            <w:shd w:fill="1E6B4A" w:val="solid"/>
            <w:tcMar>
              <w:left w:type="dxa" w:w="144"/>
              <w:right w:type="dxa" w:w="144"/>
            </w:tcMar>
            <w:vAlign w:val="center"/>
          </w:tcPr>
          <w:p>
            <w:pPr>
              <w:spacing w:after="80" w:before="80"/>
            </w:pPr>
            <w:r>
              <w:rPr>
                <w:b/>
                <w:bCs/>
                <w:color w:val="FFFFFF"/>
                <w:sz w:val="20"/>
                <w:szCs w:val="20"/>
              </w:rPr>
              <w:t xml:space="preserve">Color</w:t>
            </w:r>
          </w:p>
        </w:tc>
        <w:tc>
          <w:tcPr>
            <w:shd w:fill="1E6B4A" w:val="solid"/>
            <w:tcMar>
              <w:left w:type="dxa" w:w="144"/>
              <w:right w:type="dxa" w:w="144"/>
            </w:tcMar>
            <w:vAlign w:val="center"/>
          </w:tcPr>
          <w:p>
            <w:pPr>
              <w:spacing w:after="80" w:before="80"/>
            </w:pPr>
            <w:r>
              <w:rPr>
                <w:b/>
                <w:bCs/>
                <w:color w:val="FFFFFF"/>
                <w:sz w:val="20"/>
                <w:szCs w:val="20"/>
              </w:rPr>
              <w:t xml:space="preserve">Usage</w:t>
            </w:r>
          </w:p>
        </w:tc>
      </w:tr>
      <w:tr>
        <w:tc>
          <w:tcPr>
            <w:shd w:fill="FFFFFF" w:val="solid"/>
            <w:tcMar>
              <w:left w:type="dxa" w:w="144"/>
              <w:right w:type="dxa" w:w="144"/>
            </w:tcMar>
          </w:tcPr>
          <w:p>
            <w:pPr>
              <w:spacing w:after="60" w:before="60"/>
            </w:pPr>
            <w:r>
              <w:rPr>
                <w:b/>
                <w:bCs/>
                <w:color w:val="0F1410"/>
                <w:sz w:val="20"/>
                <w:szCs w:val="20"/>
              </w:rPr>
              <w:t xml:space="preserve">H1 — Page Hero</w:t>
            </w:r>
          </w:p>
        </w:tc>
        <w:tc>
          <w:tcPr>
            <w:shd w:fill="FFFFFF" w:val="solid"/>
            <w:tcMar>
              <w:left w:type="dxa" w:w="144"/>
              <w:right w:type="dxa" w:w="144"/>
            </w:tcMar>
          </w:tcPr>
          <w:p>
            <w:pPr>
              <w:spacing w:after="60" w:before="60"/>
            </w:pPr>
            <w:r>
              <w:rPr>
                <w:b w:val="false"/>
                <w:bCs w:val="false"/>
                <w:color w:val="2D3748"/>
                <w:sz w:val="20"/>
                <w:szCs w:val="20"/>
              </w:rPr>
              <w:t xml:space="preserve">Neue Montreal</w:t>
            </w:r>
          </w:p>
        </w:tc>
        <w:tc>
          <w:tcPr>
            <w:shd w:fill="FFFFFF" w:val="solid"/>
            <w:tcMar>
              <w:left w:type="dxa" w:w="144"/>
              <w:right w:type="dxa" w:w="144"/>
            </w:tcMar>
          </w:tcPr>
          <w:p>
            <w:pPr>
              <w:spacing w:after="60" w:before="60"/>
            </w:pPr>
            <w:r>
              <w:rPr>
                <w:b w:val="false"/>
                <w:bCs w:val="false"/>
                <w:color w:val="2D3748"/>
                <w:sz w:val="20"/>
                <w:szCs w:val="20"/>
              </w:rPr>
              <w:t xml:space="preserve">56px</w:t>
            </w:r>
          </w:p>
        </w:tc>
        <w:tc>
          <w:tcPr>
            <w:shd w:fill="FFFFFF" w:val="solid"/>
            <w:tcMar>
              <w:left w:type="dxa" w:w="144"/>
              <w:right w:type="dxa" w:w="144"/>
            </w:tcMar>
          </w:tcPr>
          <w:p>
            <w:pPr>
              <w:spacing w:after="60" w:before="60"/>
            </w:pPr>
            <w:r>
              <w:rPr>
                <w:b w:val="false"/>
                <w:bCs w:val="false"/>
                <w:color w:val="2D3748"/>
                <w:sz w:val="20"/>
                <w:szCs w:val="20"/>
              </w:rPr>
              <w:t xml:space="preserve">700 Bold</w:t>
            </w:r>
          </w:p>
        </w:tc>
        <w:tc>
          <w:tcPr>
            <w:shd w:fill="FFFFFF" w:val="solid"/>
            <w:tcMar>
              <w:left w:type="dxa" w:w="144"/>
              <w:right w:type="dxa" w:w="144"/>
            </w:tcMar>
          </w:tcPr>
          <w:p>
            <w:pPr>
              <w:spacing w:after="60" w:before="60"/>
            </w:pPr>
            <w:r>
              <w:rPr>
                <w:b w:val="false"/>
                <w:bCs w:val="false"/>
                <w:color w:val="2D3748"/>
                <w:sz w:val="20"/>
                <w:szCs w:val="20"/>
              </w:rPr>
              <w:t xml:space="preserve">Warm Linen on dark / Kennel Black on light</w:t>
            </w:r>
          </w:p>
        </w:tc>
        <w:tc>
          <w:tcPr>
            <w:shd w:fill="FFFFFF" w:val="solid"/>
            <w:tcMar>
              <w:left w:type="dxa" w:w="144"/>
              <w:right w:type="dxa" w:w="144"/>
            </w:tcMar>
          </w:tcPr>
          <w:p>
            <w:pPr>
              <w:spacing w:after="60" w:before="60"/>
            </w:pPr>
            <w:r>
              <w:rPr>
                <w:b w:val="false"/>
                <w:bCs w:val="false"/>
                <w:color w:val="2D3748"/>
                <w:sz w:val="20"/>
                <w:szCs w:val="20"/>
              </w:rPr>
              <w:t xml:space="preserve">One per page. Homepage hero, major landing page titles.</w:t>
            </w:r>
          </w:p>
        </w:tc>
      </w:tr>
      <w:tr>
        <w:tc>
          <w:tcPr>
            <w:shd w:fill="EAF4EE" w:val="solid"/>
            <w:tcMar>
              <w:left w:type="dxa" w:w="144"/>
              <w:right w:type="dxa" w:w="144"/>
            </w:tcMar>
          </w:tcPr>
          <w:p>
            <w:pPr>
              <w:spacing w:after="60" w:before="60"/>
            </w:pPr>
            <w:r>
              <w:rPr>
                <w:b/>
                <w:bCs/>
                <w:color w:val="0F1410"/>
                <w:sz w:val="20"/>
                <w:szCs w:val="20"/>
              </w:rPr>
              <w:t xml:space="preserve">H2 — Section Title</w:t>
            </w:r>
          </w:p>
        </w:tc>
        <w:tc>
          <w:tcPr>
            <w:shd w:fill="EAF4EE" w:val="solid"/>
            <w:tcMar>
              <w:left w:type="dxa" w:w="144"/>
              <w:right w:type="dxa" w:w="144"/>
            </w:tcMar>
          </w:tcPr>
          <w:p>
            <w:pPr>
              <w:spacing w:after="60" w:before="60"/>
            </w:pPr>
            <w:r>
              <w:rPr>
                <w:b w:val="false"/>
                <w:bCs w:val="false"/>
                <w:color w:val="2D3748"/>
                <w:sz w:val="20"/>
                <w:szCs w:val="20"/>
              </w:rPr>
              <w:t xml:space="preserve">Neue Montreal</w:t>
            </w:r>
          </w:p>
        </w:tc>
        <w:tc>
          <w:tcPr>
            <w:shd w:fill="EAF4EE" w:val="solid"/>
            <w:tcMar>
              <w:left w:type="dxa" w:w="144"/>
              <w:right w:type="dxa" w:w="144"/>
            </w:tcMar>
          </w:tcPr>
          <w:p>
            <w:pPr>
              <w:spacing w:after="60" w:before="60"/>
            </w:pPr>
            <w:r>
              <w:rPr>
                <w:b w:val="false"/>
                <w:bCs w:val="false"/>
                <w:color w:val="2D3748"/>
                <w:sz w:val="20"/>
                <w:szCs w:val="20"/>
              </w:rPr>
              <w:t xml:space="preserve">40px</w:t>
            </w:r>
          </w:p>
        </w:tc>
        <w:tc>
          <w:tcPr>
            <w:shd w:fill="EAF4EE" w:val="solid"/>
            <w:tcMar>
              <w:left w:type="dxa" w:w="144"/>
              <w:right w:type="dxa" w:w="144"/>
            </w:tcMar>
          </w:tcPr>
          <w:p>
            <w:pPr>
              <w:spacing w:after="60" w:before="60"/>
            </w:pPr>
            <w:r>
              <w:rPr>
                <w:b w:val="false"/>
                <w:bCs w:val="false"/>
                <w:color w:val="2D3748"/>
                <w:sz w:val="20"/>
                <w:szCs w:val="20"/>
              </w:rPr>
              <w:t xml:space="preserve">600 Semibold</w:t>
            </w:r>
          </w:p>
        </w:tc>
        <w:tc>
          <w:tcPr>
            <w:shd w:fill="EAF4EE" w:val="solid"/>
            <w:tcMar>
              <w:left w:type="dxa" w:w="144"/>
              <w:right w:type="dxa" w:w="144"/>
            </w:tcMar>
          </w:tcPr>
          <w:p>
            <w:pPr>
              <w:spacing w:after="60" w:before="60"/>
            </w:pPr>
            <w:r>
              <w:rPr>
                <w:b w:val="false"/>
                <w:bCs w:val="false"/>
                <w:color w:val="2D3748"/>
                <w:sz w:val="20"/>
                <w:szCs w:val="20"/>
              </w:rPr>
              <w:t xml:space="preserve">Kennel Black or Daycare Green</w:t>
            </w:r>
          </w:p>
        </w:tc>
        <w:tc>
          <w:tcPr>
            <w:shd w:fill="EAF4EE" w:val="solid"/>
            <w:tcMar>
              <w:left w:type="dxa" w:w="144"/>
              <w:right w:type="dxa" w:w="144"/>
            </w:tcMar>
          </w:tcPr>
          <w:p>
            <w:pPr>
              <w:spacing w:after="60" w:before="60"/>
            </w:pPr>
            <w:r>
              <w:rPr>
                <w:b w:val="false"/>
                <w:bCs w:val="false"/>
                <w:color w:val="2D3748"/>
                <w:sz w:val="20"/>
                <w:szCs w:val="20"/>
              </w:rPr>
              <w:t xml:space="preserve">Section headers, feature blocks, pricing tiers.</w:t>
            </w:r>
          </w:p>
        </w:tc>
      </w:tr>
      <w:tr>
        <w:tc>
          <w:tcPr>
            <w:shd w:fill="FFFFFF" w:val="solid"/>
            <w:tcMar>
              <w:left w:type="dxa" w:w="144"/>
              <w:right w:type="dxa" w:w="144"/>
            </w:tcMar>
          </w:tcPr>
          <w:p>
            <w:pPr>
              <w:spacing w:after="60" w:before="60"/>
            </w:pPr>
            <w:r>
              <w:rPr>
                <w:b/>
                <w:bCs/>
                <w:color w:val="0F1410"/>
                <w:sz w:val="20"/>
                <w:szCs w:val="20"/>
              </w:rPr>
              <w:t xml:space="preserve">H3 — Subsection</w:t>
            </w:r>
          </w:p>
        </w:tc>
        <w:tc>
          <w:tcPr>
            <w:shd w:fill="FFFFFF" w:val="solid"/>
            <w:tcMar>
              <w:left w:type="dxa" w:w="144"/>
              <w:right w:type="dxa" w:w="144"/>
            </w:tcMar>
          </w:tcPr>
          <w:p>
            <w:pPr>
              <w:spacing w:after="60" w:before="60"/>
            </w:pPr>
            <w:r>
              <w:rPr>
                <w:b w:val="false"/>
                <w:bCs w:val="false"/>
                <w:color w:val="2D3748"/>
                <w:sz w:val="20"/>
                <w:szCs w:val="20"/>
              </w:rPr>
              <w:t xml:space="preserve">Neue Montreal</w:t>
            </w:r>
          </w:p>
        </w:tc>
        <w:tc>
          <w:tcPr>
            <w:shd w:fill="FFFFFF" w:val="solid"/>
            <w:tcMar>
              <w:left w:type="dxa" w:w="144"/>
              <w:right w:type="dxa" w:w="144"/>
            </w:tcMar>
          </w:tcPr>
          <w:p>
            <w:pPr>
              <w:spacing w:after="60" w:before="60"/>
            </w:pPr>
            <w:r>
              <w:rPr>
                <w:b w:val="false"/>
                <w:bCs w:val="false"/>
                <w:color w:val="2D3748"/>
                <w:sz w:val="20"/>
                <w:szCs w:val="20"/>
              </w:rPr>
              <w:t xml:space="preserve">28px</w:t>
            </w:r>
          </w:p>
        </w:tc>
        <w:tc>
          <w:tcPr>
            <w:shd w:fill="FFFFFF" w:val="solid"/>
            <w:tcMar>
              <w:left w:type="dxa" w:w="144"/>
              <w:right w:type="dxa" w:w="144"/>
            </w:tcMar>
          </w:tcPr>
          <w:p>
            <w:pPr>
              <w:spacing w:after="60" w:before="60"/>
            </w:pPr>
            <w:r>
              <w:rPr>
                <w:b w:val="false"/>
                <w:bCs w:val="false"/>
                <w:color w:val="2D3748"/>
                <w:sz w:val="20"/>
                <w:szCs w:val="20"/>
              </w:rPr>
              <w:t xml:space="preserve">500 Medium</w:t>
            </w:r>
          </w:p>
        </w:tc>
        <w:tc>
          <w:tcPr>
            <w:shd w:fill="FFFFFF" w:val="solid"/>
            <w:tcMar>
              <w:left w:type="dxa" w:w="144"/>
              <w:right w:type="dxa" w:w="144"/>
            </w:tcMar>
          </w:tcPr>
          <w:p>
            <w:pPr>
              <w:spacing w:after="60" w:before="60"/>
            </w:pPr>
            <w:r>
              <w:rPr>
                <w:b w:val="false"/>
                <w:bCs w:val="false"/>
                <w:color w:val="2D3748"/>
                <w:sz w:val="20"/>
                <w:szCs w:val="20"/>
              </w:rPr>
              <w:t xml:space="preserve">Kennel Black or Deep Slate</w:t>
            </w:r>
          </w:p>
        </w:tc>
        <w:tc>
          <w:tcPr>
            <w:shd w:fill="FFFFFF" w:val="solid"/>
            <w:tcMar>
              <w:left w:type="dxa" w:w="144"/>
              <w:right w:type="dxa" w:w="144"/>
            </w:tcMar>
          </w:tcPr>
          <w:p>
            <w:pPr>
              <w:spacing w:after="60" w:before="60"/>
            </w:pPr>
            <w:r>
              <w:rPr>
                <w:b w:val="false"/>
                <w:bCs w:val="false"/>
                <w:color w:val="2D3748"/>
                <w:sz w:val="20"/>
                <w:szCs w:val="20"/>
              </w:rPr>
              <w:t xml:space="preserve">Feature names, card titles, form section headers.</w:t>
            </w:r>
          </w:p>
        </w:tc>
      </w:tr>
      <w:tr>
        <w:tc>
          <w:tcPr>
            <w:shd w:fill="EAF4EE" w:val="solid"/>
            <w:tcMar>
              <w:left w:type="dxa" w:w="144"/>
              <w:right w:type="dxa" w:w="144"/>
            </w:tcMar>
          </w:tcPr>
          <w:p>
            <w:pPr>
              <w:spacing w:after="60" w:before="60"/>
            </w:pPr>
            <w:r>
              <w:rPr>
                <w:b/>
                <w:bCs/>
                <w:color w:val="0F1410"/>
                <w:sz w:val="20"/>
                <w:szCs w:val="20"/>
              </w:rPr>
              <w:t xml:space="preserve">Body — Paragraph</w:t>
            </w:r>
          </w:p>
        </w:tc>
        <w:tc>
          <w:tcPr>
            <w:shd w:fill="EAF4EE" w:val="solid"/>
            <w:tcMar>
              <w:left w:type="dxa" w:w="144"/>
              <w:right w:type="dxa" w:w="144"/>
            </w:tcMar>
          </w:tcPr>
          <w:p>
            <w:pPr>
              <w:spacing w:after="60" w:before="60"/>
            </w:pPr>
            <w:r>
              <w:rPr>
                <w:b w:val="false"/>
                <w:bCs w:val="false"/>
                <w:color w:val="2D3748"/>
                <w:sz w:val="20"/>
                <w:szCs w:val="20"/>
              </w:rPr>
              <w:t xml:space="preserve">Inter</w:t>
            </w:r>
          </w:p>
        </w:tc>
        <w:tc>
          <w:tcPr>
            <w:shd w:fill="EAF4EE" w:val="solid"/>
            <w:tcMar>
              <w:left w:type="dxa" w:w="144"/>
              <w:right w:type="dxa" w:w="144"/>
            </w:tcMar>
          </w:tcPr>
          <w:p>
            <w:pPr>
              <w:spacing w:after="60" w:before="60"/>
            </w:pPr>
            <w:r>
              <w:rPr>
                <w:b w:val="false"/>
                <w:bCs w:val="false"/>
                <w:color w:val="2D3748"/>
                <w:sz w:val="20"/>
                <w:szCs w:val="20"/>
              </w:rPr>
              <w:t xml:space="preserve">16px</w:t>
            </w:r>
          </w:p>
        </w:tc>
        <w:tc>
          <w:tcPr>
            <w:shd w:fill="EAF4EE" w:val="solid"/>
            <w:tcMar>
              <w:left w:type="dxa" w:w="144"/>
              <w:right w:type="dxa" w:w="144"/>
            </w:tcMar>
          </w:tcPr>
          <w:p>
            <w:pPr>
              <w:spacing w:after="60" w:before="60"/>
            </w:pPr>
            <w:r>
              <w:rPr>
                <w:b w:val="false"/>
                <w:bCs w:val="false"/>
                <w:color w:val="2D3748"/>
                <w:sz w:val="20"/>
                <w:szCs w:val="20"/>
              </w:rPr>
              <w:t xml:space="preserve">400 Regular</w:t>
            </w:r>
          </w:p>
        </w:tc>
        <w:tc>
          <w:tcPr>
            <w:shd w:fill="EAF4EE" w:val="solid"/>
            <w:tcMar>
              <w:left w:type="dxa" w:w="144"/>
              <w:right w:type="dxa" w:w="144"/>
            </w:tcMar>
          </w:tcPr>
          <w:p>
            <w:pPr>
              <w:spacing w:after="60" w:before="60"/>
            </w:pPr>
            <w:r>
              <w:rPr>
                <w:b w:val="false"/>
                <w:bCs w:val="false"/>
                <w:color w:val="2D3748"/>
                <w:sz w:val="20"/>
                <w:szCs w:val="20"/>
              </w:rPr>
              <w:t xml:space="preserve">Deep Slate (#2D3748)</w:t>
            </w:r>
          </w:p>
        </w:tc>
        <w:tc>
          <w:tcPr>
            <w:shd w:fill="EAF4EE" w:val="solid"/>
            <w:tcMar>
              <w:left w:type="dxa" w:w="144"/>
              <w:right w:type="dxa" w:w="144"/>
            </w:tcMar>
          </w:tcPr>
          <w:p>
            <w:pPr>
              <w:spacing w:after="60" w:before="60"/>
            </w:pPr>
            <w:r>
              <w:rPr>
                <w:b w:val="false"/>
                <w:bCs w:val="false"/>
                <w:color w:val="2D3748"/>
                <w:sz w:val="20"/>
                <w:szCs w:val="20"/>
              </w:rPr>
              <w:t xml:space="preserve">All body copy. Line-height 1.65. Comfortable reading length.</w:t>
            </w:r>
          </w:p>
        </w:tc>
      </w:tr>
      <w:tr>
        <w:tc>
          <w:tcPr>
            <w:shd w:fill="FFFFFF" w:val="solid"/>
            <w:tcMar>
              <w:left w:type="dxa" w:w="144"/>
              <w:right w:type="dxa" w:w="144"/>
            </w:tcMar>
          </w:tcPr>
          <w:p>
            <w:pPr>
              <w:spacing w:after="60" w:before="60"/>
            </w:pPr>
            <w:r>
              <w:rPr>
                <w:b/>
                <w:bCs/>
                <w:color w:val="0F1410"/>
                <w:sz w:val="20"/>
                <w:szCs w:val="20"/>
              </w:rPr>
              <w:t xml:space="preserve">Caption / Label</w:t>
            </w:r>
          </w:p>
        </w:tc>
        <w:tc>
          <w:tcPr>
            <w:shd w:fill="FFFFFF" w:val="solid"/>
            <w:tcMar>
              <w:left w:type="dxa" w:w="144"/>
              <w:right w:type="dxa" w:w="144"/>
            </w:tcMar>
          </w:tcPr>
          <w:p>
            <w:pPr>
              <w:spacing w:after="60" w:before="60"/>
            </w:pPr>
            <w:r>
              <w:rPr>
                <w:b w:val="false"/>
                <w:bCs w:val="false"/>
                <w:color w:val="2D3748"/>
                <w:sz w:val="20"/>
                <w:szCs w:val="20"/>
              </w:rPr>
              <w:t xml:space="preserve">Inter</w:t>
            </w:r>
          </w:p>
        </w:tc>
        <w:tc>
          <w:tcPr>
            <w:shd w:fill="FFFFFF" w:val="solid"/>
            <w:tcMar>
              <w:left w:type="dxa" w:w="144"/>
              <w:right w:type="dxa" w:w="144"/>
            </w:tcMar>
          </w:tcPr>
          <w:p>
            <w:pPr>
              <w:spacing w:after="60" w:before="60"/>
            </w:pPr>
            <w:r>
              <w:rPr>
                <w:b w:val="false"/>
                <w:bCs w:val="false"/>
                <w:color w:val="2D3748"/>
                <w:sz w:val="20"/>
                <w:szCs w:val="20"/>
              </w:rPr>
              <w:t xml:space="preserve">13px</w:t>
            </w:r>
          </w:p>
        </w:tc>
        <w:tc>
          <w:tcPr>
            <w:shd w:fill="FFFFFF" w:val="solid"/>
            <w:tcMar>
              <w:left w:type="dxa" w:w="144"/>
              <w:right w:type="dxa" w:w="144"/>
            </w:tcMar>
          </w:tcPr>
          <w:p>
            <w:pPr>
              <w:spacing w:after="60" w:before="60"/>
            </w:pPr>
            <w:r>
              <w:rPr>
                <w:b w:val="false"/>
                <w:bCs w:val="false"/>
                <w:color w:val="2D3748"/>
                <w:sz w:val="20"/>
                <w:szCs w:val="20"/>
              </w:rPr>
              <w:t xml:space="preserve">500 Medium</w:t>
            </w:r>
          </w:p>
        </w:tc>
        <w:tc>
          <w:tcPr>
            <w:shd w:fill="FFFFFF" w:val="solid"/>
            <w:tcMar>
              <w:left w:type="dxa" w:w="144"/>
              <w:right w:type="dxa" w:w="144"/>
            </w:tcMar>
          </w:tcPr>
          <w:p>
            <w:pPr>
              <w:spacing w:after="60" w:before="60"/>
            </w:pPr>
            <w:r>
              <w:rPr>
                <w:b w:val="false"/>
                <w:bCs w:val="false"/>
                <w:color w:val="2D3748"/>
                <w:sz w:val="20"/>
                <w:szCs w:val="20"/>
              </w:rPr>
              <w:t xml:space="preserve">Deep Slate or Sage Mist</w:t>
            </w:r>
          </w:p>
        </w:tc>
        <w:tc>
          <w:tcPr>
            <w:shd w:fill="FFFFFF" w:val="solid"/>
            <w:tcMar>
              <w:left w:type="dxa" w:w="144"/>
              <w:right w:type="dxa" w:w="144"/>
            </w:tcMar>
          </w:tcPr>
          <w:p>
            <w:pPr>
              <w:spacing w:after="60" w:before="60"/>
            </w:pPr>
            <w:r>
              <w:rPr>
                <w:b w:val="false"/>
                <w:bCs w:val="false"/>
                <w:color w:val="2D3748"/>
                <w:sz w:val="20"/>
                <w:szCs w:val="20"/>
              </w:rPr>
              <w:t xml:space="preserve">Image captions, input labels, table headers. Slight uppercase tracking.</w:t>
            </w:r>
          </w:p>
        </w:tc>
      </w:tr>
      <w:tr>
        <w:tc>
          <w:tcPr>
            <w:shd w:fill="EAF4EE" w:val="solid"/>
            <w:tcMar>
              <w:left w:type="dxa" w:w="144"/>
              <w:right w:type="dxa" w:w="144"/>
            </w:tcMar>
          </w:tcPr>
          <w:p>
            <w:pPr>
              <w:spacing w:after="60" w:before="60"/>
            </w:pPr>
            <w:r>
              <w:rPr>
                <w:b/>
                <w:bCs/>
                <w:color w:val="0F1410"/>
                <w:sz w:val="20"/>
                <w:szCs w:val="20"/>
              </w:rPr>
              <w:t xml:space="preserve">CTA Button</w:t>
            </w:r>
          </w:p>
        </w:tc>
        <w:tc>
          <w:tcPr>
            <w:shd w:fill="EAF4EE" w:val="solid"/>
            <w:tcMar>
              <w:left w:type="dxa" w:w="144"/>
              <w:right w:type="dxa" w:w="144"/>
            </w:tcMar>
          </w:tcPr>
          <w:p>
            <w:pPr>
              <w:spacing w:after="60" w:before="60"/>
            </w:pPr>
            <w:r>
              <w:rPr>
                <w:b w:val="false"/>
                <w:bCs w:val="false"/>
                <w:color w:val="2D3748"/>
                <w:sz w:val="20"/>
                <w:szCs w:val="20"/>
              </w:rPr>
              <w:t xml:space="preserve">Neue Montreal</w:t>
            </w:r>
          </w:p>
        </w:tc>
        <w:tc>
          <w:tcPr>
            <w:shd w:fill="EAF4EE" w:val="solid"/>
            <w:tcMar>
              <w:left w:type="dxa" w:w="144"/>
              <w:right w:type="dxa" w:w="144"/>
            </w:tcMar>
          </w:tcPr>
          <w:p>
            <w:pPr>
              <w:spacing w:after="60" w:before="60"/>
            </w:pPr>
            <w:r>
              <w:rPr>
                <w:b w:val="false"/>
                <w:bCs w:val="false"/>
                <w:color w:val="2D3748"/>
                <w:sz w:val="20"/>
                <w:szCs w:val="20"/>
              </w:rPr>
              <w:t xml:space="preserve">15px</w:t>
            </w:r>
          </w:p>
        </w:tc>
        <w:tc>
          <w:tcPr>
            <w:shd w:fill="EAF4EE" w:val="solid"/>
            <w:tcMar>
              <w:left w:type="dxa" w:w="144"/>
              <w:right w:type="dxa" w:w="144"/>
            </w:tcMar>
          </w:tcPr>
          <w:p>
            <w:pPr>
              <w:spacing w:after="60" w:before="60"/>
            </w:pPr>
            <w:r>
              <w:rPr>
                <w:b w:val="false"/>
                <w:bCs w:val="false"/>
                <w:color w:val="2D3748"/>
                <w:sz w:val="20"/>
                <w:szCs w:val="20"/>
              </w:rPr>
              <w:t xml:space="preserve">600 Semibold</w:t>
            </w:r>
          </w:p>
        </w:tc>
        <w:tc>
          <w:tcPr>
            <w:shd w:fill="EAF4EE" w:val="solid"/>
            <w:tcMar>
              <w:left w:type="dxa" w:w="144"/>
              <w:right w:type="dxa" w:w="144"/>
            </w:tcMar>
          </w:tcPr>
          <w:p>
            <w:pPr>
              <w:spacing w:after="60" w:before="60"/>
            </w:pPr>
            <w:r>
              <w:rPr>
                <w:b w:val="false"/>
                <w:bCs w:val="false"/>
                <w:color w:val="2D3748"/>
                <w:sz w:val="20"/>
                <w:szCs w:val="20"/>
              </w:rPr>
              <w:t xml:space="preserve">Warm Linen on Daycare Green</w:t>
            </w:r>
          </w:p>
        </w:tc>
        <w:tc>
          <w:tcPr>
            <w:shd w:fill="EAF4EE" w:val="solid"/>
            <w:tcMar>
              <w:left w:type="dxa" w:w="144"/>
              <w:right w:type="dxa" w:w="144"/>
            </w:tcMar>
          </w:tcPr>
          <w:p>
            <w:pPr>
              <w:spacing w:after="60" w:before="60"/>
            </w:pPr>
            <w:r>
              <w:rPr>
                <w:b w:val="false"/>
                <w:bCs w:val="false"/>
                <w:color w:val="2D3748"/>
                <w:sz w:val="20"/>
                <w:szCs w:val="20"/>
              </w:rPr>
              <w:t xml:space="preserve">Minimal letter-spacing. Not all caps. Sentence case only.</w:t>
            </w:r>
          </w:p>
        </w:tc>
      </w:tr>
    </w:tbl>
    <w:p>
      <w:pPr>
        <w:spacing w:after="0" w:before="160"/>
      </w:pPr>
    </w:p>
    <w:p>
      <w:pPr>
        <w:pStyle w:val="Heading2"/>
        <w:spacing w:after="140" w:before="320"/>
      </w:pPr>
      <w:r>
        <w:t xml:space="preserve">2.3  Logo Concept Directions</w:t>
      </w:r>
    </w:p>
    <w:p>
      <w:pPr>
        <w:spacing w:after="140" w:before="100"/>
      </w:pPr>
      <w:r>
        <w:rPr>
          <w:color w:val="2D3748"/>
          <w:sz w:val="22"/>
          <w:szCs w:val="22"/>
        </w:rPr>
        <w:t xml:space="preserve">Three distinct directions were developed. Each has a strong rationale. One is recommended as the primary identity.</w:t>
      </w:r>
    </w:p>
    <w:p>
      <w:pPr>
        <w:spacing w:after="60" w:before="160"/>
      </w:pPr>
    </w:p>
    <w:p>
      <w:pPr>
        <w:pStyle w:val="Heading3"/>
        <w:spacing w:after="100" w:before="240"/>
      </w:pPr>
      <w:r>
        <w:t xml:space="preserve">Direction 1: The Wag Mark  —  RECOMMENDED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Element</w:t>
            </w:r>
          </w:p>
        </w:tc>
        <w:tc>
          <w:tcPr>
            <w:shd w:fill="1E6B4A" w:val="solid"/>
            <w:tcMar>
              <w:left w:type="dxa" w:w="144"/>
              <w:right w:type="dxa" w:w="144"/>
            </w:tcMar>
            <w:vAlign w:val="center"/>
          </w:tcPr>
          <w:p>
            <w:pPr>
              <w:spacing w:after="80" w:before="80"/>
            </w:pPr>
            <w:r>
              <w:rPr>
                <w:b/>
                <w:bCs/>
                <w:color w:val="FFFFFF"/>
                <w:sz w:val="20"/>
                <w:szCs w:val="20"/>
              </w:rPr>
              <w:t xml:space="preserve">Description</w:t>
            </w:r>
          </w:p>
        </w:tc>
      </w:tr>
      <w:tr>
        <w:tc>
          <w:tcPr>
            <w:shd w:fill="FFFFFF" w:val="solid"/>
            <w:tcMar>
              <w:left w:type="dxa" w:w="144"/>
              <w:right w:type="dxa" w:w="144"/>
            </w:tcMar>
          </w:tcPr>
          <w:p>
            <w:pPr>
              <w:spacing w:after="60" w:before="60"/>
            </w:pPr>
            <w:r>
              <w:rPr>
                <w:b/>
                <w:bCs/>
                <w:color w:val="0F1410"/>
                <w:sz w:val="20"/>
                <w:szCs w:val="20"/>
              </w:rPr>
              <w:t xml:space="preserve">Icon</w:t>
            </w:r>
          </w:p>
        </w:tc>
        <w:tc>
          <w:tcPr>
            <w:shd w:fill="FFFFFF" w:val="solid"/>
            <w:tcMar>
              <w:left w:type="dxa" w:w="144"/>
              <w:right w:type="dxa" w:w="144"/>
            </w:tcMar>
          </w:tcPr>
          <w:p>
            <w:pPr>
              <w:spacing w:after="60" w:before="60"/>
            </w:pPr>
            <w:r>
              <w:rPr>
                <w:b w:val="false"/>
                <w:bCs w:val="false"/>
                <w:color w:val="2D3748"/>
                <w:sz w:val="20"/>
                <w:szCs w:val="20"/>
              </w:rPr>
              <w:t xml:space="preserve">A single flowing bezier curve — the path of a happy dog tail caught mid-wag. Drawn as a thick stroke with rounded caps, it sweeps from lower-left upward and to the right, then curls back at the tip. A small filled dot at the tip acts as punctuation — the “period on the happy day.” No cartoon elements. No dog silhouette. No paw print. Just the motion itself.</w:t>
            </w:r>
          </w:p>
        </w:tc>
      </w:tr>
      <w:tr>
        <w:tc>
          <w:tcPr>
            <w:shd w:fill="EAF4EE" w:val="solid"/>
            <w:tcMar>
              <w:left w:type="dxa" w:w="144"/>
              <w:right w:type="dxa" w:w="144"/>
            </w:tcMar>
          </w:tcPr>
          <w:p>
            <w:pPr>
              <w:spacing w:after="60" w:before="60"/>
            </w:pPr>
            <w:r>
              <w:rPr>
                <w:b/>
                <w:bCs/>
                <w:color w:val="0F1410"/>
                <w:sz w:val="20"/>
                <w:szCs w:val="20"/>
              </w:rPr>
              <w:t xml:space="preserve">Wordmark</w:t>
            </w:r>
          </w:p>
        </w:tc>
        <w:tc>
          <w:tcPr>
            <w:shd w:fill="EAF4EE" w:val="solid"/>
            <w:tcMar>
              <w:left w:type="dxa" w:w="144"/>
              <w:right w:type="dxa" w:w="144"/>
            </w:tcMar>
          </w:tcPr>
          <w:p>
            <w:pPr>
              <w:spacing w:after="60" w:before="60"/>
            </w:pPr>
            <w:r>
              <w:rPr>
                <w:b w:val="false"/>
                <w:bCs w:val="false"/>
                <w:color w:val="2D3748"/>
                <w:sz w:val="20"/>
                <w:szCs w:val="20"/>
              </w:rPr>
              <w:t xml:space="preserve">“TailWag” set in Neue Montreal 600 (Semibold) immediately to the right of the icon. Letter-spacing: −0.5px for tight, premium feel. Sentence case — not all caps. Approximately 2× the icon height for correct visual balance.</w:t>
            </w:r>
          </w:p>
        </w:tc>
      </w:tr>
      <w:tr>
        <w:tc>
          <w:tcPr>
            <w:shd w:fill="FFFFFF" w:val="solid"/>
            <w:tcMar>
              <w:left w:type="dxa" w:w="144"/>
              <w:right w:type="dxa" w:w="144"/>
            </w:tcMar>
          </w:tcPr>
          <w:p>
            <w:pPr>
              <w:spacing w:after="60" w:before="60"/>
            </w:pPr>
            <w:r>
              <w:rPr>
                <w:b/>
                <w:bCs/>
                <w:color w:val="0F1410"/>
                <w:sz w:val="20"/>
                <w:szCs w:val="20"/>
              </w:rPr>
              <w:t xml:space="preserve">Color (primary)</w:t>
            </w:r>
          </w:p>
        </w:tc>
        <w:tc>
          <w:tcPr>
            <w:shd w:fill="FFFFFF" w:val="solid"/>
            <w:tcMar>
              <w:left w:type="dxa" w:w="144"/>
              <w:right w:type="dxa" w:w="144"/>
            </w:tcMar>
          </w:tcPr>
          <w:p>
            <w:pPr>
              <w:spacing w:after="60" w:before="60"/>
            </w:pPr>
            <w:r>
              <w:rPr>
                <w:b w:val="false"/>
                <w:bCs w:val="false"/>
                <w:color w:val="2D3748"/>
                <w:sz w:val="20"/>
                <w:szCs w:val="20"/>
              </w:rPr>
              <w:t xml:space="preserve">Daycare Green (#1E6B4A) icon + Kennel Black (#0F1410) wordmark on Warm Linen or white background</w:t>
            </w:r>
          </w:p>
        </w:tc>
      </w:tr>
      <w:tr>
        <w:tc>
          <w:tcPr>
            <w:shd w:fill="EAF4EE" w:val="solid"/>
            <w:tcMar>
              <w:left w:type="dxa" w:w="144"/>
              <w:right w:type="dxa" w:w="144"/>
            </w:tcMar>
          </w:tcPr>
          <w:p>
            <w:pPr>
              <w:spacing w:after="60" w:before="60"/>
            </w:pPr>
            <w:r>
              <w:rPr>
                <w:b/>
                <w:bCs/>
                <w:color w:val="0F1410"/>
                <w:sz w:val="20"/>
                <w:szCs w:val="20"/>
              </w:rPr>
              <w:t xml:space="preserve">Communicates at a glance</w:t>
            </w:r>
          </w:p>
        </w:tc>
        <w:tc>
          <w:tcPr>
            <w:shd w:fill="EAF4EE" w:val="solid"/>
            <w:tcMar>
              <w:left w:type="dxa" w:w="144"/>
              <w:right w:type="dxa" w:w="144"/>
            </w:tcMar>
          </w:tcPr>
          <w:p>
            <w:pPr>
              <w:spacing w:after="60" w:before="60"/>
            </w:pPr>
            <w:r>
              <w:rPr>
                <w:b w:val="false"/>
                <w:bCs w:val="false"/>
                <w:color w:val="2D3748"/>
                <w:sz w:val="20"/>
                <w:szCs w:val="20"/>
              </w:rPr>
              <w:t xml:space="preserve">Joy + forward momentum + warmth. In a B2B context: “we understand dogs” without resorting to cartoons.</w:t>
            </w:r>
          </w:p>
        </w:tc>
      </w:tr>
      <w:tr>
        <w:tc>
          <w:tcPr>
            <w:shd w:fill="FFFFFF" w:val="solid"/>
            <w:tcMar>
              <w:left w:type="dxa" w:w="144"/>
              <w:right w:type="dxa" w:w="144"/>
            </w:tcMar>
          </w:tcPr>
          <w:p>
            <w:pPr>
              <w:spacing w:after="60" w:before="60"/>
            </w:pPr>
            <w:r>
              <w:rPr>
                <w:b/>
                <w:bCs/>
                <w:color w:val="0F1410"/>
                <w:sz w:val="20"/>
                <w:szCs w:val="20"/>
              </w:rPr>
              <w:t xml:space="preserve">Scalability</w:t>
            </w:r>
          </w:p>
        </w:tc>
        <w:tc>
          <w:tcPr>
            <w:shd w:fill="FFFFFF" w:val="solid"/>
            <w:tcMar>
              <w:left w:type="dxa" w:w="144"/>
              <w:right w:type="dxa" w:w="144"/>
            </w:tcMar>
          </w:tcPr>
          <w:p>
            <w:pPr>
              <w:spacing w:after="60" w:before="60"/>
            </w:pPr>
            <w:r>
              <w:rPr>
                <w:b w:val="false"/>
                <w:bCs w:val="false"/>
                <w:color w:val="2D3748"/>
                <w:sz w:val="20"/>
                <w:szCs w:val="20"/>
              </w:rPr>
              <w:t xml:space="preserve">At 1” (business card): the curve reads cleanly. At 48px (app icon): works as standalone mark. Embroidered on a polo: distinctive without being busy. At 320px wide on website: dramatic and ownable.</w:t>
            </w:r>
          </w:p>
        </w:tc>
      </w:tr>
      <w:tr>
        <w:tc>
          <w:tcPr>
            <w:shd w:fill="EAF4EE" w:val="solid"/>
            <w:tcMar>
              <w:left w:type="dxa" w:w="144"/>
              <w:right w:type="dxa" w:w="144"/>
            </w:tcMar>
          </w:tcPr>
          <w:p>
            <w:pPr>
              <w:spacing w:after="60" w:before="60"/>
            </w:pPr>
            <w:r>
              <w:rPr>
                <w:b/>
                <w:bCs/>
                <w:color w:val="0F1410"/>
                <w:sz w:val="20"/>
                <w:szCs w:val="20"/>
              </w:rPr>
              <w:t xml:space="preserve">Reference visual language</w:t>
            </w:r>
          </w:p>
        </w:tc>
        <w:tc>
          <w:tcPr>
            <w:shd w:fill="EAF4EE" w:val="solid"/>
            <w:tcMar>
              <w:left w:type="dxa" w:w="144"/>
              <w:right w:type="dxa" w:w="144"/>
            </w:tcMar>
          </w:tcPr>
          <w:p>
            <w:pPr>
              <w:spacing w:after="60" w:before="60"/>
            </w:pPr>
            <w:r>
              <w:rPr>
                <w:b w:val="false"/>
                <w:bCs w:val="false"/>
                <w:color w:val="2D3748"/>
                <w:sz w:val="20"/>
                <w:szCs w:val="20"/>
              </w:rPr>
              <w:t xml:space="preserve">Similar restraint to the Airbnb Bélo, Nike Swoosh — abstract-but-meaningful single mark. Premium pet brands like Wild One and Bark use this kind of minimal icon approach.</w:t>
            </w:r>
          </w:p>
        </w:tc>
      </w:tr>
      <w:tr>
        <w:tc>
          <w:tcPr>
            <w:shd w:fill="FFFFFF" w:val="solid"/>
            <w:tcMar>
              <w:left w:type="dxa" w:w="144"/>
              <w:right w:type="dxa" w:w="144"/>
            </w:tcMar>
          </w:tcPr>
          <w:p>
            <w:pPr>
              <w:spacing w:after="60" w:before="60"/>
            </w:pPr>
            <w:r>
              <w:rPr>
                <w:b/>
                <w:bCs/>
                <w:color w:val="0F1410"/>
                <w:sz w:val="20"/>
                <w:szCs w:val="20"/>
              </w:rPr>
              <w:t xml:space="preserve">Why it wins</w:t>
            </w:r>
          </w:p>
        </w:tc>
        <w:tc>
          <w:tcPr>
            <w:shd w:fill="FFFFFF" w:val="solid"/>
            <w:tcMar>
              <w:left w:type="dxa" w:w="144"/>
              <w:right w:type="dxa" w:w="144"/>
            </w:tcMar>
          </w:tcPr>
          <w:p>
            <w:pPr>
              <w:spacing w:after="60" w:before="60"/>
            </w:pPr>
            <w:r>
              <w:rPr>
                <w:b w:val="false"/>
                <w:bCs w:val="false"/>
                <w:color w:val="2D3748"/>
                <w:sz w:val="20"/>
                <w:szCs w:val="20"/>
              </w:rPr>
              <w:t xml:space="preserve">This mark is brand-specific to TailWag in a way no competitor can claim. No other company can use this mark and have it make sense. It communicates the product name literally and the feeling emotionally.</w:t>
            </w:r>
          </w:p>
        </w:tc>
      </w:tr>
    </w:tbl>
    <w:p>
      <w:pPr>
        <w:spacing w:after="60" w:before="160"/>
      </w:pPr>
    </w:p>
    <w:p>
      <w:pPr>
        <w:pStyle w:val="Heading3"/>
        <w:spacing w:after="100" w:before="240"/>
      </w:pPr>
      <w:r>
        <w:t xml:space="preserve">Direction 2: The Signal Stack</w:t>
      </w:r>
    </w:p>
    <w:p>
      <w:pPr>
        <w:spacing w:after="140" w:before="100"/>
      </w:pPr>
      <w:r>
        <w:rPr>
          <w:color w:val="2D3748"/>
          <w:sz w:val="22"/>
          <w:szCs w:val="22"/>
        </w:rPr>
        <w:t xml:space="preserve">Three concentric upward arcs (like a WiFi symbol rotated 45 degrees) that read simultaneously as: wireless signal/connectivity (technology), a dog tail in motion across three positions of a wag, and upward growth curves (ROI story). Paired with “TailWag” in Neue Montreal Medium with wider letter-spacing for a more tech-forward feel.</w:t>
      </w:r>
    </w:p>
    <w:p>
      <w:pPr>
        <w:spacing w:after="140" w:before="100"/>
      </w:pPr>
      <w:r>
        <w:rPr>
          <w:color w:val="2D3748"/>
          <w:sz w:val="22"/>
          <w:szCs w:val="22"/>
        </w:rPr>
        <w:t xml:space="preserve">Strength: Directly communicates the communication/messaging angle. Works well for tech-forward pitches. Clear, geometric, memorable.</w:t>
      </w:r>
    </w:p>
    <w:p>
      <w:pPr>
        <w:spacing w:after="140" w:before="100"/>
      </w:pPr>
      <w:r>
        <w:rPr>
          <w:color w:val="2D3748"/>
          <w:sz w:val="22"/>
          <w:szCs w:val="22"/>
        </w:rPr>
        <w:t xml:space="preserve">Weakness: Similar visual territory to dozens of SaaS brands. Without context, reads as generic connectivity or Wi-Fi icon. Does not have the brand specificity of Direction 1. A designer unfamiliar with TailWag would not connect it to a dog without the wordmark.</w:t>
      </w:r>
    </w:p>
    <w:p>
      <w:pPr>
        <w:spacing w:after="60" w:before="120"/>
      </w:pPr>
    </w:p>
    <w:p>
      <w:pPr>
        <w:pStyle w:val="Heading3"/>
        <w:spacing w:after="100" w:before="240"/>
      </w:pPr>
      <w:r>
        <w:t xml:space="preserve">Direction 3: The TW Monogram</w:t>
      </w:r>
    </w:p>
    <w:p>
      <w:pPr>
        <w:spacing w:after="140" w:before="100"/>
      </w:pPr>
      <w:r>
        <w:rPr>
          <w:color w:val="2D3748"/>
          <w:sz w:val="22"/>
          <w:szCs w:val="22"/>
        </w:rPr>
        <w:t xml:space="preserve">A bold TW ligature where the crossbar of the T extends and curves downward to flow into the W, creating a subtle tail-like sweep in the negative space. The letters are drawn as custom geometry — not a standard font — with rounded terminal strokes.</w:t>
      </w:r>
    </w:p>
    <w:p>
      <w:pPr>
        <w:spacing w:after="140" w:before="100"/>
      </w:pPr>
      <w:r>
        <w:rPr>
          <w:color w:val="2D3748"/>
          <w:sz w:val="22"/>
          <w:szCs w:val="22"/>
        </w:rPr>
        <w:t xml:space="preserve">Strength: Exceptional as an app icon, embossed business card, and polo embroidery. The most prestigious-looking of the three directions. Works beautifully in single-color contexts.</w:t>
      </w:r>
    </w:p>
    <w:p>
      <w:pPr>
        <w:spacing w:after="140" w:before="100"/>
      </w:pPr>
      <w:r>
        <w:rPr>
          <w:color w:val="2D3748"/>
          <w:sz w:val="22"/>
          <w:szCs w:val="22"/>
        </w:rPr>
        <w:t xml:space="preserve">Weakness: Most abstract — the tail story requires explanation. Risk of reading as generic monogram without brand context. Best reserved as a secondary/alternate mark after the primary identity is established. Use the Wag Mark as primary; introduce the TW monogram later for branded merchandise.</w:t>
      </w:r>
    </w:p>
    <w:p>
      <w:pPr>
        <w:spacing w:after="0" w:before="160"/>
      </w:pPr>
    </w:p>
    <w:p>
      <w:pPr>
        <w:pStyle w:val="Heading2"/>
        <w:spacing w:after="140" w:before="320"/>
      </w:pPr>
      <w:r>
        <w:t xml:space="preserve">2.4  Logo Usage Rules</w:t>
      </w:r>
    </w:p>
    <w:p>
      <w:pPr>
        <w:spacing w:after="140" w:before="100"/>
      </w:pPr>
      <w:r>
        <w:rPr>
          <w:color w:val="2D3748"/>
          <w:sz w:val="22"/>
          <w:szCs w:val="22"/>
        </w:rPr>
        <w:t xml:space="preserve">These rules exist to protect the brand’s equity. Every unauthorized use of the logo degrades the visual identity over time.</w:t>
      </w:r>
    </w:p>
    <w:p>
      <w:pPr>
        <w:spacing w:after="60" w:before="100"/>
      </w:pPr>
    </w:p>
    <w:p>
      <w:pPr>
        <w:pStyle w:val="Heading3"/>
        <w:spacing w:after="100" w:before="240"/>
      </w:pPr>
      <w:r>
        <w:t xml:space="preserve">Approved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Version</w:t>
            </w:r>
          </w:p>
        </w:tc>
        <w:tc>
          <w:tcPr>
            <w:shd w:fill="1E6B4A" w:val="solid"/>
            <w:tcMar>
              <w:left w:type="dxa" w:w="144"/>
              <w:right w:type="dxa" w:w="144"/>
            </w:tcMar>
            <w:vAlign w:val="center"/>
          </w:tcPr>
          <w:p>
            <w:pPr>
              <w:spacing w:after="80" w:before="80"/>
            </w:pPr>
            <w:r>
              <w:rPr>
                <w:b/>
                <w:bCs/>
                <w:color w:val="FFFFFF"/>
                <w:sz w:val="20"/>
                <w:szCs w:val="20"/>
              </w:rPr>
              <w:t xml:space="preserve">File</w:t>
            </w:r>
          </w:p>
        </w:tc>
        <w:tc>
          <w:tcPr>
            <w:shd w:fill="1E6B4A" w:val="solid"/>
            <w:tcMar>
              <w:left w:type="dxa" w:w="144"/>
              <w:right w:type="dxa" w:w="144"/>
            </w:tcMar>
            <w:vAlign w:val="center"/>
          </w:tcPr>
          <w:p>
            <w:pPr>
              <w:spacing w:after="80" w:before="80"/>
            </w:pPr>
            <w:r>
              <w:rPr>
                <w:b/>
                <w:bCs/>
                <w:color w:val="FFFFFF"/>
                <w:sz w:val="20"/>
                <w:szCs w:val="20"/>
              </w:rPr>
              <w:t xml:space="preserve">When to Use</w:t>
            </w:r>
          </w:p>
        </w:tc>
      </w:tr>
      <w:tr>
        <w:tc>
          <w:tcPr>
            <w:shd w:fill="FFFFFF" w:val="solid"/>
            <w:tcMar>
              <w:left w:type="dxa" w:w="144"/>
              <w:right w:type="dxa" w:w="144"/>
            </w:tcMar>
          </w:tcPr>
          <w:p>
            <w:pPr>
              <w:spacing w:after="60" w:before="60"/>
            </w:pPr>
            <w:r>
              <w:rPr>
                <w:b/>
                <w:bCs/>
                <w:color w:val="0F1410"/>
                <w:sz w:val="20"/>
                <w:szCs w:val="20"/>
              </w:rPr>
              <w:t xml:space="preserve">Primary (full color)</w:t>
            </w:r>
          </w:p>
        </w:tc>
        <w:tc>
          <w:tcPr>
            <w:shd w:fill="FFFFFF" w:val="solid"/>
            <w:tcMar>
              <w:left w:type="dxa" w:w="144"/>
              <w:right w:type="dxa" w:w="144"/>
            </w:tcMar>
          </w:tcPr>
          <w:p>
            <w:pPr>
              <w:spacing w:after="60" w:before="60"/>
            </w:pPr>
            <w:r>
              <w:rPr>
                <w:b w:val="false"/>
                <w:bCs w:val="false"/>
                <w:color w:val="2D3748"/>
                <w:sz w:val="20"/>
                <w:szCs w:val="20"/>
              </w:rPr>
              <w:t xml:space="preserve">tailwag-logo-primary.svg</w:t>
            </w:r>
          </w:p>
        </w:tc>
        <w:tc>
          <w:tcPr>
            <w:shd w:fill="FFFFFF" w:val="solid"/>
            <w:tcMar>
              <w:left w:type="dxa" w:w="144"/>
              <w:right w:type="dxa" w:w="144"/>
            </w:tcMar>
          </w:tcPr>
          <w:p>
            <w:pPr>
              <w:spacing w:after="60" w:before="60"/>
            </w:pPr>
            <w:r>
              <w:rPr>
                <w:b w:val="false"/>
                <w:bCs w:val="false"/>
                <w:color w:val="2D3748"/>
                <w:sz w:val="20"/>
                <w:szCs w:val="20"/>
              </w:rPr>
              <w:t xml:space="preserve">Default version. Use on white or Warm Linen backgrounds in all standard contexts.</w:t>
            </w:r>
          </w:p>
        </w:tc>
      </w:tr>
      <w:tr>
        <w:tc>
          <w:tcPr>
            <w:shd w:fill="EAF4EE" w:val="solid"/>
            <w:tcMar>
              <w:left w:type="dxa" w:w="144"/>
              <w:right w:type="dxa" w:w="144"/>
            </w:tcMar>
          </w:tcPr>
          <w:p>
            <w:pPr>
              <w:spacing w:after="60" w:before="60"/>
            </w:pPr>
            <w:r>
              <w:rPr>
                <w:b/>
                <w:bCs/>
                <w:color w:val="0F1410"/>
                <w:sz w:val="20"/>
                <w:szCs w:val="20"/>
              </w:rPr>
              <w:t xml:space="preserve">Dark background</w:t>
            </w:r>
          </w:p>
        </w:tc>
        <w:tc>
          <w:tcPr>
            <w:shd w:fill="EAF4EE" w:val="solid"/>
            <w:tcMar>
              <w:left w:type="dxa" w:w="144"/>
              <w:right w:type="dxa" w:w="144"/>
            </w:tcMar>
          </w:tcPr>
          <w:p>
            <w:pPr>
              <w:spacing w:after="60" w:before="60"/>
            </w:pPr>
            <w:r>
              <w:rPr>
                <w:b w:val="false"/>
                <w:bCs w:val="false"/>
                <w:color w:val="2D3748"/>
                <w:sz w:val="20"/>
                <w:szCs w:val="20"/>
              </w:rPr>
              <w:t xml:space="preserve">tailwag-logo-dark.svg</w:t>
            </w:r>
          </w:p>
        </w:tc>
        <w:tc>
          <w:tcPr>
            <w:shd w:fill="EAF4EE" w:val="solid"/>
            <w:tcMar>
              <w:left w:type="dxa" w:w="144"/>
              <w:right w:type="dxa" w:w="144"/>
            </w:tcMar>
          </w:tcPr>
          <w:p>
            <w:pPr>
              <w:spacing w:after="60" w:before="60"/>
            </w:pPr>
            <w:r>
              <w:rPr>
                <w:b w:val="false"/>
                <w:bCs w:val="false"/>
                <w:color w:val="2D3748"/>
                <w:sz w:val="20"/>
                <w:szCs w:val="20"/>
              </w:rPr>
              <w:t xml:space="preserve">Use on Kennel Black or Daycare Green backgrounds. Business card front, dark website sections, email header on dark.</w:t>
            </w:r>
          </w:p>
        </w:tc>
      </w:tr>
      <w:tr>
        <w:tc>
          <w:tcPr>
            <w:shd w:fill="FFFFFF" w:val="solid"/>
            <w:tcMar>
              <w:left w:type="dxa" w:w="144"/>
              <w:right w:type="dxa" w:w="144"/>
            </w:tcMar>
          </w:tcPr>
          <w:p>
            <w:pPr>
              <w:spacing w:after="60" w:before="60"/>
            </w:pPr>
            <w:r>
              <w:rPr>
                <w:b/>
                <w:bCs/>
                <w:color w:val="0F1410"/>
                <w:sz w:val="20"/>
                <w:szCs w:val="20"/>
              </w:rPr>
              <w:t xml:space="preserve">Single color (mono)</w:t>
            </w:r>
          </w:p>
        </w:tc>
        <w:tc>
          <w:tcPr>
            <w:shd w:fill="FFFFFF" w:val="solid"/>
            <w:tcMar>
              <w:left w:type="dxa" w:w="144"/>
              <w:right w:type="dxa" w:w="144"/>
            </w:tcMar>
          </w:tcPr>
          <w:p>
            <w:pPr>
              <w:spacing w:after="60" w:before="60"/>
            </w:pPr>
            <w:r>
              <w:rPr>
                <w:b w:val="false"/>
                <w:bCs w:val="false"/>
                <w:color w:val="2D3748"/>
                <w:sz w:val="20"/>
                <w:szCs w:val="20"/>
              </w:rPr>
              <w:t xml:space="preserve">tailwag-logo-mono.svg</w:t>
            </w:r>
          </w:p>
        </w:tc>
        <w:tc>
          <w:tcPr>
            <w:shd w:fill="FFFFFF" w:val="solid"/>
            <w:tcMar>
              <w:left w:type="dxa" w:w="144"/>
              <w:right w:type="dxa" w:w="144"/>
            </w:tcMar>
          </w:tcPr>
          <w:p>
            <w:pPr>
              <w:spacing w:after="60" w:before="60"/>
            </w:pPr>
            <w:r>
              <w:rPr>
                <w:b w:val="false"/>
                <w:bCs w:val="false"/>
                <w:color w:val="2D3748"/>
                <w:sz w:val="20"/>
                <w:szCs w:val="20"/>
              </w:rPr>
              <w:t xml:space="preserve">1-color print, embroidery, fax, legal documents. Use Kennel Black on light or swap to white (#FFFFFF) on dark.</w:t>
            </w:r>
          </w:p>
        </w:tc>
      </w:tr>
      <w:tr>
        <w:tc>
          <w:tcPr>
            <w:shd w:fill="EAF4EE" w:val="solid"/>
            <w:tcMar>
              <w:left w:type="dxa" w:w="144"/>
              <w:right w:type="dxa" w:w="144"/>
            </w:tcMar>
          </w:tcPr>
          <w:p>
            <w:pPr>
              <w:spacing w:after="60" w:before="60"/>
            </w:pPr>
            <w:r>
              <w:rPr>
                <w:b/>
                <w:bCs/>
                <w:color w:val="0F1410"/>
                <w:sz w:val="20"/>
                <w:szCs w:val="20"/>
              </w:rPr>
              <w:t xml:space="preserve">Icon only</w:t>
            </w:r>
          </w:p>
        </w:tc>
        <w:tc>
          <w:tcPr>
            <w:shd w:fill="EAF4EE" w:val="solid"/>
            <w:tcMar>
              <w:left w:type="dxa" w:w="144"/>
              <w:right w:type="dxa" w:w="144"/>
            </w:tcMar>
          </w:tcPr>
          <w:p>
            <w:pPr>
              <w:spacing w:after="60" w:before="60"/>
            </w:pPr>
            <w:r>
              <w:rPr>
                <w:b w:val="false"/>
                <w:bCs w:val="false"/>
                <w:color w:val="2D3748"/>
                <w:sz w:val="20"/>
                <w:szCs w:val="20"/>
              </w:rPr>
              <w:t xml:space="preserve">tailwag-icon.svg</w:t>
            </w:r>
          </w:p>
        </w:tc>
        <w:tc>
          <w:tcPr>
            <w:shd w:fill="EAF4EE" w:val="solid"/>
            <w:tcMar>
              <w:left w:type="dxa" w:w="144"/>
              <w:right w:type="dxa" w:w="144"/>
            </w:tcMar>
          </w:tcPr>
          <w:p>
            <w:pPr>
              <w:spacing w:after="60" w:before="60"/>
            </w:pPr>
            <w:r>
              <w:rPr>
                <w:b w:val="false"/>
                <w:bCs w:val="false"/>
                <w:color w:val="2D3748"/>
                <w:sz w:val="20"/>
                <w:szCs w:val="20"/>
              </w:rPr>
              <w:t xml:space="preserve">App icon, favicon, profile photos, polo embroidery, small badge use below 80px width.</w:t>
            </w:r>
          </w:p>
        </w:tc>
      </w:tr>
    </w:tbl>
    <w:p>
      <w:pPr>
        <w:spacing w:after="60" w:before="160"/>
      </w:pPr>
    </w:p>
    <w:p>
      <w:pPr>
        <w:pStyle w:val="Heading3"/>
        <w:spacing w:after="100" w:before="240"/>
      </w:pPr>
      <w:r>
        <w:t xml:space="preserve">Size &amp; Spacing Rules</w:t>
      </w:r>
    </w:p>
    <w:p>
      <w:pPr>
        <w:pStyle w:val="ListParagraph"/>
        <w:numPr>
          <w:ilvl w:val="0"/>
          <w:numId w:val="1"/>
        </w:numPr>
        <w:spacing w:after="60" w:before="60"/>
      </w:pPr>
      <w:r>
        <w:rPr>
          <w:b w:val="false"/>
          <w:bCs w:val="false"/>
          <w:color w:val="2D3748"/>
          <w:sz w:val="22"/>
          <w:szCs w:val="22"/>
        </w:rPr>
        <w:t xml:space="preserve">Minimum digital size: 80px wide (full logo) / 24px wide (icon only)</w:t>
      </w:r>
    </w:p>
    <w:p>
      <w:pPr>
        <w:pStyle w:val="ListParagraph"/>
        <w:numPr>
          <w:ilvl w:val="0"/>
          <w:numId w:val="1"/>
        </w:numPr>
        <w:spacing w:after="60" w:before="60"/>
      </w:pPr>
      <w:r>
        <w:rPr>
          <w:b w:val="false"/>
          <w:bCs w:val="false"/>
          <w:color w:val="2D3748"/>
          <w:sz w:val="22"/>
          <w:szCs w:val="22"/>
        </w:rPr>
        <w:t xml:space="preserve">Minimum print size: 1 inch wide (full logo) / 0.33 inch wide (icon only)</w:t>
      </w:r>
    </w:p>
    <w:p>
      <w:pPr>
        <w:pStyle w:val="ListParagraph"/>
        <w:numPr>
          <w:ilvl w:val="0"/>
          <w:numId w:val="1"/>
        </w:numPr>
        <w:spacing w:after="60" w:before="60"/>
      </w:pPr>
      <w:r>
        <w:rPr>
          <w:b w:val="false"/>
          <w:bCs w:val="false"/>
          <w:color w:val="2D3748"/>
          <w:sz w:val="22"/>
          <w:szCs w:val="22"/>
        </w:rPr>
        <w:t xml:space="preserve">Clear space: Equal to the height of the capital “T” in the wordmark on all four sides</w:t>
      </w:r>
    </w:p>
    <w:p>
      <w:pPr>
        <w:pStyle w:val="ListParagraph"/>
        <w:numPr>
          <w:ilvl w:val="0"/>
          <w:numId w:val="1"/>
        </w:numPr>
        <w:spacing w:after="60" w:before="60"/>
      </w:pPr>
      <w:r>
        <w:rPr>
          <w:b w:val="false"/>
          <w:bCs w:val="false"/>
          <w:color w:val="2D3748"/>
          <w:sz w:val="22"/>
          <w:szCs w:val="22"/>
        </w:rPr>
        <w:t xml:space="preserve">The icon and wordmark must always appear at their designed proportion. Never resize one independently.</w:t>
      </w:r>
    </w:p>
    <w:p>
      <w:pPr>
        <w:spacing w:after="60" w:before="100"/>
      </w:pPr>
    </w:p>
    <w:p>
      <w:pPr>
        <w:pStyle w:val="Heading3"/>
        <w:spacing w:after="100" w:before="240"/>
      </w:pPr>
      <w:r>
        <w:t xml:space="preserve">Never Do This</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C3333" w:sz="12"/>
              <w:left w:val="single" w:color="CC3333" w:sz="12"/>
              <w:bottom w:val="none"/>
              <w:right w:val="single" w:color="CC3333" w:sz="12"/>
            </w:tcBorders>
            <w:shd w:fill="FFF0F0" w:val="solid"/>
            <w:tcMar>
              <w:left w:type="dxa" w:w="316"/>
              <w:right w:type="dxa" w:w="316"/>
            </w:tcMar>
          </w:tcPr>
          <w:p>
            <w:pPr>
              <w:spacing w:after="60" w:before="120"/>
            </w:pPr>
            <w:r>
              <w:rPr>
                <w:color w:val="CC3333"/>
                <w:sz w:val="21"/>
                <w:szCs w:val="21"/>
              </w:rPr>
              <w:t xml:space="preserve">✗  Do not stretch, compress, or distort the logo in any dimension</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color w:val="CC3333"/>
                <w:sz w:val="21"/>
                <w:szCs w:val="21"/>
              </w:rPr>
              <w:t xml:space="preserve">✗  Do not recolor outside the approved palette</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color w:val="CC3333"/>
                <w:sz w:val="21"/>
                <w:szCs w:val="21"/>
              </w:rPr>
              <w:t xml:space="preserve">✗  Do not add drop shadows, glows, gradients, or effects</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color w:val="CC3333"/>
                <w:sz w:val="21"/>
                <w:szCs w:val="21"/>
              </w:rPr>
              <w:t xml:space="preserve">✗  Do not place on a busy photograph without a solid color overlay</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color w:val="CC3333"/>
                <w:sz w:val="21"/>
                <w:szCs w:val="21"/>
              </w:rPr>
              <w:t xml:space="preserve">✗  Do not rotate the logo</w:t>
            </w:r>
          </w:p>
        </w:tc>
      </w:tr>
      <w:tr>
        <w:tc>
          <w:tcPr>
            <w:tcBorders>
              <w:top w:val="none"/>
              <w:left w:val="single" w:color="CC3333" w:sz="12"/>
              <w:bottom w:val="none"/>
              <w:right w:val="single" w:color="CC3333" w:sz="12"/>
            </w:tcBorders>
            <w:shd w:fill="FFF0F0" w:val="solid"/>
            <w:tcMar>
              <w:left w:type="dxa" w:w="316"/>
              <w:right w:type="dxa" w:w="316"/>
            </w:tcMar>
          </w:tcPr>
          <w:p>
            <w:pPr>
              <w:spacing w:after="60" w:before="60"/>
            </w:pPr>
            <w:r>
              <w:rPr>
                <w:color w:val="CC3333"/>
                <w:sz w:val="21"/>
                <w:szCs w:val="21"/>
              </w:rPr>
              <w:t xml:space="preserve">✗  Do not use an outline/stroke version of the icon (it is already a stroke mark)</w:t>
            </w:r>
          </w:p>
        </w:tc>
      </w:tr>
      <w:tr>
        <w:tc>
          <w:tcPr>
            <w:tcBorders>
              <w:top w:val="none"/>
              <w:left w:val="single" w:color="CC3333" w:sz="12"/>
              <w:bottom w:val="single" w:color="CC3333" w:sz="12"/>
              <w:right w:val="single" w:color="CC3333" w:sz="12"/>
            </w:tcBorders>
            <w:shd w:fill="FFF0F0" w:val="solid"/>
            <w:tcMar>
              <w:left w:type="dxa" w:w="316"/>
              <w:right w:type="dxa" w:w="316"/>
            </w:tcMar>
          </w:tcPr>
          <w:p>
            <w:pPr>
              <w:spacing w:after="120" w:before="60"/>
            </w:pPr>
            <w:r>
              <w:rPr>
                <w:color w:val="CC3333"/>
                <w:sz w:val="21"/>
                <w:szCs w:val="21"/>
              </w:rPr>
              <w:t xml:space="preserve">✗  Do not separate the wordmark from the icon in digital contexts (use icon-only file for small sizes)</w:t>
            </w:r>
          </w:p>
        </w:tc>
      </w:tr>
    </w:tbl>
    <w:p>
      <w:r>
        <w:br w:type="page"/>
      </w:r>
    </w:p>
    <w:p>
      <w:pPr>
        <w:pStyle w:val="Heading1"/>
        <w:spacing w:after="200" w:before="480"/>
        <w:rPr>
          <w:color w:val="0F1410"/>
        </w:rPr>
      </w:pPr>
      <w:r>
        <w:t xml:space="preserve">SECTION 3: BRAND APPLICATIONS</w:t>
      </w:r>
    </w:p>
    <w:p>
      <w:pPr>
        <w:pStyle w:val="Heading2"/>
        <w:spacing w:after="140" w:before="320"/>
      </w:pPr>
      <w:r>
        <w:t xml:space="preserve">3.1  Business Card — Tyler’s Personal Card</w:t>
      </w:r>
    </w:p>
    <w:p>
      <w:pPr>
        <w:spacing w:after="140" w:before="100"/>
      </w:pPr>
      <w:r>
        <w:rPr>
          <w:color w:val="2D3748"/>
          <w:sz w:val="22"/>
          <w:szCs w:val="22"/>
        </w:rPr>
        <w:t xml:space="preserve">This card is handed to a daycare owner right after a live demo. It needs to close the loop. It needs to feel premium in their hand the moment they take it.</w:t>
      </w:r>
    </w:p>
    <w:p>
      <w:pPr>
        <w:spacing w:after="60" w:before="140"/>
      </w:pPr>
    </w:p>
    <w:p>
      <w:pPr>
        <w:pStyle w:val="Heading3"/>
        <w:spacing w:after="100" w:before="240"/>
      </w:pPr>
      <w:r>
        <w:t xml:space="preserve">Front of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Element</w:t>
            </w:r>
          </w:p>
        </w:tc>
        <w:tc>
          <w:tcPr>
            <w:shd w:fill="1E6B4A" w:val="solid"/>
            <w:tcMar>
              <w:left w:type="dxa" w:w="144"/>
              <w:right w:type="dxa" w:w="144"/>
            </w:tcMar>
            <w:vAlign w:val="center"/>
          </w:tcPr>
          <w:p>
            <w:pPr>
              <w:spacing w:after="80" w:before="80"/>
            </w:pPr>
            <w:r>
              <w:rPr>
                <w:b/>
                <w:bCs/>
                <w:color w:val="FFFFFF"/>
                <w:sz w:val="20"/>
                <w:szCs w:val="20"/>
              </w:rPr>
              <w:t xml:space="preserve">Specification</w:t>
            </w:r>
          </w:p>
        </w:tc>
      </w:tr>
      <w:tr>
        <w:tc>
          <w:tcPr>
            <w:shd w:fill="FFFFFF" w:val="solid"/>
            <w:tcMar>
              <w:left w:type="dxa" w:w="144"/>
              <w:right w:type="dxa" w:w="144"/>
            </w:tcMar>
          </w:tcPr>
          <w:p>
            <w:pPr>
              <w:spacing w:after="60" w:before="60"/>
            </w:pPr>
            <w:r>
              <w:rPr>
                <w:b/>
                <w:bCs/>
                <w:color w:val="0F1410"/>
                <w:sz w:val="20"/>
                <w:szCs w:val="20"/>
              </w:rPr>
              <w:t xml:space="preserve">Background</w:t>
            </w:r>
          </w:p>
        </w:tc>
        <w:tc>
          <w:tcPr>
            <w:shd w:fill="FFFFFF" w:val="solid"/>
            <w:tcMar>
              <w:left w:type="dxa" w:w="144"/>
              <w:right w:type="dxa" w:w="144"/>
            </w:tcMar>
          </w:tcPr>
          <w:p>
            <w:pPr>
              <w:spacing w:after="60" w:before="60"/>
            </w:pPr>
            <w:r>
              <w:rPr>
                <w:b w:val="false"/>
                <w:bCs w:val="false"/>
                <w:color w:val="2D3748"/>
                <w:sz w:val="20"/>
                <w:szCs w:val="20"/>
              </w:rPr>
              <w:t xml:space="preserve">Kennel Black (#0F1410) — full bleed</w:t>
            </w:r>
          </w:p>
        </w:tc>
      </w:tr>
      <w:tr>
        <w:tc>
          <w:tcPr>
            <w:shd w:fill="EAF4EE" w:val="solid"/>
            <w:tcMar>
              <w:left w:type="dxa" w:w="144"/>
              <w:right w:type="dxa" w:w="144"/>
            </w:tcMar>
          </w:tcPr>
          <w:p>
            <w:pPr>
              <w:spacing w:after="60" w:before="60"/>
            </w:pPr>
            <w:r>
              <w:rPr>
                <w:b/>
                <w:bCs/>
                <w:color w:val="0F1410"/>
                <w:sz w:val="20"/>
                <w:szCs w:val="20"/>
              </w:rPr>
              <w:t xml:space="preserve">Logo (top-left)</w:t>
            </w:r>
          </w:p>
        </w:tc>
        <w:tc>
          <w:tcPr>
            <w:shd w:fill="EAF4EE" w:val="solid"/>
            <w:tcMar>
              <w:left w:type="dxa" w:w="144"/>
              <w:right w:type="dxa" w:w="144"/>
            </w:tcMar>
          </w:tcPr>
          <w:p>
            <w:pPr>
              <w:spacing w:after="60" w:before="60"/>
            </w:pPr>
            <w:r>
              <w:rPr>
                <w:b w:val="false"/>
                <w:bCs w:val="false"/>
                <w:color w:val="2D3748"/>
                <w:sz w:val="20"/>
                <w:szCs w:val="20"/>
              </w:rPr>
              <w:t xml:space="preserve">Dark background version (Warm Linen). 80px wide. 0.2” from top and left edges.</w:t>
            </w:r>
          </w:p>
        </w:tc>
      </w:tr>
      <w:tr>
        <w:tc>
          <w:tcPr>
            <w:shd w:fill="FFFFFF" w:val="solid"/>
            <w:tcMar>
              <w:left w:type="dxa" w:w="144"/>
              <w:right w:type="dxa" w:w="144"/>
            </w:tcMar>
          </w:tcPr>
          <w:p>
            <w:pPr>
              <w:spacing w:after="60" w:before="60"/>
            </w:pPr>
            <w:r>
              <w:rPr>
                <w:b/>
                <w:bCs/>
                <w:color w:val="0F1410"/>
                <w:sz w:val="20"/>
                <w:szCs w:val="20"/>
              </w:rPr>
              <w:t xml:space="preserve">Tyler’s name</w:t>
            </w:r>
          </w:p>
        </w:tc>
        <w:tc>
          <w:tcPr>
            <w:shd w:fill="FFFFFF" w:val="solid"/>
            <w:tcMar>
              <w:left w:type="dxa" w:w="144"/>
              <w:right w:type="dxa" w:w="144"/>
            </w:tcMar>
          </w:tcPr>
          <w:p>
            <w:pPr>
              <w:spacing w:after="60" w:before="60"/>
            </w:pPr>
            <w:r>
              <w:rPr>
                <w:b w:val="false"/>
                <w:bCs w:val="false"/>
                <w:color w:val="2D3748"/>
                <w:sz w:val="20"/>
                <w:szCs w:val="20"/>
              </w:rPr>
              <w:t xml:space="preserve">Neue Montreal 600, 14pt, Warm Linen (#F5F0E8). Left-aligned, lower half of card.</w:t>
            </w:r>
          </w:p>
        </w:tc>
      </w:tr>
      <w:tr>
        <w:tc>
          <w:tcPr>
            <w:shd w:fill="EAF4EE" w:val="solid"/>
            <w:tcMar>
              <w:left w:type="dxa" w:w="144"/>
              <w:right w:type="dxa" w:w="144"/>
            </w:tcMar>
          </w:tcPr>
          <w:p>
            <w:pPr>
              <w:spacing w:after="60" w:before="60"/>
            </w:pPr>
            <w:r>
              <w:rPr>
                <w:b/>
                <w:bCs/>
                <w:color w:val="0F1410"/>
                <w:sz w:val="20"/>
                <w:szCs w:val="20"/>
              </w:rPr>
              <w:t xml:space="preserve">Title</w:t>
            </w:r>
          </w:p>
        </w:tc>
        <w:tc>
          <w:tcPr>
            <w:shd w:fill="EAF4EE" w:val="solid"/>
            <w:tcMar>
              <w:left w:type="dxa" w:w="144"/>
              <w:right w:type="dxa" w:w="144"/>
            </w:tcMar>
          </w:tcPr>
          <w:p>
            <w:pPr>
              <w:spacing w:after="60" w:before="60"/>
            </w:pPr>
            <w:r>
              <w:rPr>
                <w:b w:val="false"/>
                <w:bCs w:val="false"/>
                <w:color w:val="2D3748"/>
                <w:sz w:val="20"/>
                <w:szCs w:val="20"/>
              </w:rPr>
              <w:t xml:space="preserve">“Founder, TailWag” — Inter 400, 11pt, Sage Mist (#A8C5B0). Below name.</w:t>
            </w:r>
          </w:p>
        </w:tc>
      </w:tr>
      <w:tr>
        <w:tc>
          <w:tcPr>
            <w:shd w:fill="FFFFFF" w:val="solid"/>
            <w:tcMar>
              <w:left w:type="dxa" w:w="144"/>
              <w:right w:type="dxa" w:w="144"/>
            </w:tcMar>
          </w:tcPr>
          <w:p>
            <w:pPr>
              <w:spacing w:after="60" w:before="60"/>
            </w:pPr>
            <w:r>
              <w:rPr>
                <w:b/>
                <w:bCs/>
                <w:color w:val="0F1410"/>
                <w:sz w:val="20"/>
                <w:szCs w:val="20"/>
              </w:rPr>
              <w:t xml:space="preserve">Phone</w:t>
            </w:r>
          </w:p>
        </w:tc>
        <w:tc>
          <w:tcPr>
            <w:shd w:fill="FFFFFF" w:val="solid"/>
            <w:tcMar>
              <w:left w:type="dxa" w:w="144"/>
              <w:right w:type="dxa" w:w="144"/>
            </w:tcMar>
          </w:tcPr>
          <w:p>
            <w:pPr>
              <w:spacing w:after="60" w:before="60"/>
            </w:pPr>
            <w:r>
              <w:rPr>
                <w:b w:val="false"/>
                <w:bCs w:val="false"/>
                <w:color w:val="2D3748"/>
                <w:sz w:val="20"/>
                <w:szCs w:val="20"/>
              </w:rPr>
              <w:t xml:space="preserve">Inter 400, 11pt, Warm Linen. Below title.</w:t>
            </w:r>
          </w:p>
        </w:tc>
      </w:tr>
      <w:tr>
        <w:tc>
          <w:tcPr>
            <w:shd w:fill="EAF4EE" w:val="solid"/>
            <w:tcMar>
              <w:left w:type="dxa" w:w="144"/>
              <w:right w:type="dxa" w:w="144"/>
            </w:tcMar>
          </w:tcPr>
          <w:p>
            <w:pPr>
              <w:spacing w:after="60" w:before="60"/>
            </w:pPr>
            <w:r>
              <w:rPr>
                <w:b/>
                <w:bCs/>
                <w:color w:val="0F1410"/>
                <w:sz w:val="20"/>
                <w:szCs w:val="20"/>
              </w:rPr>
              <w:t xml:space="preserve">Email</w:t>
            </w:r>
          </w:p>
        </w:tc>
        <w:tc>
          <w:tcPr>
            <w:shd w:fill="EAF4EE" w:val="solid"/>
            <w:tcMar>
              <w:left w:type="dxa" w:w="144"/>
              <w:right w:type="dxa" w:w="144"/>
            </w:tcMar>
          </w:tcPr>
          <w:p>
            <w:pPr>
              <w:spacing w:after="60" w:before="60"/>
            </w:pPr>
            <w:r>
              <w:rPr>
                <w:b w:val="false"/>
                <w:bCs w:val="false"/>
                <w:color w:val="2D3748"/>
                <w:sz w:val="20"/>
                <w:szCs w:val="20"/>
              </w:rPr>
              <w:t xml:space="preserve">Inter 400, 11pt, Warm Linen.</w:t>
            </w:r>
          </w:p>
        </w:tc>
      </w:tr>
      <w:tr>
        <w:tc>
          <w:tcPr>
            <w:shd w:fill="FFFFFF" w:val="solid"/>
            <w:tcMar>
              <w:left w:type="dxa" w:w="144"/>
              <w:right w:type="dxa" w:w="144"/>
            </w:tcMar>
          </w:tcPr>
          <w:p>
            <w:pPr>
              <w:spacing w:after="60" w:before="60"/>
            </w:pPr>
            <w:r>
              <w:rPr>
                <w:b/>
                <w:bCs/>
                <w:color w:val="0F1410"/>
                <w:sz w:val="20"/>
                <w:szCs w:val="20"/>
              </w:rPr>
              <w:t xml:space="preserve">Website</w:t>
            </w:r>
          </w:p>
        </w:tc>
        <w:tc>
          <w:tcPr>
            <w:shd w:fill="FFFFFF" w:val="solid"/>
            <w:tcMar>
              <w:left w:type="dxa" w:w="144"/>
              <w:right w:type="dxa" w:w="144"/>
            </w:tcMar>
          </w:tcPr>
          <w:p>
            <w:pPr>
              <w:spacing w:after="60" w:before="60"/>
            </w:pPr>
            <w:r>
              <w:rPr>
                <w:b w:val="false"/>
                <w:bCs w:val="false"/>
                <w:color w:val="2D3748"/>
                <w:sz w:val="20"/>
                <w:szCs w:val="20"/>
              </w:rPr>
              <w:t xml:space="preserve">Inter 500, 11pt, Report Card Gold (#C4933F). The gold URL pops against the dark background and draws the eye.</w:t>
            </w:r>
          </w:p>
        </w:tc>
      </w:tr>
      <w:tr>
        <w:tc>
          <w:tcPr>
            <w:shd w:fill="EAF4EE" w:val="solid"/>
            <w:tcMar>
              <w:left w:type="dxa" w:w="144"/>
              <w:right w:type="dxa" w:w="144"/>
            </w:tcMar>
          </w:tcPr>
          <w:p>
            <w:pPr>
              <w:spacing w:after="60" w:before="60"/>
            </w:pPr>
            <w:r>
              <w:rPr>
                <w:b/>
                <w:bCs/>
                <w:color w:val="0F1410"/>
                <w:sz w:val="20"/>
                <w:szCs w:val="20"/>
              </w:rPr>
              <w:t xml:space="preserve">Background texture</w:t>
            </w:r>
          </w:p>
        </w:tc>
        <w:tc>
          <w:tcPr>
            <w:shd w:fill="EAF4EE" w:val="solid"/>
            <w:tcMar>
              <w:left w:type="dxa" w:w="144"/>
              <w:right w:type="dxa" w:w="144"/>
            </w:tcMar>
          </w:tcPr>
          <w:p>
            <w:pPr>
              <w:spacing w:after="60" w:before="60"/>
            </w:pPr>
            <w:r>
              <w:rPr>
                <w:b w:val="false"/>
                <w:bCs w:val="false"/>
                <w:color w:val="2D3748"/>
                <w:sz w:val="20"/>
                <w:szCs w:val="20"/>
              </w:rPr>
              <w:t xml:space="preserve">Optional: extremely subtle wavy dark-on-dark pattern at 3% opacity in a slightly lighter shade of Kennel Black. Adds tactile visual depth without competing with content.</w:t>
            </w:r>
          </w:p>
        </w:tc>
      </w:tr>
    </w:tbl>
    <w:p>
      <w:pPr>
        <w:spacing w:after="60" w:before="160"/>
      </w:pPr>
    </w:p>
    <w:p>
      <w:pPr>
        <w:pStyle w:val="Heading3"/>
        <w:spacing w:after="100" w:before="240"/>
      </w:pPr>
      <w:r>
        <w:t xml:space="preserve">Back of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Element</w:t>
            </w:r>
          </w:p>
        </w:tc>
        <w:tc>
          <w:tcPr>
            <w:shd w:fill="1E6B4A" w:val="solid"/>
            <w:tcMar>
              <w:left w:type="dxa" w:w="144"/>
              <w:right w:type="dxa" w:w="144"/>
            </w:tcMar>
            <w:vAlign w:val="center"/>
          </w:tcPr>
          <w:p>
            <w:pPr>
              <w:spacing w:after="80" w:before="80"/>
            </w:pPr>
            <w:r>
              <w:rPr>
                <w:b/>
                <w:bCs/>
                <w:color w:val="FFFFFF"/>
                <w:sz w:val="20"/>
                <w:szCs w:val="20"/>
              </w:rPr>
              <w:t xml:space="preserve">Specification</w:t>
            </w:r>
          </w:p>
        </w:tc>
      </w:tr>
      <w:tr>
        <w:tc>
          <w:tcPr>
            <w:shd w:fill="FFFFFF" w:val="solid"/>
            <w:tcMar>
              <w:left w:type="dxa" w:w="144"/>
              <w:right w:type="dxa" w:w="144"/>
            </w:tcMar>
          </w:tcPr>
          <w:p>
            <w:pPr>
              <w:spacing w:after="60" w:before="60"/>
            </w:pPr>
            <w:r>
              <w:rPr>
                <w:b/>
                <w:bCs/>
                <w:color w:val="0F1410"/>
                <w:sz w:val="20"/>
                <w:szCs w:val="20"/>
              </w:rPr>
              <w:t xml:space="preserve">Background</w:t>
            </w:r>
          </w:p>
        </w:tc>
        <w:tc>
          <w:tcPr>
            <w:shd w:fill="FFFFFF" w:val="solid"/>
            <w:tcMar>
              <w:left w:type="dxa" w:w="144"/>
              <w:right w:type="dxa" w:w="144"/>
            </w:tcMar>
          </w:tcPr>
          <w:p>
            <w:pPr>
              <w:spacing w:after="60" w:before="60"/>
            </w:pPr>
            <w:r>
              <w:rPr>
                <w:b w:val="false"/>
                <w:bCs w:val="false"/>
                <w:color w:val="2D3748"/>
                <w:sz w:val="20"/>
                <w:szCs w:val="20"/>
              </w:rPr>
              <w:t xml:space="preserve">Daycare Green (#1E6B4A) — full bleed. The green side is the brand doing its work.</w:t>
            </w:r>
          </w:p>
        </w:tc>
      </w:tr>
      <w:tr>
        <w:tc>
          <w:tcPr>
            <w:shd w:fill="EAF4EE" w:val="solid"/>
            <w:tcMar>
              <w:left w:type="dxa" w:w="144"/>
              <w:right w:type="dxa" w:w="144"/>
            </w:tcMar>
          </w:tcPr>
          <w:p>
            <w:pPr>
              <w:spacing w:after="60" w:before="60"/>
            </w:pPr>
            <w:r>
              <w:rPr>
                <w:b/>
                <w:bCs/>
                <w:color w:val="0F1410"/>
                <w:sz w:val="20"/>
                <w:szCs w:val="20"/>
              </w:rPr>
              <w:t xml:space="preserve">Tagline (center)</w:t>
            </w:r>
          </w:p>
        </w:tc>
        <w:tc>
          <w:tcPr>
            <w:shd w:fill="EAF4EE" w:val="solid"/>
            <w:tcMar>
              <w:left w:type="dxa" w:w="144"/>
              <w:right w:type="dxa" w:w="144"/>
            </w:tcMar>
          </w:tcPr>
          <w:p>
            <w:pPr>
              <w:spacing w:after="60" w:before="60"/>
            </w:pPr>
            <w:r>
              <w:rPr>
                <w:b w:val="false"/>
                <w:bCs w:val="false"/>
                <w:color w:val="2D3748"/>
                <w:sz w:val="20"/>
                <w:szCs w:val="20"/>
              </w:rPr>
              <w:t xml:space="preserve">“Every visit, a story.” — Neue Montreal 600, 22pt, Warm Linen. Centered vertically and horizontally.</w:t>
            </w:r>
          </w:p>
        </w:tc>
      </w:tr>
      <w:tr>
        <w:tc>
          <w:tcPr>
            <w:shd w:fill="FFFFFF" w:val="solid"/>
            <w:tcMar>
              <w:left w:type="dxa" w:w="144"/>
              <w:right w:type="dxa" w:w="144"/>
            </w:tcMar>
          </w:tcPr>
          <w:p>
            <w:pPr>
              <w:spacing w:after="60" w:before="60"/>
            </w:pPr>
            <w:r>
              <w:rPr>
                <w:b/>
                <w:bCs/>
                <w:color w:val="0F1410"/>
                <w:sz w:val="20"/>
                <w:szCs w:val="20"/>
              </w:rPr>
              <w:t xml:space="preserve">Icon (below tagline)</w:t>
            </w:r>
          </w:p>
        </w:tc>
        <w:tc>
          <w:tcPr>
            <w:shd w:fill="FFFFFF" w:val="solid"/>
            <w:tcMar>
              <w:left w:type="dxa" w:w="144"/>
              <w:right w:type="dxa" w:w="144"/>
            </w:tcMar>
          </w:tcPr>
          <w:p>
            <w:pPr>
              <w:spacing w:after="60" w:before="60"/>
            </w:pPr>
            <w:r>
              <w:rPr>
                <w:b w:val="false"/>
                <w:bCs w:val="false"/>
                <w:color w:val="2D3748"/>
                <w:sz w:val="20"/>
                <w:szCs w:val="20"/>
              </w:rPr>
              <w:t xml:space="preserve">Wag Mark icon only (no wordmark). Warm Linen. 48px. Centered. Small and intentional.</w:t>
            </w:r>
          </w:p>
        </w:tc>
      </w:tr>
      <w:tr>
        <w:tc>
          <w:tcPr>
            <w:shd w:fill="EAF4EE" w:val="solid"/>
            <w:tcMar>
              <w:left w:type="dxa" w:w="144"/>
              <w:right w:type="dxa" w:w="144"/>
            </w:tcMar>
          </w:tcPr>
          <w:p>
            <w:pPr>
              <w:spacing w:after="60" w:before="60"/>
            </w:pPr>
            <w:r>
              <w:rPr>
                <w:b/>
                <w:bCs/>
                <w:color w:val="0F1410"/>
                <w:sz w:val="20"/>
                <w:szCs w:val="20"/>
              </w:rPr>
              <w:t xml:space="preserve">Footer line (optional)</w:t>
            </w:r>
          </w:p>
        </w:tc>
        <w:tc>
          <w:tcPr>
            <w:shd w:fill="EAF4EE" w:val="solid"/>
            <w:tcMar>
              <w:left w:type="dxa" w:w="144"/>
              <w:right w:type="dxa" w:w="144"/>
            </w:tcMar>
          </w:tcPr>
          <w:p>
            <w:pPr>
              <w:spacing w:after="60" w:before="60"/>
            </w:pPr>
            <w:r>
              <w:rPr>
                <w:b w:val="false"/>
                <w:bCs w:val="false"/>
                <w:color w:val="2D3748"/>
                <w:sz w:val="20"/>
                <w:szCs w:val="20"/>
              </w:rPr>
              <w:t xml:space="preserve">Inter 400, 9pt, Sage Mist: “Personalized report cards · Smart reminders · 5-star reviews”</w:t>
            </w:r>
          </w:p>
        </w:tc>
      </w:tr>
      <w:tr>
        <w:tc>
          <w:tcPr>
            <w:shd w:fill="FFFFFF" w:val="solid"/>
            <w:tcMar>
              <w:left w:type="dxa" w:w="144"/>
              <w:right w:type="dxa" w:w="144"/>
            </w:tcMar>
          </w:tcPr>
          <w:p>
            <w:pPr>
              <w:spacing w:after="60" w:before="60"/>
            </w:pPr>
            <w:r>
              <w:rPr>
                <w:b/>
                <w:bCs/>
                <w:color w:val="0F1410"/>
                <w:sz w:val="20"/>
                <w:szCs w:val="20"/>
              </w:rPr>
              <w:t xml:space="preserve">Purpose</w:t>
            </w:r>
          </w:p>
        </w:tc>
        <w:tc>
          <w:tcPr>
            <w:shd w:fill="FFFFFF" w:val="solid"/>
            <w:tcMar>
              <w:left w:type="dxa" w:w="144"/>
              <w:right w:type="dxa" w:w="144"/>
            </w:tcMar>
          </w:tcPr>
          <w:p>
            <w:pPr>
              <w:spacing w:after="60" w:before="60"/>
            </w:pPr>
            <w:r>
              <w:rPr>
                <w:b w:val="false"/>
                <w:bCs w:val="false"/>
                <w:color w:val="2D3748"/>
                <w:sz w:val="20"/>
                <w:szCs w:val="20"/>
              </w:rPr>
              <w:t xml:space="preserve">When an owner slides this card into their pocket, the green side is the last thing they see. The tagline and mark do the closing work.</w:t>
            </w:r>
          </w:p>
        </w:tc>
      </w:tr>
    </w:tbl>
    <w:p>
      <w:pPr>
        <w:spacing w:after="60" w:before="140"/>
      </w:pPr>
    </w:p>
    <w:p>
      <w:pPr>
        <w:pStyle w:val="Heading3"/>
        <w:spacing w:after="100" w:before="240"/>
      </w:pPr>
      <w:r>
        <w:t xml:space="preserve">Print Specs (Tactile Premium)</w:t>
      </w:r>
    </w:p>
    <w:p>
      <w:pPr>
        <w:pStyle w:val="ListParagraph"/>
        <w:numPr>
          <w:ilvl w:val="0"/>
          <w:numId w:val="1"/>
        </w:numPr>
        <w:spacing w:after="60" w:before="60"/>
      </w:pPr>
      <w:r>
        <w:rPr>
          <w:b w:val="false"/>
          <w:bCs w:val="false"/>
          <w:color w:val="2D3748"/>
          <w:sz w:val="22"/>
          <w:szCs w:val="22"/>
        </w:rPr>
        <w:t xml:space="preserve">Stock: 16pt or heavier matte coated</w:t>
      </w:r>
    </w:p>
    <w:p>
      <w:pPr>
        <w:pStyle w:val="ListParagraph"/>
        <w:numPr>
          <w:ilvl w:val="0"/>
          <w:numId w:val="1"/>
        </w:numPr>
        <w:spacing w:after="60" w:before="60"/>
      </w:pPr>
      <w:r>
        <w:rPr>
          <w:b w:val="false"/>
          <w:bCs w:val="false"/>
          <w:color w:val="2D3748"/>
          <w:sz w:val="22"/>
          <w:szCs w:val="22"/>
        </w:rPr>
        <w:t xml:space="preserve">Spot UV coating on the Wag Mark icon (front) — a subtle tactile raise communicates premium without being flashy</w:t>
      </w:r>
    </w:p>
    <w:p>
      <w:pPr>
        <w:pStyle w:val="ListParagraph"/>
        <w:numPr>
          <w:ilvl w:val="0"/>
          <w:numId w:val="1"/>
        </w:numPr>
        <w:spacing w:after="60" w:before="60"/>
      </w:pPr>
      <w:r>
        <w:rPr>
          <w:b w:val="false"/>
          <w:bCs w:val="false"/>
          <w:color w:val="2D3748"/>
          <w:sz w:val="22"/>
          <w:szCs w:val="22"/>
        </w:rPr>
        <w:t xml:space="preserve">Optional: soft-touch matte laminate on front face</w:t>
      </w:r>
    </w:p>
    <w:p>
      <w:pPr>
        <w:pStyle w:val="ListParagraph"/>
        <w:numPr>
          <w:ilvl w:val="0"/>
          <w:numId w:val="1"/>
        </w:numPr>
        <w:spacing w:after="60" w:before="60"/>
      </w:pPr>
      <w:r>
        <w:rPr>
          <w:b w:val="false"/>
          <w:bCs w:val="false"/>
          <w:color w:val="2D3748"/>
          <w:sz w:val="22"/>
          <w:szCs w:val="22"/>
        </w:rPr>
        <w:t xml:space="preserve">Size: Standard US 3.5” × 2”</w:t>
      </w:r>
    </w:p>
    <w:p>
      <w:pPr>
        <w:spacing w:after="0" w:before="160"/>
      </w:pPr>
    </w:p>
    <w:p>
      <w:pPr>
        <w:pStyle w:val="Heading2"/>
        <w:spacing w:after="140" w:before="320"/>
      </w:pPr>
      <w:r>
        <w:t xml:space="preserve">3.2  One-Page Leave-Behind</w:t>
      </w:r>
    </w:p>
    <w:p>
      <w:pPr>
        <w:spacing w:after="140" w:before="100"/>
      </w:pPr>
      <w:r>
        <w:rPr>
          <w:color w:val="2D3748"/>
          <w:sz w:val="22"/>
          <w:szCs w:val="22"/>
        </w:rPr>
        <w:t xml:space="preserve">A single page Tyler leaves with owners who aren’t ready to decide on the spot. This page sells when Tyler isn’t in the room.</w:t>
      </w:r>
    </w:p>
    <w:p>
      <w:pPr>
        <w:spacing w:after="60" w:before="140"/>
      </w:pPr>
    </w:p>
    <w:p>
      <w:pPr>
        <w:pStyle w:val="Heading3"/>
        <w:spacing w:after="100" w:before="240"/>
      </w:pPr>
      <w:r>
        <w:t xml:space="preserve">Format &amp;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Zone</w:t>
            </w:r>
          </w:p>
        </w:tc>
        <w:tc>
          <w:tcPr>
            <w:shd w:fill="1E6B4A" w:val="solid"/>
            <w:tcMar>
              <w:left w:type="dxa" w:w="144"/>
              <w:right w:type="dxa" w:w="144"/>
            </w:tcMar>
            <w:vAlign w:val="center"/>
          </w:tcPr>
          <w:p>
            <w:pPr>
              <w:spacing w:after="80" w:before="80"/>
            </w:pPr>
            <w:r>
              <w:rPr>
                <w:b/>
                <w:bCs/>
                <w:color w:val="FFFFFF"/>
                <w:sz w:val="20"/>
                <w:szCs w:val="20"/>
              </w:rPr>
              <w:t xml:space="preserve">Content &amp; Design</w:t>
            </w:r>
          </w:p>
        </w:tc>
      </w:tr>
      <w:tr>
        <w:tc>
          <w:tcPr>
            <w:shd w:fill="FFFFFF" w:val="solid"/>
            <w:tcMar>
              <w:left w:type="dxa" w:w="144"/>
              <w:right w:type="dxa" w:w="144"/>
            </w:tcMar>
          </w:tcPr>
          <w:p>
            <w:pPr>
              <w:spacing w:after="60" w:before="60"/>
            </w:pPr>
            <w:r>
              <w:rPr>
                <w:b/>
                <w:bCs/>
                <w:color w:val="0F1410"/>
                <w:sz w:val="20"/>
                <w:szCs w:val="20"/>
              </w:rPr>
              <w:t xml:space="preserve">Header bar (15% of page)</w:t>
            </w:r>
          </w:p>
        </w:tc>
        <w:tc>
          <w:tcPr>
            <w:shd w:fill="FFFFFF" w:val="solid"/>
            <w:tcMar>
              <w:left w:type="dxa" w:w="144"/>
              <w:right w:type="dxa" w:w="144"/>
            </w:tcMar>
          </w:tcPr>
          <w:p>
            <w:pPr>
              <w:spacing w:after="60" w:before="60"/>
            </w:pPr>
            <w:r>
              <w:rPr>
                <w:b w:val="false"/>
                <w:bCs w:val="false"/>
                <w:color w:val="2D3748"/>
                <w:sz w:val="20"/>
                <w:szCs w:val="20"/>
              </w:rPr>
              <w:t xml:space="preserve">Kennel Black background. TailWag dark-version logo in Warm Linen, left-aligned. Tagline “Every visit, a story.” in Daycare Green, right-aligned or centered.</w:t>
            </w:r>
          </w:p>
        </w:tc>
      </w:tr>
      <w:tr>
        <w:tc>
          <w:tcPr>
            <w:shd w:fill="EAF4EE" w:val="solid"/>
            <w:tcMar>
              <w:left w:type="dxa" w:w="144"/>
              <w:right w:type="dxa" w:w="144"/>
            </w:tcMar>
          </w:tcPr>
          <w:p>
            <w:pPr>
              <w:spacing w:after="60" w:before="60"/>
            </w:pPr>
            <w:r>
              <w:rPr>
                <w:b/>
                <w:bCs/>
                <w:color w:val="0F1410"/>
                <w:sz w:val="20"/>
                <w:szCs w:val="20"/>
              </w:rPr>
              <w:t xml:space="preserve">Hero stat (full-width band)</w:t>
            </w:r>
          </w:p>
        </w:tc>
        <w:tc>
          <w:tcPr>
            <w:shd w:fill="EAF4EE" w:val="solid"/>
            <w:tcMar>
              <w:left w:type="dxa" w:w="144"/>
              <w:right w:type="dxa" w:w="144"/>
            </w:tcMar>
          </w:tcPr>
          <w:p>
            <w:pPr>
              <w:spacing w:after="60" w:before="60"/>
            </w:pPr>
            <w:r>
              <w:rPr>
                <w:b w:val="false"/>
                <w:bCs w:val="false"/>
                <w:color w:val="2D3748"/>
                <w:sz w:val="20"/>
                <w:szCs w:val="20"/>
              </w:rPr>
              <w:t xml:space="preserve">Warm Linen background. One massive number in Neue Montreal 700, 60pt, Daycare Green: “$6,800”. Below it in Inter 400, 16pt, Deep Slate: “average annual value recovered per daycare.” This number stops the scan.</w:t>
            </w:r>
          </w:p>
        </w:tc>
      </w:tr>
      <w:tr>
        <w:tc>
          <w:tcPr>
            <w:shd w:fill="FFFFFF" w:val="solid"/>
            <w:tcMar>
              <w:left w:type="dxa" w:w="144"/>
              <w:right w:type="dxa" w:w="144"/>
            </w:tcMar>
          </w:tcPr>
          <w:p>
            <w:pPr>
              <w:spacing w:after="60" w:before="60"/>
            </w:pPr>
            <w:r>
              <w:rPr>
                <w:b/>
                <w:bCs/>
                <w:color w:val="0F1410"/>
                <w:sz w:val="20"/>
                <w:szCs w:val="20"/>
              </w:rPr>
              <w:t xml:space="preserve">Three-column body</w:t>
            </w:r>
          </w:p>
        </w:tc>
        <w:tc>
          <w:tcPr>
            <w:shd w:fill="FFFFFF" w:val="solid"/>
            <w:tcMar>
              <w:left w:type="dxa" w:w="144"/>
              <w:right w:type="dxa" w:w="144"/>
            </w:tcMar>
          </w:tcPr>
          <w:p>
            <w:pPr>
              <w:spacing w:after="60" w:before="60"/>
            </w:pPr>
            <w:r>
              <w:rPr>
                <w:b w:val="false"/>
                <w:bCs w:val="false"/>
                <w:color w:val="2D3748"/>
                <w:sz w:val="20"/>
                <w:szCs w:val="20"/>
              </w:rPr>
              <w:t xml:space="preserve">Equal-width columns on Warm Linen background, separated by subtle Sage Mist borders.</w:t>
            </w:r>
          </w:p>
        </w:tc>
      </w:tr>
      <w:tr>
        <w:tc>
          <w:tcPr>
            <w:shd w:fill="EAF4EE" w:val="solid"/>
            <w:tcMar>
              <w:left w:type="dxa" w:w="144"/>
              <w:right w:type="dxa" w:w="144"/>
            </w:tcMar>
          </w:tcPr>
          <w:p>
            <w:pPr>
              <w:spacing w:after="60" w:before="60"/>
            </w:pPr>
            <w:r>
              <w:rPr>
                <w:b/>
                <w:bCs/>
                <w:color w:val="0F1410"/>
                <w:sz w:val="20"/>
                <w:szCs w:val="20"/>
              </w:rPr>
              <w:t xml:space="preserve">Column 1: The Problem</w:t>
            </w:r>
          </w:p>
        </w:tc>
        <w:tc>
          <w:tcPr>
            <w:shd w:fill="EAF4EE" w:val="solid"/>
            <w:tcMar>
              <w:left w:type="dxa" w:w="144"/>
              <w:right w:type="dxa" w:w="144"/>
            </w:tcMar>
          </w:tcPr>
          <w:p>
            <w:pPr>
              <w:spacing w:after="60" w:before="60"/>
            </w:pPr>
            <w:r>
              <w:rPr>
                <w:b w:val="false"/>
                <w:bCs w:val="false"/>
                <w:color w:val="2D3748"/>
                <w:sz w:val="20"/>
                <w:szCs w:val="20"/>
              </w:rPr>
              <w:t xml:space="preserve">Header in Kennel Black, body in Deep Slate. Three short bullets: “No-shows cost you $35+ per missed booking,” “Good clients leave quietly when they feel forgotten,” “Your 4.2 Google rating is costing you new clients every week.”</w:t>
            </w:r>
          </w:p>
        </w:tc>
      </w:tr>
      <w:tr>
        <w:tc>
          <w:tcPr>
            <w:shd w:fill="FFFFFF" w:val="solid"/>
            <w:tcMar>
              <w:left w:type="dxa" w:w="144"/>
              <w:right w:type="dxa" w:w="144"/>
            </w:tcMar>
          </w:tcPr>
          <w:p>
            <w:pPr>
              <w:spacing w:after="60" w:before="60"/>
            </w:pPr>
            <w:r>
              <w:rPr>
                <w:b/>
                <w:bCs/>
                <w:color w:val="0F1410"/>
                <w:sz w:val="20"/>
                <w:szCs w:val="20"/>
              </w:rPr>
              <w:t xml:space="preserve">Column 2: What TailWag Does</w:t>
            </w:r>
          </w:p>
        </w:tc>
        <w:tc>
          <w:tcPr>
            <w:shd w:fill="FFFFFF" w:val="solid"/>
            <w:tcMar>
              <w:left w:type="dxa" w:w="144"/>
              <w:right w:type="dxa" w:w="144"/>
            </w:tcMar>
          </w:tcPr>
          <w:p>
            <w:pPr>
              <w:spacing w:after="60" w:before="60"/>
            </w:pPr>
            <w:r>
              <w:rPr>
                <w:b w:val="false"/>
                <w:bCs w:val="false"/>
                <w:color w:val="2D3748"/>
                <w:sz w:val="20"/>
                <w:szCs w:val="20"/>
              </w:rPr>
              <w:t xml:space="preserve">Three icons (simple line icons in Daycare Green) with one-line labels: Personalized report cards after every visit. Appointment reminders with YES/NO confirmation. Smart review requests that route happy clients to Google.</w:t>
            </w:r>
          </w:p>
        </w:tc>
      </w:tr>
      <w:tr>
        <w:tc>
          <w:tcPr>
            <w:shd w:fill="EAF4EE" w:val="solid"/>
            <w:tcMar>
              <w:left w:type="dxa" w:w="144"/>
              <w:right w:type="dxa" w:w="144"/>
            </w:tcMar>
          </w:tcPr>
          <w:p>
            <w:pPr>
              <w:spacing w:after="60" w:before="60"/>
            </w:pPr>
            <w:r>
              <w:rPr>
                <w:b/>
                <w:bCs/>
                <w:color w:val="0F1410"/>
                <w:sz w:val="20"/>
                <w:szCs w:val="20"/>
              </w:rPr>
              <w:t xml:space="preserve">Column 3: What Changes</w:t>
            </w:r>
          </w:p>
        </w:tc>
        <w:tc>
          <w:tcPr>
            <w:shd w:fill="EAF4EE" w:val="solid"/>
            <w:tcMar>
              <w:left w:type="dxa" w:w="144"/>
              <w:right w:type="dxa" w:w="144"/>
            </w:tcMar>
          </w:tcPr>
          <w:p>
            <w:pPr>
              <w:spacing w:after="60" w:before="60"/>
            </w:pPr>
            <w:r>
              <w:rPr>
                <w:b w:val="false"/>
                <w:bCs w:val="false"/>
                <w:color w:val="2D3748"/>
                <w:sz w:val="20"/>
                <w:szCs w:val="20"/>
              </w:rPr>
              <w:t xml:space="preserve">Three stat callouts in Report Card Gold with Inter 400 descriptions: “2–4×” more Google reviews in 90 days. “5–8 fewer” no-shows per month. “87%” average client retention rate (populate with real data as it accumulates).</w:t>
            </w:r>
          </w:p>
        </w:tc>
      </w:tr>
      <w:tr>
        <w:tc>
          <w:tcPr>
            <w:shd w:fill="FFFFFF" w:val="solid"/>
            <w:tcMar>
              <w:left w:type="dxa" w:w="144"/>
              <w:right w:type="dxa" w:w="144"/>
            </w:tcMar>
          </w:tcPr>
          <w:p>
            <w:pPr>
              <w:spacing w:after="60" w:before="60"/>
            </w:pPr>
            <w:r>
              <w:rPr>
                <w:b/>
                <w:bCs/>
                <w:color w:val="0F1410"/>
                <w:sz w:val="20"/>
                <w:szCs w:val="20"/>
              </w:rPr>
              <w:t xml:space="preserve">Footer bar</w:t>
            </w:r>
          </w:p>
        </w:tc>
        <w:tc>
          <w:tcPr>
            <w:shd w:fill="FFFFFF" w:val="solid"/>
            <w:tcMar>
              <w:left w:type="dxa" w:w="144"/>
              <w:right w:type="dxa" w:w="144"/>
            </w:tcMar>
          </w:tcPr>
          <w:p>
            <w:pPr>
              <w:spacing w:after="60" w:before="60"/>
            </w:pPr>
            <w:r>
              <w:rPr>
                <w:b w:val="false"/>
                <w:bCs w:val="false"/>
                <w:color w:val="2D3748"/>
                <w:sz w:val="20"/>
                <w:szCs w:val="20"/>
              </w:rPr>
              <w:t xml:space="preserve">Daycare Green background. Left: Tyler’s name, phone, email in Warm Linen. Center: QR code to usetailwag.co. Right: Pricing in Warm Linen — “Starts at $899/month.” The price is on the page. Own it.</w:t>
            </w:r>
          </w:p>
        </w:tc>
      </w:tr>
    </w:tbl>
    <w:p>
      <w:pPr>
        <w:spacing w:after="60" w:before="140"/>
      </w:pPr>
    </w:p>
    <w:p>
      <w:pPr>
        <w:pStyle w:val="Heading3"/>
        <w:spacing w:after="100" w:before="240"/>
      </w:pPr>
      <w:r>
        <w:t xml:space="preserve">Print Specs</w:t>
      </w:r>
    </w:p>
    <w:p>
      <w:pPr>
        <w:pStyle w:val="ListParagraph"/>
        <w:numPr>
          <w:ilvl w:val="0"/>
          <w:numId w:val="1"/>
        </w:numPr>
        <w:spacing w:after="60" w:before="60"/>
      </w:pPr>
      <w:r>
        <w:rPr>
          <w:b w:val="false"/>
          <w:bCs w:val="false"/>
          <w:color w:val="2D3748"/>
          <w:sz w:val="22"/>
          <w:szCs w:val="22"/>
        </w:rPr>
        <w:t xml:space="preserve">8.5” × 11”, portrait orientation</w:t>
      </w:r>
    </w:p>
    <w:p>
      <w:pPr>
        <w:pStyle w:val="ListParagraph"/>
        <w:numPr>
          <w:ilvl w:val="0"/>
          <w:numId w:val="1"/>
        </w:numPr>
        <w:spacing w:after="60" w:before="60"/>
      </w:pPr>
      <w:r>
        <w:rPr>
          <w:b w:val="false"/>
          <w:bCs w:val="false"/>
          <w:color w:val="2D3748"/>
          <w:sz w:val="22"/>
          <w:szCs w:val="22"/>
        </w:rPr>
        <w:t xml:space="preserve">Full bleed header and footer bars</w:t>
      </w:r>
    </w:p>
    <w:p>
      <w:pPr>
        <w:pStyle w:val="ListParagraph"/>
        <w:numPr>
          <w:ilvl w:val="0"/>
          <w:numId w:val="1"/>
        </w:numPr>
        <w:spacing w:after="60" w:before="60"/>
      </w:pPr>
      <w:r>
        <w:rPr>
          <w:b w:val="false"/>
          <w:bCs w:val="false"/>
          <w:color w:val="2D3748"/>
          <w:sz w:val="22"/>
          <w:szCs w:val="22"/>
        </w:rPr>
        <w:t xml:space="preserve">80lb gloss coated paper or heavier — this is not a flyer, it is a document</w:t>
      </w:r>
    </w:p>
    <w:p>
      <w:pPr>
        <w:pStyle w:val="ListParagraph"/>
        <w:numPr>
          <w:ilvl w:val="0"/>
          <w:numId w:val="1"/>
        </w:numPr>
        <w:spacing w:after="60" w:before="60"/>
      </w:pPr>
      <w:r>
        <w:rPr>
          <w:b w:val="false"/>
          <w:bCs w:val="false"/>
          <w:color w:val="2D3748"/>
          <w:sz w:val="22"/>
          <w:szCs w:val="22"/>
        </w:rPr>
        <w:t xml:space="preserve">Consider landscape orientation as a differentiator — fewer leave-behinds in this space are landscape</w:t>
      </w:r>
    </w:p>
    <w:p>
      <w:pPr>
        <w:spacing w:after="0" w:before="160"/>
      </w:pPr>
    </w:p>
    <w:p>
      <w:pPr>
        <w:pStyle w:val="Heading2"/>
        <w:spacing w:after="140" w:before="320"/>
      </w:pPr>
      <w:r>
        <w:t xml:space="preserve">3.3  SMS Message Aesthetic</w:t>
      </w:r>
    </w:p>
    <w:p>
      <w:pPr>
        <w:spacing w:after="140" w:before="100"/>
      </w:pPr>
      <w:r>
        <w:rPr>
          <w:color w:val="2D3748"/>
          <w:sz w:val="22"/>
          <w:szCs w:val="22"/>
        </w:rPr>
        <w:t xml:space="preserve">TailWag’s messages land in a pet parent’s phone. This is a brand touchpoint. The message should feel like it came from the most thoughtful staff member at the daycare, not a software platform.</w:t>
      </w:r>
    </w:p>
    <w:p>
      <w:pPr>
        <w:spacing w:after="60" w:before="140"/>
      </w:pPr>
    </w:p>
    <w:p>
      <w:pPr>
        <w:pStyle w:val="Heading3"/>
        <w:spacing w:after="100" w:before="240"/>
      </w:pPr>
      <w:r>
        <w:t xml:space="preserve">Voice &amp; Structure Principles</w:t>
      </w:r>
    </w:p>
    <w:p>
      <w:pPr>
        <w:pStyle w:val="ListParagraph"/>
        <w:numPr>
          <w:ilvl w:val="0"/>
          <w:numId w:val="1"/>
        </w:numPr>
        <w:spacing w:after="60" w:before="60"/>
      </w:pPr>
      <w:r>
        <w:rPr>
          <w:b w:val="false"/>
          <w:bCs w:val="false"/>
          <w:color w:val="2D3748"/>
          <w:sz w:val="22"/>
          <w:szCs w:val="22"/>
        </w:rPr>
        <w:t xml:space="preserve">Opens with the owner’s first name (always personalized — not “Hello,” not “Dear Customer”)</w:t>
      </w:r>
    </w:p>
    <w:p>
      <w:pPr>
        <w:pStyle w:val="ListParagraph"/>
        <w:numPr>
          <w:ilvl w:val="0"/>
          <w:numId w:val="1"/>
        </w:numPr>
        <w:spacing w:after="60" w:before="60"/>
      </w:pPr>
      <w:r>
        <w:rPr>
          <w:b w:val="false"/>
          <w:bCs w:val="false"/>
          <w:color w:val="2D3748"/>
          <w:sz w:val="22"/>
          <w:szCs w:val="22"/>
        </w:rPr>
        <w:t xml:space="preserve">Dog’s name appears in the first content sentence</w:t>
      </w:r>
    </w:p>
    <w:p>
      <w:pPr>
        <w:pStyle w:val="ListParagraph"/>
        <w:numPr>
          <w:ilvl w:val="0"/>
          <w:numId w:val="1"/>
        </w:numPr>
        <w:spacing w:after="60" w:before="60"/>
      </w:pPr>
      <w:r>
        <w:rPr>
          <w:b w:val="false"/>
          <w:bCs w:val="false"/>
          <w:color w:val="2D3748"/>
          <w:sz w:val="22"/>
          <w:szCs w:val="22"/>
        </w:rPr>
        <w:t xml:space="preserve">Three natural beats following a narrative arc — never a bulleted list</w:t>
      </w:r>
    </w:p>
    <w:p>
      <w:pPr>
        <w:pStyle w:val="ListParagraph"/>
        <w:numPr>
          <w:ilvl w:val="0"/>
          <w:numId w:val="1"/>
        </w:numPr>
        <w:spacing w:after="60" w:before="60"/>
      </w:pPr>
      <w:r>
        <w:rPr>
          <w:b w:val="false"/>
          <w:bCs w:val="false"/>
          <w:color w:val="2D3748"/>
          <w:sz w:val="22"/>
          <w:szCs w:val="22"/>
        </w:rPr>
        <w:t xml:space="preserve">Warm close that reinforces the daycare relationship, not TailWag — the technology is invisible</w:t>
      </w:r>
    </w:p>
    <w:p>
      <w:pPr>
        <w:pStyle w:val="ListParagraph"/>
        <w:numPr>
          <w:ilvl w:val="0"/>
          <w:numId w:val="1"/>
        </w:numPr>
        <w:spacing w:after="60" w:before="60"/>
      </w:pPr>
      <w:r>
        <w:rPr>
          <w:b w:val="false"/>
          <w:bCs w:val="false"/>
          <w:color w:val="2D3748"/>
          <w:sz w:val="22"/>
          <w:szCs w:val="22"/>
        </w:rPr>
        <w:t xml:space="preserve">Length: 160–220 characters of core content. Long enough to feel personal, short enough to read in the pickup line</w:t>
      </w:r>
    </w:p>
    <w:p>
      <w:pPr>
        <w:pStyle w:val="ListParagraph"/>
        <w:numPr>
          <w:ilvl w:val="0"/>
          <w:numId w:val="1"/>
        </w:numPr>
        <w:spacing w:after="60" w:before="60"/>
      </w:pPr>
      <w:r>
        <w:rPr>
          <w:b w:val="false"/>
          <w:bCs w:val="false"/>
          <w:color w:val="2D3748"/>
          <w:sz w:val="22"/>
          <w:szCs w:val="22"/>
        </w:rPr>
        <w:t xml:space="preserve">No TailWag branding in the message. Zero. The daycare owns the message.</w:t>
      </w:r>
    </w:p>
    <w:p>
      <w:pPr>
        <w:pStyle w:val="ListParagraph"/>
        <w:numPr>
          <w:ilvl w:val="0"/>
          <w:numId w:val="1"/>
        </w:numPr>
        <w:spacing w:after="60" w:before="60"/>
      </w:pPr>
      <w:r>
        <w:rPr>
          <w:b w:val="false"/>
          <w:bCs w:val="false"/>
          <w:color w:val="2D3748"/>
          <w:sz w:val="22"/>
          <w:szCs w:val="22"/>
        </w:rPr>
        <w:t xml:space="preserve">Tone: thoughtful staff member. Not a bot, not a PR firm, not a parent writing to another parent.</w:t>
      </w:r>
    </w:p>
    <w:p>
      <w:pPr>
        <w:spacing w:after="60" w:before="140"/>
      </w:pPr>
    </w:p>
    <w:p>
      <w:pPr>
        <w:pStyle w:val="Heading3"/>
        <w:spacing w:after="100" w:before="240"/>
      </w:pPr>
      <w:r>
        <w:t xml:space="preserve">Sample Message — Staff Notes: “played well with others, ate great, napped after lunch”</w:t>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4933F" w:sz="12"/>
              <w:left w:val="single" w:color="C4933F" w:sz="12"/>
              <w:bottom w:val="none"/>
              <w:right w:val="single" w:color="C4933F" w:sz="12"/>
            </w:tcBorders>
            <w:shd w:fill="FDF6E8" w:val="solid"/>
            <w:tcMar>
              <w:left w:type="dxa" w:w="316"/>
              <w:right w:type="dxa" w:w="316"/>
            </w:tcMar>
          </w:tcPr>
          <w:p>
            <w:pPr>
              <w:spacing w:after="60" w:before="120"/>
            </w:pPr>
            <w:r>
              <w:rPr>
                <w:b w:val="false"/>
                <w:bCs w:val="false"/>
                <w:color w:val="2D3748"/>
                <w:sz w:val="22"/>
                <w:szCs w:val="22"/>
              </w:rPr>
              <w:t xml:space="preserve">Hi Sarah! 🐾</w:t>
            </w:r>
          </w:p>
        </w:tc>
      </w:tr>
      <w:tr>
        <w:tc>
          <w:tcPr>
            <w:tcBorders>
              <w:top w:val="none"/>
              <w:left w:val="single" w:color="C4933F" w:sz="12"/>
              <w:bottom w:val="none"/>
              <w:right w:val="single" w:color="C4933F" w:sz="12"/>
            </w:tcBorders>
            <w:shd w:fill="FDF6E8" w:val="solid"/>
            <w:tcMar>
              <w:left w:type="dxa" w:w="316"/>
              <w:right w:type="dxa" w:w="316"/>
            </w:tcMar>
          </w:tcPr>
          <w:p>
            <w:pPr>
              <w:spacing w:after="60" w:before="60"/>
            </w:pPr>
            <w:r>
              <w:rPr>
                <w:b w:val="false"/>
                <w:bCs w:val="false"/>
                <w:color w:val="2D3748"/>
                <w:sz w:val="22"/>
                <w:szCs w:val="22"/>
              </w:rPr>
              <w:t xml:space="preserve">Buddy had a fantastic day at Bark &amp; Board.</w:t>
            </w:r>
          </w:p>
        </w:tc>
      </w:tr>
      <w:tr>
        <w:tc>
          <w:tcPr>
            <w:tcBorders>
              <w:top w:val="none"/>
              <w:left w:val="single" w:color="C4933F" w:sz="12"/>
              <w:bottom w:val="none"/>
              <w:right w:val="single" w:color="C4933F" w:sz="12"/>
            </w:tcBorders>
            <w:shd w:fill="FDF6E8" w:val="solid"/>
            <w:tcMar>
              <w:left w:type="dxa" w:w="316"/>
              <w:right w:type="dxa" w:w="316"/>
            </w:tcMar>
          </w:tcPr>
          <w:p>
            <w:pPr>
              <w:spacing w:after="60" w:before="60"/>
            </w:pPr>
            <w:r>
              <w:rPr>
                <w:b w:val="false"/>
                <w:bCs w:val="false"/>
                <w:color w:val="2D3748"/>
                <w:sz w:val="22"/>
                <w:szCs w:val="22"/>
              </w:rPr>
              <w:t xml:space="preserve">He was social and playful with the group all morning, had a great appetite at lunchtime, and settled in for a well-earned nap this afternoon — the mark of a dog who truly enjoyed his day.</w:t>
            </w:r>
          </w:p>
        </w:tc>
      </w:tr>
      <w:tr>
        <w:tc>
          <w:tcPr>
            <w:tcBorders>
              <w:top w:val="none"/>
              <w:left w:val="single" w:color="C4933F" w:sz="12"/>
              <w:bottom w:val="none"/>
              <w:right w:val="single" w:color="C4933F" w:sz="12"/>
            </w:tcBorders>
            <w:shd w:fill="FDF6E8" w:val="solid"/>
            <w:tcMar>
              <w:left w:type="dxa" w:w="316"/>
              <w:right w:type="dxa" w:w="316"/>
            </w:tcMar>
          </w:tcPr>
          <w:p>
            <w:pPr>
              <w:spacing w:after="60" w:before="60"/>
            </w:pPr>
            <w:r>
              <w:rPr>
                <w:b w:val="false"/>
                <w:bCs w:val="false"/>
                <w:color w:val="2D3748"/>
                <w:sz w:val="22"/>
                <w:szCs w:val="22"/>
              </w:rPr>
              <w:t xml:space="preserve">We loved having him. See you next time!</w:t>
            </w:r>
          </w:p>
        </w:tc>
      </w:tr>
      <w:tr>
        <w:tc>
          <w:tcPr>
            <w:tcBorders>
              <w:top w:val="none"/>
              <w:left w:val="single" w:color="C4933F" w:sz="12"/>
              <w:bottom w:val="single" w:color="C4933F" w:sz="12"/>
              <w:right w:val="single" w:color="C4933F" w:sz="12"/>
            </w:tcBorders>
            <w:shd w:fill="FDF6E8" w:val="solid"/>
            <w:tcMar>
              <w:left w:type="dxa" w:w="316"/>
              <w:right w:type="dxa" w:w="316"/>
            </w:tcMar>
          </w:tcPr>
          <w:p>
            <w:pPr>
              <w:spacing w:after="120" w:before="60"/>
            </w:pPr>
            <w:r>
              <w:rPr>
                <w:i/>
                <w:iCs/>
                <w:color w:val="888888"/>
                <w:sz w:val="20"/>
                <w:szCs w:val="20"/>
              </w:rPr>
              <w:t xml:space="preserve">— Maya &amp; the Bark &amp; Board team</w:t>
            </w:r>
          </w:p>
        </w:tc>
      </w:tr>
    </w:tbl>
    <w:p>
      <w:pPr>
        <w:spacing w:after="60" w:before="140"/>
      </w:pPr>
    </w:p>
    <w:p>
      <w:pPr>
        <w:pStyle w:val="Heading3"/>
        <w:spacing w:after="100" w:before="240"/>
      </w:pPr>
      <w:r>
        <w:t xml:space="preserve">What Makes This Message Premium</w:t>
      </w:r>
    </w:p>
    <w:p>
      <w:pPr>
        <w:pStyle w:val="ListParagraph"/>
        <w:numPr>
          <w:ilvl w:val="0"/>
          <w:numId w:val="1"/>
        </w:numPr>
        <w:spacing w:after="60" w:before="60"/>
      </w:pPr>
      <w:r>
        <w:rPr>
          <w:b w:val="false"/>
          <w:bCs w:val="false"/>
          <w:color w:val="2D3748"/>
          <w:sz w:val="22"/>
          <w:szCs w:val="22"/>
        </w:rPr>
        <w:t xml:space="preserve">"Sarah" not "Hi there" or "Dear pet parent" — personalization is the product</w:t>
      </w:r>
    </w:p>
    <w:p>
      <w:pPr>
        <w:pStyle w:val="ListParagraph"/>
        <w:numPr>
          <w:ilvl w:val="0"/>
          <w:numId w:val="1"/>
        </w:numPr>
        <w:spacing w:after="60" w:before="60"/>
      </w:pPr>
      <w:r>
        <w:rPr>
          <w:b w:val="false"/>
          <w:bCs w:val="false"/>
          <w:color w:val="2D3748"/>
          <w:sz w:val="22"/>
          <w:szCs w:val="22"/>
        </w:rPr>
        <w:t xml:space="preserve">Three beats (social, food, rest) match the staff notes but are woven into a natural arc, not a list</w:t>
      </w:r>
    </w:p>
    <w:p>
      <w:pPr>
        <w:pStyle w:val="ListParagraph"/>
        <w:numPr>
          <w:ilvl w:val="0"/>
          <w:numId w:val="1"/>
        </w:numPr>
        <w:spacing w:after="60" w:before="60"/>
      </w:pPr>
      <w:r>
        <w:rPr>
          <w:b w:val="false"/>
          <w:bCs w:val="false"/>
          <w:color w:val="2D3748"/>
          <w:sz w:val="22"/>
          <w:szCs w:val="22"/>
        </w:rPr>
        <w:t xml:space="preserve">"The mark of a dog who truly enjoyed his day" — editorial observation that elevates a simple nap into a story</w:t>
      </w:r>
    </w:p>
    <w:p>
      <w:pPr>
        <w:pStyle w:val="ListParagraph"/>
        <w:numPr>
          <w:ilvl w:val="0"/>
          <w:numId w:val="1"/>
        </w:numPr>
        <w:spacing w:after="60" w:before="60"/>
      </w:pPr>
      <w:r>
        <w:rPr>
          <w:b w:val="false"/>
          <w:bCs w:val="false"/>
          <w:color w:val="2D3748"/>
          <w:sz w:val="22"/>
          <w:szCs w:val="22"/>
        </w:rPr>
        <w:t xml:space="preserve">Signed by a person’s name, not the business or the platform</w:t>
      </w:r>
    </w:p>
    <w:p>
      <w:pPr>
        <w:pStyle w:val="ListParagraph"/>
        <w:numPr>
          <w:ilvl w:val="0"/>
          <w:numId w:val="1"/>
        </w:numPr>
        <w:spacing w:after="60" w:before="60"/>
      </w:pPr>
      <w:r>
        <w:rPr>
          <w:b w:val="false"/>
          <w:bCs w:val="false"/>
          <w:color w:val="2D3748"/>
          <w:sz w:val="22"/>
          <w:szCs w:val="22"/>
        </w:rPr>
        <w:t xml:space="preserve">Single emoji at the open — warm without being excessive</w:t>
      </w:r>
    </w:p>
    <w:p>
      <w:pPr>
        <w:spacing w:after="0" w:before="160"/>
      </w:pPr>
    </w:p>
    <w:p>
      <w:pPr>
        <w:pStyle w:val="Heading2"/>
        <w:spacing w:after="140" w:before="320"/>
      </w:pPr>
      <w:r>
        <w:t xml:space="preserve">3.4  Website Header / Hero Section — usetailwag.co</w:t>
      </w:r>
    </w:p>
    <w:p>
      <w:pPr>
        <w:spacing w:after="140" w:before="100"/>
      </w:pPr>
      <w:r>
        <w:rPr>
          <w:color w:val="2D3748"/>
          <w:sz w:val="22"/>
          <w:szCs w:val="22"/>
        </w:rPr>
        <w:t xml:space="preserve">The above-the-fold experience is the brand’s first impression. It has five seconds to communicate: premium, specific, trustworthy, and worth $899 a month.</w:t>
      </w:r>
    </w:p>
    <w:p>
      <w:pPr>
        <w:spacing w:after="60" w:before="140"/>
      </w:pPr>
    </w:p>
    <w:p>
      <w:pPr>
        <w:pStyle w:val="Heading3"/>
        <w:spacing w:after="100" w:before="240"/>
      </w:pPr>
      <w:r>
        <w:t xml:space="preserve">Above-the-Fold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Element</w:t>
            </w:r>
          </w:p>
        </w:tc>
        <w:tc>
          <w:tcPr>
            <w:shd w:fill="1E6B4A" w:val="solid"/>
            <w:tcMar>
              <w:left w:type="dxa" w:w="144"/>
              <w:right w:type="dxa" w:w="144"/>
            </w:tcMar>
            <w:vAlign w:val="center"/>
          </w:tcPr>
          <w:p>
            <w:pPr>
              <w:spacing w:after="80" w:before="80"/>
            </w:pPr>
            <w:r>
              <w:rPr>
                <w:b/>
                <w:bCs/>
                <w:color w:val="FFFFFF"/>
                <w:sz w:val="20"/>
                <w:szCs w:val="20"/>
              </w:rPr>
              <w:t xml:space="preserve">Specification</w:t>
            </w:r>
          </w:p>
        </w:tc>
      </w:tr>
      <w:tr>
        <w:tc>
          <w:tcPr>
            <w:shd w:fill="FFFFFF" w:val="solid"/>
            <w:tcMar>
              <w:left w:type="dxa" w:w="144"/>
              <w:right w:type="dxa" w:w="144"/>
            </w:tcMar>
          </w:tcPr>
          <w:p>
            <w:pPr>
              <w:spacing w:after="60" w:before="60"/>
            </w:pPr>
            <w:r>
              <w:rPr>
                <w:b/>
                <w:bCs/>
                <w:color w:val="0F1410"/>
                <w:sz w:val="20"/>
                <w:szCs w:val="20"/>
              </w:rPr>
              <w:t xml:space="preserve">Background</w:t>
            </w:r>
          </w:p>
        </w:tc>
        <w:tc>
          <w:tcPr>
            <w:shd w:fill="FFFFFF" w:val="solid"/>
            <w:tcMar>
              <w:left w:type="dxa" w:w="144"/>
              <w:right w:type="dxa" w:w="144"/>
            </w:tcMar>
          </w:tcPr>
          <w:p>
            <w:pPr>
              <w:spacing w:after="60" w:before="60"/>
            </w:pPr>
            <w:r>
              <w:rPr>
                <w:b w:val="false"/>
                <w:bCs w:val="false"/>
                <w:color w:val="2D3748"/>
                <w:sz w:val="20"/>
                <w:szCs w:val="20"/>
              </w:rPr>
              <w:t xml:space="preserve">Kennel Black (#0F1410) full width. Subtle noise/grain texture at 2% opacity for depth. Not flat.</w:t>
            </w:r>
          </w:p>
        </w:tc>
      </w:tr>
      <w:tr>
        <w:tc>
          <w:tcPr>
            <w:shd w:fill="EAF4EE" w:val="solid"/>
            <w:tcMar>
              <w:left w:type="dxa" w:w="144"/>
              <w:right w:type="dxa" w:w="144"/>
            </w:tcMar>
          </w:tcPr>
          <w:p>
            <w:pPr>
              <w:spacing w:after="60" w:before="60"/>
            </w:pPr>
            <w:r>
              <w:rPr>
                <w:b/>
                <w:bCs/>
                <w:color w:val="0F1410"/>
                <w:sz w:val="20"/>
                <w:szCs w:val="20"/>
              </w:rPr>
              <w:t xml:space="preserve">Navigation</w:t>
            </w:r>
          </w:p>
        </w:tc>
        <w:tc>
          <w:tcPr>
            <w:shd w:fill="EAF4EE" w:val="solid"/>
            <w:tcMar>
              <w:left w:type="dxa" w:w="144"/>
              <w:right w:type="dxa" w:w="144"/>
            </w:tcMar>
          </w:tcPr>
          <w:p>
            <w:pPr>
              <w:spacing w:after="60" w:before="60"/>
            </w:pPr>
            <w:r>
              <w:rPr>
                <w:b w:val="false"/>
                <w:bCs w:val="false"/>
                <w:color w:val="2D3748"/>
                <w:sz w:val="20"/>
                <w:szCs w:val="20"/>
              </w:rPr>
              <w:t xml:space="preserve">TailWag logo (dark version) in Warm Linen, left. Links in Inter 400, 14px, Sage Mist. “Get a demo” button in Daycare Green with Warm Linen text, right-aligned.</w:t>
            </w:r>
          </w:p>
        </w:tc>
      </w:tr>
      <w:tr>
        <w:tc>
          <w:tcPr>
            <w:shd w:fill="FFFFFF" w:val="solid"/>
            <w:tcMar>
              <w:left w:type="dxa" w:w="144"/>
              <w:right w:type="dxa" w:w="144"/>
            </w:tcMar>
          </w:tcPr>
          <w:p>
            <w:pPr>
              <w:spacing w:after="60" w:before="60"/>
            </w:pPr>
            <w:r>
              <w:rPr>
                <w:b/>
                <w:bCs/>
                <w:color w:val="0F1410"/>
                <w:sz w:val="20"/>
                <w:szCs w:val="20"/>
              </w:rPr>
              <w:t xml:space="preserve">Layout structure</w:t>
            </w:r>
          </w:p>
        </w:tc>
        <w:tc>
          <w:tcPr>
            <w:shd w:fill="FFFFFF" w:val="solid"/>
            <w:tcMar>
              <w:left w:type="dxa" w:w="144"/>
              <w:right w:type="dxa" w:w="144"/>
            </w:tcMar>
          </w:tcPr>
          <w:p>
            <w:pPr>
              <w:spacing w:after="60" w:before="60"/>
            </w:pPr>
            <w:r>
              <w:rPr>
                <w:b w:val="false"/>
                <w:bCs w:val="false"/>
                <w:color w:val="2D3748"/>
                <w:sz w:val="20"/>
                <w:szCs w:val="20"/>
              </w:rPr>
              <w:t xml:space="preserve">Two-column, 58/42 split on desktop. Stacked single column on mobile. Left column: all text and CTAs. Right column: phone mockup visual.</w:t>
            </w:r>
          </w:p>
        </w:tc>
      </w:tr>
      <w:tr>
        <w:tc>
          <w:tcPr>
            <w:shd w:fill="EAF4EE" w:val="solid"/>
            <w:tcMar>
              <w:left w:type="dxa" w:w="144"/>
              <w:right w:type="dxa" w:w="144"/>
            </w:tcMar>
          </w:tcPr>
          <w:p>
            <w:pPr>
              <w:spacing w:after="60" w:before="60"/>
            </w:pPr>
            <w:r>
              <w:rPr>
                <w:b/>
                <w:bCs/>
                <w:color w:val="0F1410"/>
                <w:sz w:val="20"/>
                <w:szCs w:val="20"/>
              </w:rPr>
              <w:t xml:space="preserve">Pre-headline label (left)</w:t>
            </w:r>
          </w:p>
        </w:tc>
        <w:tc>
          <w:tcPr>
            <w:shd w:fill="EAF4EE" w:val="solid"/>
            <w:tcMar>
              <w:left w:type="dxa" w:w="144"/>
              <w:right w:type="dxa" w:w="144"/>
            </w:tcMar>
          </w:tcPr>
          <w:p>
            <w:pPr>
              <w:spacing w:after="60" w:before="60"/>
            </w:pPr>
            <w:r>
              <w:rPr>
                <w:b w:val="false"/>
                <w:bCs w:val="false"/>
                <w:color w:val="2D3748"/>
                <w:sz w:val="20"/>
                <w:szCs w:val="20"/>
              </w:rPr>
              <w:t xml:space="preserve">Small eyebrow label in Inter 500, 13px, Daycare Green, uppercase, tracked: “AI-POWERED CLIENT COMMUNICATION”</w:t>
            </w:r>
          </w:p>
        </w:tc>
      </w:tr>
      <w:tr>
        <w:tc>
          <w:tcPr>
            <w:shd w:fill="FFFFFF" w:val="solid"/>
            <w:tcMar>
              <w:left w:type="dxa" w:w="144"/>
              <w:right w:type="dxa" w:w="144"/>
            </w:tcMar>
          </w:tcPr>
          <w:p>
            <w:pPr>
              <w:spacing w:after="60" w:before="60"/>
            </w:pPr>
            <w:r>
              <w:rPr>
                <w:b/>
                <w:bCs/>
                <w:color w:val="0F1410"/>
                <w:sz w:val="20"/>
                <w:szCs w:val="20"/>
              </w:rPr>
              <w:t xml:space="preserve">H1 headline (left)</w:t>
            </w:r>
          </w:p>
        </w:tc>
        <w:tc>
          <w:tcPr>
            <w:shd w:fill="FFFFFF" w:val="solid"/>
            <w:tcMar>
              <w:left w:type="dxa" w:w="144"/>
              <w:right w:type="dxa" w:w="144"/>
            </w:tcMar>
          </w:tcPr>
          <w:p>
            <w:pPr>
              <w:spacing w:after="60" w:before="60"/>
            </w:pPr>
            <w:r>
              <w:rPr>
                <w:b w:val="false"/>
                <w:bCs w:val="false"/>
                <w:color w:val="2D3748"/>
                <w:sz w:val="20"/>
                <w:szCs w:val="20"/>
              </w:rPr>
              <w:t xml:space="preserve">Neue Montreal 700, 58px, Warm Linen, line-height 1.05: “Every visit, a story your clients can’t forget.” The longer variant of the tagline creates momentum and mystery.</w:t>
            </w:r>
          </w:p>
        </w:tc>
      </w:tr>
      <w:tr>
        <w:tc>
          <w:tcPr>
            <w:shd w:fill="EAF4EE" w:val="solid"/>
            <w:tcMar>
              <w:left w:type="dxa" w:w="144"/>
              <w:right w:type="dxa" w:w="144"/>
            </w:tcMar>
          </w:tcPr>
          <w:p>
            <w:pPr>
              <w:spacing w:after="60" w:before="60"/>
            </w:pPr>
            <w:r>
              <w:rPr>
                <w:b/>
                <w:bCs/>
                <w:color w:val="0F1410"/>
                <w:sz w:val="20"/>
                <w:szCs w:val="20"/>
              </w:rPr>
              <w:t xml:space="preserve">Subheadline (left)</w:t>
            </w:r>
          </w:p>
        </w:tc>
        <w:tc>
          <w:tcPr>
            <w:shd w:fill="EAF4EE" w:val="solid"/>
            <w:tcMar>
              <w:left w:type="dxa" w:w="144"/>
              <w:right w:type="dxa" w:w="144"/>
            </w:tcMar>
          </w:tcPr>
          <w:p>
            <w:pPr>
              <w:spacing w:after="60" w:before="60"/>
            </w:pPr>
            <w:r>
              <w:rPr>
                <w:b w:val="false"/>
                <w:bCs w:val="false"/>
                <w:color w:val="2D3748"/>
                <w:sz w:val="20"/>
                <w:szCs w:val="20"/>
              </w:rPr>
              <w:t xml:space="preserve">Inter 400, 20px, Sage Mist, line-height 1.55: “TailWag sends personalized report cards, appointment reminders, and review requests — automatically — so you can focus on the dogs.”</w:t>
            </w:r>
          </w:p>
        </w:tc>
      </w:tr>
      <w:tr>
        <w:tc>
          <w:tcPr>
            <w:shd w:fill="FFFFFF" w:val="solid"/>
            <w:tcMar>
              <w:left w:type="dxa" w:w="144"/>
              <w:right w:type="dxa" w:w="144"/>
            </w:tcMar>
          </w:tcPr>
          <w:p>
            <w:pPr>
              <w:spacing w:after="60" w:before="60"/>
            </w:pPr>
            <w:r>
              <w:rPr>
                <w:b/>
                <w:bCs/>
                <w:color w:val="0F1410"/>
                <w:sz w:val="20"/>
                <w:szCs w:val="20"/>
              </w:rPr>
              <w:t xml:space="preserve">Primary CTA button</w:t>
            </w:r>
          </w:p>
        </w:tc>
        <w:tc>
          <w:tcPr>
            <w:shd w:fill="FFFFFF" w:val="solid"/>
            <w:tcMar>
              <w:left w:type="dxa" w:w="144"/>
              <w:right w:type="dxa" w:w="144"/>
            </w:tcMar>
          </w:tcPr>
          <w:p>
            <w:pPr>
              <w:spacing w:after="60" w:before="60"/>
            </w:pPr>
            <w:r>
              <w:rPr>
                <w:b w:val="false"/>
                <w:bCs w:val="false"/>
                <w:color w:val="2D3748"/>
                <w:sz w:val="20"/>
                <w:szCs w:val="20"/>
              </w:rPr>
              <w:t xml:space="preserve">Daycare Green background, Warm Linen text, Neue Montreal 600, 16px: “See it in action →”. Hover: slight brightness increase.</w:t>
            </w:r>
          </w:p>
        </w:tc>
      </w:tr>
      <w:tr>
        <w:tc>
          <w:tcPr>
            <w:shd w:fill="EAF4EE" w:val="solid"/>
            <w:tcMar>
              <w:left w:type="dxa" w:w="144"/>
              <w:right w:type="dxa" w:w="144"/>
            </w:tcMar>
          </w:tcPr>
          <w:p>
            <w:pPr>
              <w:spacing w:after="60" w:before="60"/>
            </w:pPr>
            <w:r>
              <w:rPr>
                <w:b/>
                <w:bCs/>
                <w:color w:val="0F1410"/>
                <w:sz w:val="20"/>
                <w:szCs w:val="20"/>
              </w:rPr>
              <w:t xml:space="preserve">Secondary CTA</w:t>
            </w:r>
          </w:p>
        </w:tc>
        <w:tc>
          <w:tcPr>
            <w:shd w:fill="EAF4EE" w:val="solid"/>
            <w:tcMar>
              <w:left w:type="dxa" w:w="144"/>
              <w:right w:type="dxa" w:w="144"/>
            </w:tcMar>
          </w:tcPr>
          <w:p>
            <w:pPr>
              <w:spacing w:after="60" w:before="60"/>
            </w:pPr>
            <w:r>
              <w:rPr>
                <w:b w:val="false"/>
                <w:bCs w:val="false"/>
                <w:color w:val="2D3748"/>
                <w:sz w:val="20"/>
                <w:szCs w:val="20"/>
              </w:rPr>
              <w:t xml:space="preserve">Ghost button, Warm Linen border + text, same size: “View pricing”</w:t>
            </w:r>
          </w:p>
        </w:tc>
      </w:tr>
      <w:tr>
        <w:tc>
          <w:tcPr>
            <w:shd w:fill="FFFFFF" w:val="solid"/>
            <w:tcMar>
              <w:left w:type="dxa" w:w="144"/>
              <w:right w:type="dxa" w:w="144"/>
            </w:tcMar>
          </w:tcPr>
          <w:p>
            <w:pPr>
              <w:spacing w:after="60" w:before="60"/>
            </w:pPr>
            <w:r>
              <w:rPr>
                <w:b/>
                <w:bCs/>
                <w:color w:val="0F1410"/>
                <w:sz w:val="20"/>
                <w:szCs w:val="20"/>
              </w:rPr>
              <w:t xml:space="preserve">Social proof row</w:t>
            </w:r>
          </w:p>
        </w:tc>
        <w:tc>
          <w:tcPr>
            <w:shd w:fill="FFFFFF" w:val="solid"/>
            <w:tcMar>
              <w:left w:type="dxa" w:w="144"/>
              <w:right w:type="dxa" w:w="144"/>
            </w:tcMar>
          </w:tcPr>
          <w:p>
            <w:pPr>
              <w:spacing w:after="60" w:before="60"/>
            </w:pPr>
            <w:r>
              <w:rPr>
                <w:b w:val="false"/>
                <w:bCs w:val="false"/>
                <w:color w:val="2D3748"/>
                <w:sz w:val="20"/>
                <w:szCs w:val="20"/>
              </w:rPr>
              <w:t xml:space="preserve">3 small star-rating badges or daycare name chips in Deep Slate/Sage Mist below CTAs. “Used by daycares across DFW” in Inter 400, 13px.</w:t>
            </w:r>
          </w:p>
        </w:tc>
      </w:tr>
      <w:tr>
        <w:tc>
          <w:tcPr>
            <w:shd w:fill="EAF4EE" w:val="solid"/>
            <w:tcMar>
              <w:left w:type="dxa" w:w="144"/>
              <w:right w:type="dxa" w:w="144"/>
            </w:tcMar>
          </w:tcPr>
          <w:p>
            <w:pPr>
              <w:spacing w:after="60" w:before="60"/>
            </w:pPr>
            <w:r>
              <w:rPr>
                <w:b/>
                <w:bCs/>
                <w:color w:val="0F1410"/>
                <w:sz w:val="20"/>
                <w:szCs w:val="20"/>
              </w:rPr>
              <w:t xml:space="preserve">Right column visual</w:t>
            </w:r>
          </w:p>
        </w:tc>
        <w:tc>
          <w:tcPr>
            <w:shd w:fill="EAF4EE" w:val="solid"/>
            <w:tcMar>
              <w:left w:type="dxa" w:w="144"/>
              <w:right w:type="dxa" w:w="144"/>
            </w:tcMar>
          </w:tcPr>
          <w:p>
            <w:pPr>
              <w:spacing w:after="60" w:before="60"/>
            </w:pPr>
            <w:r>
              <w:rPr>
                <w:b w:val="false"/>
                <w:bCs w:val="false"/>
                <w:color w:val="2D3748"/>
                <w:sz w:val="20"/>
                <w:szCs w:val="20"/>
              </w:rPr>
              <w:t xml:space="preserve">iPhone mockup (front-facing) with a TailWag report card message visible on the screen. Soft Daycare Green glow behind the phone at 20% opacity. Clean, not flashy.</w:t>
            </w:r>
          </w:p>
        </w:tc>
      </w:tr>
      <w:tr>
        <w:tc>
          <w:tcPr>
            <w:shd w:fill="FFFFFF" w:val="solid"/>
            <w:tcMar>
              <w:left w:type="dxa" w:w="144"/>
              <w:right w:type="dxa" w:w="144"/>
            </w:tcMar>
          </w:tcPr>
          <w:p>
            <w:pPr>
              <w:spacing w:after="60" w:before="60"/>
            </w:pPr>
            <w:r>
              <w:rPr>
                <w:b/>
                <w:bCs/>
                <w:color w:val="0F1410"/>
                <w:sz w:val="20"/>
                <w:szCs w:val="20"/>
              </w:rPr>
              <w:t xml:space="preserve">Floating badge (right column)</w:t>
            </w:r>
          </w:p>
        </w:tc>
        <w:tc>
          <w:tcPr>
            <w:shd w:fill="FFFFFF" w:val="solid"/>
            <w:tcMar>
              <w:left w:type="dxa" w:w="144"/>
              <w:right w:type="dxa" w:w="144"/>
            </w:tcMar>
          </w:tcPr>
          <w:p>
            <w:pPr>
              <w:spacing w:after="60" w:before="60"/>
            </w:pPr>
            <w:r>
              <w:rPr>
                <w:b w:val="false"/>
                <w:bCs w:val="false"/>
                <w:color w:val="2D3748"/>
                <w:sz w:val="20"/>
                <w:szCs w:val="20"/>
              </w:rPr>
              <w:t xml:space="preserve">Small pill badge in Report Card Gold background, Kennel Black text, Inter 600, 12px: “★ 4.6 → 4.9 Google rating in 60 days”</w:t>
            </w:r>
          </w:p>
        </w:tc>
      </w:tr>
    </w:tbl>
    <w:p>
      <w:pPr>
        <w:spacing w:after="60" w:before="140"/>
      </w:pPr>
    </w:p>
    <w:p>
      <w:pPr>
        <w:pStyle w:val="Heading3"/>
        <w:spacing w:after="100" w:before="240"/>
      </w:pPr>
      <w:r>
        <w:t xml:space="preserve">Five-Second Impression</w:t>
      </w:r>
    </w:p>
    <w:p>
      <w:pPr>
        <w:spacing w:after="140" w:before="100"/>
      </w:pPr>
      <w:r>
        <w:rPr>
          <w:color w:val="2D3748"/>
          <w:sz w:val="22"/>
          <w:szCs w:val="22"/>
        </w:rPr>
        <w:t xml:space="preserve">The owner sees a dark, premium layout. They see "AI-powered" and "doggie daycare" in the same sentence and know it’s for them immediately. They see the phone mockup showing a message that looks like something their own clients would love. They see the Google rating badge and pause. The subheadline confirms the full picture in one read. They click “See it in action.” The brand has done its job.</w:t>
      </w:r>
    </w:p>
    <w:p>
      <w:r>
        <w:br w:type="page"/>
      </w:r>
    </w:p>
    <w:p>
      <w:pPr>
        <w:pStyle w:val="Heading1"/>
        <w:spacing w:after="200" w:before="480"/>
        <w:rPr>
          <w:color w:val="0F1410"/>
        </w:rPr>
      </w:pPr>
      <w:r>
        <w:t xml:space="preserve">SECTION 4: COMPETITIVE DIFFERENTIATION</w:t>
      </w:r>
    </w:p>
    <w:p>
      <w:pPr>
        <w:pStyle w:val="Heading2"/>
        <w:spacing w:after="140" w:before="320"/>
      </w:pPr>
      <w:r>
        <w:t xml:space="preserve">4.1  Visual Territory Analysis</w:t>
      </w:r>
    </w:p>
    <w:p>
      <w:pPr>
        <w:spacing w:after="140" w:before="100"/>
      </w:pPr>
      <w:r>
        <w:rPr>
          <w:color w:val="2D3748"/>
          <w:sz w:val="22"/>
          <w:szCs w:val="22"/>
        </w:rPr>
        <w:t xml:space="preserve">Every competitor in the pet space is making the same visual choices. Understanding their territory makes it clear exactly where TailWag should stand.</w:t>
      </w:r>
    </w:p>
    <w:p>
      <w:pPr>
        <w:spacing w:after="60" w:before="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6B4A" w:val="solid"/>
            <w:tcMar>
              <w:left w:type="dxa" w:w="144"/>
              <w:right w:type="dxa" w:w="144"/>
            </w:tcMar>
            <w:vAlign w:val="center"/>
          </w:tcPr>
          <w:p>
            <w:pPr>
              <w:spacing w:after="80" w:before="80"/>
            </w:pPr>
            <w:r>
              <w:rPr>
                <w:b/>
                <w:bCs/>
                <w:color w:val="FFFFFF"/>
                <w:sz w:val="20"/>
                <w:szCs w:val="20"/>
              </w:rPr>
              <w:t xml:space="preserve">Brand</w:t>
            </w:r>
          </w:p>
        </w:tc>
        <w:tc>
          <w:tcPr>
            <w:shd w:fill="1E6B4A" w:val="solid"/>
            <w:tcMar>
              <w:left w:type="dxa" w:w="144"/>
              <w:right w:type="dxa" w:w="144"/>
            </w:tcMar>
            <w:vAlign w:val="center"/>
          </w:tcPr>
          <w:p>
            <w:pPr>
              <w:spacing w:after="80" w:before="80"/>
            </w:pPr>
            <w:r>
              <w:rPr>
                <w:b/>
                <w:bCs/>
                <w:color w:val="FFFFFF"/>
                <w:sz w:val="20"/>
                <w:szCs w:val="20"/>
              </w:rPr>
              <w:t xml:space="preserve">Colors</w:t>
            </w:r>
          </w:p>
        </w:tc>
        <w:tc>
          <w:tcPr>
            <w:shd w:fill="1E6B4A" w:val="solid"/>
            <w:tcMar>
              <w:left w:type="dxa" w:w="144"/>
              <w:right w:type="dxa" w:w="144"/>
            </w:tcMar>
            <w:vAlign w:val="center"/>
          </w:tcPr>
          <w:p>
            <w:pPr>
              <w:spacing w:after="80" w:before="80"/>
            </w:pPr>
            <w:r>
              <w:rPr>
                <w:b/>
                <w:bCs/>
                <w:color w:val="FFFFFF"/>
                <w:sz w:val="20"/>
                <w:szCs w:val="20"/>
              </w:rPr>
              <w:t xml:space="preserve">Tone</w:t>
            </w:r>
          </w:p>
        </w:tc>
        <w:tc>
          <w:tcPr>
            <w:shd w:fill="1E6B4A" w:val="solid"/>
            <w:tcMar>
              <w:left w:type="dxa" w:w="144"/>
              <w:right w:type="dxa" w:w="144"/>
            </w:tcMar>
            <w:vAlign w:val="center"/>
          </w:tcPr>
          <w:p>
            <w:pPr>
              <w:spacing w:after="80" w:before="80"/>
            </w:pPr>
            <w:r>
              <w:rPr>
                <w:b/>
                <w:bCs/>
                <w:color w:val="FFFFFF"/>
                <w:sz w:val="20"/>
                <w:szCs w:val="20"/>
              </w:rPr>
              <w:t xml:space="preserve">Visual Feel</w:t>
            </w:r>
          </w:p>
        </w:tc>
        <w:tc>
          <w:tcPr>
            <w:shd w:fill="1E6B4A" w:val="solid"/>
            <w:tcMar>
              <w:left w:type="dxa" w:w="144"/>
              <w:right w:type="dxa" w:w="144"/>
            </w:tcMar>
            <w:vAlign w:val="center"/>
          </w:tcPr>
          <w:p>
            <w:pPr>
              <w:spacing w:after="80" w:before="80"/>
            </w:pPr>
            <w:r>
              <w:rPr>
                <w:b/>
                <w:bCs/>
                <w:color w:val="FFFFFF"/>
                <w:sz w:val="20"/>
                <w:szCs w:val="20"/>
              </w:rPr>
              <w:t xml:space="preserve">What TailWag Should Avoid</w:t>
            </w:r>
          </w:p>
        </w:tc>
      </w:tr>
      <w:tr>
        <w:tc>
          <w:tcPr>
            <w:shd w:fill="FFFFFF" w:val="solid"/>
            <w:tcMar>
              <w:left w:type="dxa" w:w="144"/>
              <w:right w:type="dxa" w:w="144"/>
            </w:tcMar>
          </w:tcPr>
          <w:p>
            <w:pPr>
              <w:spacing w:after="60" w:before="60"/>
            </w:pPr>
            <w:r>
              <w:rPr>
                <w:b/>
                <w:bCs/>
                <w:color w:val="0F1410"/>
                <w:sz w:val="20"/>
                <w:szCs w:val="20"/>
              </w:rPr>
              <w:t xml:space="preserve">Rover.com</w:t>
            </w:r>
          </w:p>
        </w:tc>
        <w:tc>
          <w:tcPr>
            <w:shd w:fill="FFFFFF" w:val="solid"/>
            <w:tcMar>
              <w:left w:type="dxa" w:w="144"/>
              <w:right w:type="dxa" w:w="144"/>
            </w:tcMar>
          </w:tcPr>
          <w:p>
            <w:pPr>
              <w:spacing w:after="60" w:before="60"/>
            </w:pPr>
            <w:r>
              <w:rPr>
                <w:b w:val="false"/>
                <w:bCs w:val="false"/>
                <w:color w:val="2D3748"/>
                <w:sz w:val="20"/>
                <w:szCs w:val="20"/>
              </w:rPr>
              <w:t xml:space="preserve">Black, white, red</w:t>
            </w:r>
          </w:p>
        </w:tc>
        <w:tc>
          <w:tcPr>
            <w:shd w:fill="FFFFFF" w:val="solid"/>
            <w:tcMar>
              <w:left w:type="dxa" w:w="144"/>
              <w:right w:type="dxa" w:w="144"/>
            </w:tcMar>
          </w:tcPr>
          <w:p>
            <w:pPr>
              <w:spacing w:after="60" w:before="60"/>
            </w:pPr>
            <w:r>
              <w:rPr>
                <w:b w:val="false"/>
                <w:bCs w:val="false"/>
                <w:color w:val="2D3748"/>
                <w:sz w:val="20"/>
                <w:szCs w:val="20"/>
              </w:rPr>
              <w:t xml:space="preserve">Consumer marketplace</w:t>
            </w:r>
          </w:p>
        </w:tc>
        <w:tc>
          <w:tcPr>
            <w:shd w:fill="FFFFFF" w:val="solid"/>
            <w:tcMar>
              <w:left w:type="dxa" w:w="144"/>
              <w:right w:type="dxa" w:w="144"/>
            </w:tcMar>
          </w:tcPr>
          <w:p>
            <w:pPr>
              <w:spacing w:after="60" w:before="60"/>
            </w:pPr>
            <w:r>
              <w:rPr>
                <w:b w:val="false"/>
                <w:bCs w:val="false"/>
                <w:color w:val="2D3748"/>
                <w:sz w:val="20"/>
                <w:szCs w:val="20"/>
              </w:rPr>
              <w:t xml:space="preserve">Like Uber for pets. Practical, no-frills, transactional.</w:t>
            </w:r>
          </w:p>
        </w:tc>
        <w:tc>
          <w:tcPr>
            <w:shd w:fill="FFFFFF" w:val="solid"/>
            <w:tcMar>
              <w:left w:type="dxa" w:w="144"/>
              <w:right w:type="dxa" w:w="144"/>
            </w:tcMar>
          </w:tcPr>
          <w:p>
            <w:pPr>
              <w:spacing w:after="60" w:before="60"/>
            </w:pPr>
            <w:r>
              <w:rPr>
                <w:b w:val="false"/>
                <w:bCs w:val="false"/>
                <w:color w:val="2D3748"/>
                <w:sz w:val="20"/>
                <w:szCs w:val="20"/>
              </w:rPr>
              <w:t xml:space="preserve">The red/black palette. The marketplace energy.</w:t>
            </w:r>
          </w:p>
        </w:tc>
      </w:tr>
      <w:tr>
        <w:tc>
          <w:tcPr>
            <w:shd w:fill="EAF4EE" w:val="solid"/>
            <w:tcMar>
              <w:left w:type="dxa" w:w="144"/>
              <w:right w:type="dxa" w:w="144"/>
            </w:tcMar>
          </w:tcPr>
          <w:p>
            <w:pPr>
              <w:spacing w:after="60" w:before="60"/>
            </w:pPr>
            <w:r>
              <w:rPr>
                <w:b/>
                <w:bCs/>
                <w:color w:val="0F1410"/>
                <w:sz w:val="20"/>
                <w:szCs w:val="20"/>
              </w:rPr>
              <w:t xml:space="preserve">Wag</w:t>
            </w:r>
          </w:p>
        </w:tc>
        <w:tc>
          <w:tcPr>
            <w:shd w:fill="EAF4EE" w:val="solid"/>
            <w:tcMar>
              <w:left w:type="dxa" w:w="144"/>
              <w:right w:type="dxa" w:w="144"/>
            </w:tcMar>
          </w:tcPr>
          <w:p>
            <w:pPr>
              <w:spacing w:after="60" w:before="60"/>
            </w:pPr>
            <w:r>
              <w:rPr>
                <w:b w:val="false"/>
                <w:bCs w:val="false"/>
                <w:color w:val="2D3748"/>
                <w:sz w:val="20"/>
                <w:szCs w:val="20"/>
              </w:rPr>
              <w:t xml:space="preserve">Bright teal, yellow, white</w:t>
            </w:r>
          </w:p>
        </w:tc>
        <w:tc>
          <w:tcPr>
            <w:shd w:fill="EAF4EE" w:val="solid"/>
            <w:tcMar>
              <w:left w:type="dxa" w:w="144"/>
              <w:right w:type="dxa" w:w="144"/>
            </w:tcMar>
          </w:tcPr>
          <w:p>
            <w:pPr>
              <w:spacing w:after="60" w:before="60"/>
            </w:pPr>
            <w:r>
              <w:rPr>
                <w:b w:val="false"/>
                <w:bCs w:val="false"/>
                <w:color w:val="2D3748"/>
                <w:sz w:val="20"/>
                <w:szCs w:val="20"/>
              </w:rPr>
              <w:t xml:space="preserve">Playful consumer app</w:t>
            </w:r>
          </w:p>
        </w:tc>
        <w:tc>
          <w:tcPr>
            <w:shd w:fill="EAF4EE" w:val="solid"/>
            <w:tcMar>
              <w:left w:type="dxa" w:w="144"/>
              <w:right w:type="dxa" w:w="144"/>
            </w:tcMar>
          </w:tcPr>
          <w:p>
            <w:pPr>
              <w:spacing w:after="60" w:before="60"/>
            </w:pPr>
            <w:r>
              <w:rPr>
                <w:b w:val="false"/>
                <w:bCs w:val="false"/>
                <w:color w:val="2D3748"/>
                <w:sz w:val="20"/>
                <w:szCs w:val="20"/>
              </w:rPr>
              <w:t xml:space="preserve">Emoji-heavy, youthful, B2C. Feels like a gig economy app.</w:t>
            </w:r>
          </w:p>
        </w:tc>
        <w:tc>
          <w:tcPr>
            <w:shd w:fill="EAF4EE" w:val="solid"/>
            <w:tcMar>
              <w:left w:type="dxa" w:w="144"/>
              <w:right w:type="dxa" w:w="144"/>
            </w:tcMar>
          </w:tcPr>
          <w:p>
            <w:pPr>
              <w:spacing w:after="60" w:before="60"/>
            </w:pPr>
            <w:r>
              <w:rPr>
                <w:b w:val="false"/>
                <w:bCs w:val="false"/>
                <w:color w:val="2D3748"/>
                <w:sz w:val="20"/>
                <w:szCs w:val="20"/>
              </w:rPr>
              <w:t xml:space="preserve">Bright teal. Emoji-forward design. App-store aesthetic.</w:t>
            </w:r>
          </w:p>
        </w:tc>
      </w:tr>
      <w:tr>
        <w:tc>
          <w:tcPr>
            <w:shd w:fill="FFFFFF" w:val="solid"/>
            <w:tcMar>
              <w:left w:type="dxa" w:w="144"/>
              <w:right w:type="dxa" w:w="144"/>
            </w:tcMar>
          </w:tcPr>
          <w:p>
            <w:pPr>
              <w:spacing w:after="60" w:before="60"/>
            </w:pPr>
            <w:r>
              <w:rPr>
                <w:b/>
                <w:bCs/>
                <w:color w:val="0F1410"/>
                <w:sz w:val="20"/>
                <w:szCs w:val="20"/>
              </w:rPr>
              <w:t xml:space="preserve">Dogtopia</w:t>
            </w:r>
          </w:p>
        </w:tc>
        <w:tc>
          <w:tcPr>
            <w:shd w:fill="FFFFFF" w:val="solid"/>
            <w:tcMar>
              <w:left w:type="dxa" w:w="144"/>
              <w:right w:type="dxa" w:w="144"/>
            </w:tcMar>
          </w:tcPr>
          <w:p>
            <w:pPr>
              <w:spacing w:after="60" w:before="60"/>
            </w:pPr>
            <w:r>
              <w:rPr>
                <w:b w:val="false"/>
                <w:bCs w:val="false"/>
                <w:color w:val="2D3748"/>
                <w:sz w:val="20"/>
                <w:szCs w:val="20"/>
              </w:rPr>
              <w:t xml:space="preserve">Orange + blue franchise</w:t>
            </w:r>
          </w:p>
        </w:tc>
        <w:tc>
          <w:tcPr>
            <w:shd w:fill="FFFFFF" w:val="solid"/>
            <w:tcMar>
              <w:left w:type="dxa" w:w="144"/>
              <w:right w:type="dxa" w:w="144"/>
            </w:tcMar>
          </w:tcPr>
          <w:p>
            <w:pPr>
              <w:spacing w:after="60" w:before="60"/>
            </w:pPr>
            <w:r>
              <w:rPr>
                <w:b w:val="false"/>
                <w:bCs w:val="false"/>
                <w:color w:val="2D3748"/>
                <w:sz w:val="20"/>
                <w:szCs w:val="20"/>
              </w:rPr>
              <w:t xml:space="preserve">Cheerful, welcoming</w:t>
            </w:r>
          </w:p>
        </w:tc>
        <w:tc>
          <w:tcPr>
            <w:shd w:fill="FFFFFF" w:val="solid"/>
            <w:tcMar>
              <w:left w:type="dxa" w:w="144"/>
              <w:right w:type="dxa" w:w="144"/>
            </w:tcMar>
          </w:tcPr>
          <w:p>
            <w:pPr>
              <w:spacing w:after="60" w:before="60"/>
            </w:pPr>
            <w:r>
              <w:rPr>
                <w:b w:val="false"/>
                <w:bCs w:val="false"/>
                <w:color w:val="2D3748"/>
                <w:sz w:val="20"/>
                <w:szCs w:val="20"/>
              </w:rPr>
              <w:t xml:space="preserve">Looks like a fast-casual restaurant chain. Franchise energy.</w:t>
            </w:r>
          </w:p>
        </w:tc>
        <w:tc>
          <w:tcPr>
            <w:shd w:fill="FFFFFF" w:val="solid"/>
            <w:tcMar>
              <w:left w:type="dxa" w:w="144"/>
              <w:right w:type="dxa" w:w="144"/>
            </w:tcMar>
          </w:tcPr>
          <w:p>
            <w:pPr>
              <w:spacing w:after="60" w:before="60"/>
            </w:pPr>
            <w:r>
              <w:rPr>
                <w:b w:val="false"/>
                <w:bCs w:val="false"/>
                <w:color w:val="2D3748"/>
                <w:sz w:val="20"/>
                <w:szCs w:val="20"/>
              </w:rPr>
              <w:t xml:space="preserve">Orange. The franchise color blocking. Cartoon dog motifs.</w:t>
            </w:r>
          </w:p>
        </w:tc>
      </w:tr>
      <w:tr>
        <w:tc>
          <w:tcPr>
            <w:shd w:fill="EAF4EE" w:val="solid"/>
            <w:tcMar>
              <w:left w:type="dxa" w:w="144"/>
              <w:right w:type="dxa" w:w="144"/>
            </w:tcMar>
          </w:tcPr>
          <w:p>
            <w:pPr>
              <w:spacing w:after="60" w:before="60"/>
            </w:pPr>
            <w:r>
              <w:rPr>
                <w:b/>
                <w:bCs/>
                <w:color w:val="0F1410"/>
                <w:sz w:val="20"/>
                <w:szCs w:val="20"/>
              </w:rPr>
              <w:t xml:space="preserve">Camp Bow Wow</w:t>
            </w:r>
          </w:p>
        </w:tc>
        <w:tc>
          <w:tcPr>
            <w:shd w:fill="EAF4EE" w:val="solid"/>
            <w:tcMar>
              <w:left w:type="dxa" w:w="144"/>
              <w:right w:type="dxa" w:w="144"/>
            </w:tcMar>
          </w:tcPr>
          <w:p>
            <w:pPr>
              <w:spacing w:after="60" w:before="60"/>
            </w:pPr>
            <w:r>
              <w:rPr>
                <w:b w:val="false"/>
                <w:bCs w:val="false"/>
                <w:color w:val="2D3748"/>
                <w:sz w:val="20"/>
                <w:szCs w:val="20"/>
              </w:rPr>
              <w:t xml:space="preserve">Green, tan, outdoor tones</w:t>
            </w:r>
          </w:p>
        </w:tc>
        <w:tc>
          <w:tcPr>
            <w:shd w:fill="EAF4EE" w:val="solid"/>
            <w:tcMar>
              <w:left w:type="dxa" w:w="144"/>
              <w:right w:type="dxa" w:w="144"/>
            </w:tcMar>
          </w:tcPr>
          <w:p>
            <w:pPr>
              <w:spacing w:after="60" w:before="60"/>
            </w:pPr>
            <w:r>
              <w:rPr>
                <w:b w:val="false"/>
                <w:bCs w:val="false"/>
                <w:color w:val="2D3748"/>
                <w:sz w:val="20"/>
                <w:szCs w:val="20"/>
              </w:rPr>
              <w:t xml:space="preserve">Camp/summer vibe</w:t>
            </w:r>
          </w:p>
        </w:tc>
        <w:tc>
          <w:tcPr>
            <w:shd w:fill="EAF4EE" w:val="solid"/>
            <w:tcMar>
              <w:left w:type="dxa" w:w="144"/>
              <w:right w:type="dxa" w:w="144"/>
            </w:tcMar>
          </w:tcPr>
          <w:p>
            <w:pPr>
              <w:spacing w:after="60" w:before="60"/>
            </w:pPr>
            <w:r>
              <w:rPr>
                <w:b w:val="false"/>
                <w:bCs w:val="false"/>
                <w:color w:val="2D3748"/>
                <w:sz w:val="20"/>
                <w:szCs w:val="20"/>
              </w:rPr>
              <w:t xml:space="preserve">Mascot-driven (Scout the dog). Campfire and adventure energy.</w:t>
            </w:r>
          </w:p>
        </w:tc>
        <w:tc>
          <w:tcPr>
            <w:shd w:fill="EAF4EE" w:val="solid"/>
            <w:tcMar>
              <w:left w:type="dxa" w:w="144"/>
              <w:right w:type="dxa" w:w="144"/>
            </w:tcMar>
          </w:tcPr>
          <w:p>
            <w:pPr>
              <w:spacing w:after="60" w:before="60"/>
            </w:pPr>
            <w:r>
              <w:rPr>
                <w:b w:val="false"/>
                <w:bCs w:val="false"/>
                <w:color w:val="2D3748"/>
                <w:sz w:val="20"/>
                <w:szCs w:val="20"/>
              </w:rPr>
              <w:t xml:space="preserve">The outdoor/rustic green palette. Mascot identity. “CampLife” tone.</w:t>
            </w:r>
          </w:p>
        </w:tc>
      </w:tr>
      <w:tr>
        <w:tc>
          <w:tcPr>
            <w:shd w:fill="FFFFFF" w:val="solid"/>
            <w:tcMar>
              <w:left w:type="dxa" w:w="144"/>
              <w:right w:type="dxa" w:w="144"/>
            </w:tcMar>
          </w:tcPr>
          <w:p>
            <w:pPr>
              <w:spacing w:after="60" w:before="60"/>
            </w:pPr>
            <w:r>
              <w:rPr>
                <w:b/>
                <w:bCs/>
                <w:color w:val="0F1410"/>
                <w:sz w:val="20"/>
                <w:szCs w:val="20"/>
              </w:rPr>
              <w:t xml:space="preserve">Time to Pet</w:t>
            </w:r>
          </w:p>
        </w:tc>
        <w:tc>
          <w:tcPr>
            <w:shd w:fill="FFFFFF" w:val="solid"/>
            <w:tcMar>
              <w:left w:type="dxa" w:w="144"/>
              <w:right w:type="dxa" w:w="144"/>
            </w:tcMar>
          </w:tcPr>
          <w:p>
            <w:pPr>
              <w:spacing w:after="60" w:before="60"/>
            </w:pPr>
            <w:r>
              <w:rPr>
                <w:b w:val="false"/>
                <w:bCs w:val="false"/>
                <w:color w:val="2D3748"/>
                <w:sz w:val="20"/>
                <w:szCs w:val="20"/>
              </w:rPr>
              <w:t xml:space="preserve">Light blue, white, gray</w:t>
            </w:r>
          </w:p>
        </w:tc>
        <w:tc>
          <w:tcPr>
            <w:shd w:fill="FFFFFF" w:val="solid"/>
            <w:tcMar>
              <w:left w:type="dxa" w:w="144"/>
              <w:right w:type="dxa" w:w="144"/>
            </w:tcMar>
          </w:tcPr>
          <w:p>
            <w:pPr>
              <w:spacing w:after="60" w:before="60"/>
            </w:pPr>
            <w:r>
              <w:rPr>
                <w:b w:val="false"/>
                <w:bCs w:val="false"/>
                <w:color w:val="2D3748"/>
                <w:sz w:val="20"/>
                <w:szCs w:val="20"/>
              </w:rPr>
              <w:t xml:space="preserve">Generic SaaS utility</w:t>
            </w:r>
          </w:p>
        </w:tc>
        <w:tc>
          <w:tcPr>
            <w:shd w:fill="FFFFFF" w:val="solid"/>
            <w:tcMar>
              <w:left w:type="dxa" w:w="144"/>
              <w:right w:type="dxa" w:w="144"/>
            </w:tcMar>
          </w:tcPr>
          <w:p>
            <w:pPr>
              <w:spacing w:after="60" w:before="60"/>
            </w:pPr>
            <w:r>
              <w:rPr>
                <w:b w:val="false"/>
                <w:bCs w:val="false"/>
                <w:color w:val="2D3748"/>
                <w:sz w:val="20"/>
                <w:szCs w:val="20"/>
              </w:rPr>
              <w:t xml:space="preserve">Looks like scheduling software. Functional but forgettable.</w:t>
            </w:r>
          </w:p>
        </w:tc>
        <w:tc>
          <w:tcPr>
            <w:shd w:fill="FFFFFF" w:val="solid"/>
            <w:tcMar>
              <w:left w:type="dxa" w:w="144"/>
              <w:right w:type="dxa" w:w="144"/>
            </w:tcMar>
          </w:tcPr>
          <w:p>
            <w:pPr>
              <w:spacing w:after="60" w:before="60"/>
            </w:pPr>
            <w:r>
              <w:rPr>
                <w:b w:val="false"/>
                <w:bCs w:val="false"/>
                <w:color w:val="2D3748"/>
                <w:sz w:val="20"/>
                <w:szCs w:val="20"/>
              </w:rPr>
              <w:t xml:space="preserve">Light blue. Generic SaaS UI-only aesthetic. No personality.</w:t>
            </w:r>
          </w:p>
        </w:tc>
      </w:tr>
    </w:tbl>
    <w:p>
      <w:pPr>
        <w:spacing w:after="60" w:before="160"/>
      </w:pPr>
    </w:p>
    <w:p>
      <w:pPr>
        <w:pStyle w:val="Heading2"/>
        <w:spacing w:after="140" w:before="320"/>
      </w:pPr>
      <w:r>
        <w:t xml:space="preserve">4.2  Unclaimed Visual Territory</w:t>
      </w:r>
    </w:p>
    <w:p>
      <w:pPr>
        <w:spacing w:after="140" w:before="100"/>
      </w:pPr>
      <w:r>
        <w:rPr>
          <w:color w:val="2D3748"/>
          <w:sz w:val="22"/>
          <w:szCs w:val="22"/>
        </w:rPr>
        <w:t xml:space="preserve">After analyzing every competitor, one position is completely unoccupied in the pet industry:</w:t>
      </w:r>
    </w:p>
    <w:p>
      <w:pPr>
        <w:spacing w:after="0" w:before="100"/>
      </w:pP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C4933F" w:sz="12"/>
              <w:left w:val="single" w:color="C4933F" w:sz="12"/>
              <w:bottom w:val="none"/>
              <w:right w:val="single" w:color="C4933F" w:sz="12"/>
            </w:tcBorders>
            <w:shd w:fill="FDF6E8" w:val="solid"/>
            <w:tcMar>
              <w:left w:type="dxa" w:w="316"/>
              <w:right w:type="dxa" w:w="316"/>
            </w:tcMar>
          </w:tcPr>
          <w:p>
            <w:pPr>
              <w:spacing w:after="60" w:before="120"/>
            </w:pPr>
            <w:r>
              <w:rPr>
                <w:b/>
                <w:bCs/>
                <w:color w:val="0F1410"/>
                <w:sz w:val="24"/>
                <w:szCs w:val="24"/>
              </w:rPr>
              <w:t xml:space="preserve">Dark. Premium. Business-owner-first.</w:t>
            </w:r>
          </w:p>
        </w:tc>
      </w:tr>
      <w:tr>
        <w:tc>
          <w:tcPr>
            <w:tcBorders>
              <w:top w:val="none"/>
              <w:left w:val="single" w:color="C4933F" w:sz="12"/>
              <w:bottom w:val="single" w:color="C4933F" w:sz="12"/>
              <w:right w:val="single" w:color="C4933F" w:sz="12"/>
            </w:tcBorders>
            <w:shd w:fill="FDF6E8" w:val="solid"/>
            <w:tcMar>
              <w:left w:type="dxa" w:w="316"/>
              <w:right w:type="dxa" w:w="316"/>
            </w:tcMar>
          </w:tcPr>
          <w:p>
            <w:pPr>
              <w:spacing w:after="120" w:before="60"/>
            </w:pPr>
            <w:r>
              <w:rPr>
                <w:color w:val="2D3748"/>
                <w:sz w:val="22"/>
                <w:szCs w:val="22"/>
              </w:rPr>
              <w:t xml:space="preserve">No brand in the pet care or pet tech space owns deep forest green paired with warm gold on a dark near-black foundation. Every player is either consumer-facing and bright/playful, or B2B and generic/clinical. TailWag can own “the premium B2B dog brand” position visually before any competitor even understands the strategy.</w:t>
            </w:r>
          </w:p>
        </w:tc>
      </w:tr>
    </w:tbl>
    <w:p>
      <w:pPr>
        <w:spacing w:after="60" w:before="140"/>
      </w:pPr>
    </w:p>
    <w:p>
      <w:pPr>
        <w:pStyle w:val="Heading3"/>
        <w:spacing w:after="100" w:before="240"/>
      </w:pPr>
      <w:r>
        <w:t xml:space="preserve">Specific Differentiators to Protect</w:t>
      </w:r>
    </w:p>
    <w:p>
      <w:pPr>
        <w:pStyle w:val="ListParagraph"/>
        <w:numPr>
          <w:ilvl w:val="0"/>
          <w:numId w:val="1"/>
        </w:numPr>
        <w:spacing w:after="60" w:before="60"/>
      </w:pPr>
      <w:r>
        <w:rPr>
          <w:b w:val="false"/>
          <w:bCs w:val="false"/>
          <w:color w:val="2D3748"/>
          <w:sz w:val="22"/>
          <w:szCs w:val="22"/>
        </w:rPr>
        <w:t xml:space="preserve">Dark backgrounds as a default: No pet brand does this. It immediately signals premium and B2B.</w:t>
      </w:r>
    </w:p>
    <w:p>
      <w:pPr>
        <w:pStyle w:val="ListParagraph"/>
        <w:numPr>
          <w:ilvl w:val="0"/>
          <w:numId w:val="1"/>
        </w:numPr>
        <w:spacing w:after="60" w:before="60"/>
      </w:pPr>
      <w:r>
        <w:rPr>
          <w:b w:val="false"/>
          <w:bCs w:val="false"/>
          <w:color w:val="2D3748"/>
          <w:sz w:val="22"/>
          <w:szCs w:val="22"/>
        </w:rPr>
        <w:t xml:space="preserve">Warm gold accents: The pet space uses orange, teal, or blue for accents. Gold is unoccupied and communicates value.</w:t>
      </w:r>
    </w:p>
    <w:p>
      <w:pPr>
        <w:pStyle w:val="ListParagraph"/>
        <w:numPr>
          <w:ilvl w:val="0"/>
          <w:numId w:val="1"/>
        </w:numPr>
        <w:spacing w:after="60" w:before="60"/>
      </w:pPr>
      <w:r>
        <w:rPr>
          <w:b w:val="false"/>
          <w:bCs w:val="false"/>
          <w:color w:val="2D3748"/>
          <w:sz w:val="22"/>
          <w:szCs w:val="22"/>
        </w:rPr>
        <w:t xml:space="preserve">Geometric precision with restraint: The pet space skews playful/cartoon. TailWag’s restraint makes it look like it belongs in the room with Stripe, Linear, and Notion.</w:t>
      </w:r>
    </w:p>
    <w:p>
      <w:pPr>
        <w:pStyle w:val="ListParagraph"/>
        <w:numPr>
          <w:ilvl w:val="0"/>
          <w:numId w:val="1"/>
        </w:numPr>
        <w:spacing w:after="60" w:before="60"/>
      </w:pPr>
      <w:r>
        <w:rPr>
          <w:b w:val="false"/>
          <w:bCs w:val="false"/>
          <w:color w:val="2D3748"/>
          <w:sz w:val="22"/>
          <w:szCs w:val="22"/>
        </w:rPr>
        <w:t xml:space="preserve">Business metric language in the brand: Revenue, retention, ROI. No competitor speaks the business owner’s actual language.</w:t>
      </w:r>
    </w:p>
    <w:p>
      <w:pPr>
        <w:pStyle w:val="ListParagraph"/>
        <w:numPr>
          <w:ilvl w:val="0"/>
          <w:numId w:val="1"/>
        </w:numPr>
        <w:spacing w:after="60" w:before="60"/>
      </w:pPr>
      <w:r>
        <w:rPr>
          <w:b w:val="false"/>
          <w:bCs w:val="false"/>
          <w:color w:val="2D3748"/>
          <w:sz w:val="22"/>
          <w:szCs w:val="22"/>
        </w:rPr>
        <w:t xml:space="preserve">Typography discipline: Tight kerning, strong hierarchy, proper optical sizing. Most pet brands use default typefaces with default settings.</w:t>
      </w:r>
    </w:p>
    <w:p>
      <w:r>
        <w:br w:type="page"/>
      </w:r>
    </w:p>
    <w:p>
      <w:pPr>
        <w:pStyle w:val="Heading1"/>
        <w:spacing w:after="200" w:before="480"/>
        <w:rPr>
          <w:color w:val="0F1410"/>
        </w:rPr>
      </w:pPr>
      <w:r>
        <w:t xml:space="preserve">SECTION 5: BRAND IDENTITY SUMMARY</w:t>
      </w:r>
    </w:p>
    <w:p>
      <w:pPr>
        <w:spacing w:after="140" w:before="100"/>
      </w:pPr>
      <w:r>
        <w:rPr>
          <w:color w:val="2D3748"/>
          <w:sz w:val="22"/>
          <w:szCs w:val="22"/>
        </w:rPr>
        <w:t xml:space="preserve">This is the condensed quick-reference every designer, developer, and contractor needs. They should be able to read this one page and build anything on-brand without asking a single question.</w:t>
      </w:r>
    </w:p>
    <w:p>
      <w:pPr>
        <w:spacing w:after="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6B4A" w:val="solid"/>
            <w:tcMar>
              <w:left w:type="dxa" w:w="360"/>
              <w:right w:type="dxa" w:w="360"/>
            </w:tcMar>
          </w:tcPr>
          <w:p>
            <w:pPr>
              <w:spacing w:after="140" w:before="140"/>
              <w:jc w:val="center"/>
            </w:pPr>
            <w:r>
              <w:rPr>
                <w:b/>
                <w:bCs/>
                <w:color w:val="FFFFFF"/>
                <w:spacing w:val="60"/>
                <w:sz w:val="26"/>
                <w:szCs w:val="26"/>
              </w:rPr>
              <w:t xml:space="preserve">TAILWAG  —  BRAND IDENTITY SUMMARY</w:t>
            </w:r>
          </w:p>
        </w:tc>
      </w:tr>
      <w:tr>
        <w:tc>
          <w:tcPr>
            <w:shd w:fill="FAFAF8" w:val="solid"/>
            <w:tcMar>
              <w:top w:type="dxa" w:w="144"/>
              <w:left w:type="dxa" w:w="431"/>
              <w:bottom w:type="dxa" w:w="144"/>
              <w:right w:type="dxa" w:w="431"/>
            </w:tcMar>
          </w:tcPr>
          <w:p>
            <w:pPr>
              <w:spacing w:after="60" w:before="180"/>
            </w:pPr>
            <w:r>
              <w:rPr>
                <w:b/>
                <w:bCs/>
                <w:color w:val="1E6B4A"/>
                <w:spacing w:val="80"/>
                <w:sz w:val="18"/>
                <w:szCs w:val="18"/>
              </w:rPr>
              <w:t xml:space="preserve">POSITIONING</w:t>
            </w:r>
          </w:p>
          <w:p>
            <w:pPr>
              <w:spacing w:after="140" w:before="0"/>
            </w:pPr>
            <w:r>
              <w:rPr>
                <w:color w:val="0F1410"/>
                <w:sz w:val="20"/>
                <w:szCs w:val="20"/>
              </w:rPr>
              <w:t xml:space="preserve">The only AI-powered client communication platform built exclusively for independent doggie daycares — automating personalized report cards, appointment reminders, and review generation to turn every visit into a retention asset.</w:t>
            </w:r>
          </w:p>
          <w:p>
            <w:pPr>
              <w:spacing w:after="60" w:before="60"/>
            </w:pPr>
            <w:r>
              <w:rPr>
                <w:b/>
                <w:bCs/>
                <w:color w:val="1E6B4A"/>
                <w:spacing w:val="80"/>
                <w:sz w:val="18"/>
                <w:szCs w:val="18"/>
              </w:rPr>
              <w:t xml:space="preserve">BRAND PROMISE</w:t>
            </w:r>
          </w:p>
          <w:p>
            <w:pPr>
              <w:spacing w:after="140" w:before="0"/>
            </w:pPr>
            <w:r>
              <w:rPr>
                <w:b/>
                <w:bCs/>
                <w:i/>
                <w:iCs/>
                <w:color w:val="0F1410"/>
                <w:sz w:val="20"/>
                <w:szCs w:val="20"/>
              </w:rPr>
              <w:t xml:space="preserve">Every dog gets a story. Every owner gets a result.</w:t>
            </w:r>
          </w:p>
          <w:p>
            <w:pPr>
              <w:spacing w:after="60" w:before="60"/>
            </w:pPr>
            <w:r>
              <w:rPr>
                <w:b/>
                <w:bCs/>
                <w:color w:val="1E6B4A"/>
                <w:spacing w:val="80"/>
                <w:sz w:val="18"/>
                <w:szCs w:val="18"/>
              </w:rPr>
              <w:t xml:space="preserve">RECOMMENDED TAGLINE</w:t>
            </w:r>
          </w:p>
          <w:p>
            <w:pPr>
              <w:spacing w:after="140" w:before="0"/>
            </w:pPr>
            <w:r>
              <w:rPr>
                <w:b/>
                <w:bCs/>
                <w:i/>
                <w:iCs/>
                <w:color w:val="0F1410"/>
                <w:sz w:val="24"/>
                <w:szCs w:val="24"/>
              </w:rPr>
              <w:t xml:space="preserve">“Every visit, a story.”</w:t>
            </w:r>
          </w:p>
          <w:p>
            <w:pPr>
              <w:spacing w:after="60" w:before="60"/>
            </w:pPr>
            <w:r>
              <w:rPr>
                <w:b/>
                <w:bCs/>
                <w:color w:val="1E6B4A"/>
                <w:spacing w:val="80"/>
                <w:sz w:val="18"/>
                <w:szCs w:val="18"/>
              </w:rPr>
              <w:t xml:space="preserve">PERSONALITY WORDS</w:t>
            </w:r>
          </w:p>
          <w:p>
            <w:pPr>
              <w:spacing w:after="140" w:before="0"/>
            </w:pPr>
            <w:r>
              <w:rPr>
                <w:b/>
                <w:bCs/>
                <w:color w:val="0F1410"/>
                <w:sz w:val="20"/>
                <w:szCs w:val="20"/>
              </w:rPr>
              <w:t xml:space="preserve">Polished  ·  Warm  ·  Sharp  ·  Trustworthy  ·  Effortless</w:t>
            </w:r>
          </w:p>
          <w:p>
            <w:pPr>
              <w:spacing w:after="60" w:before="60"/>
            </w:pPr>
            <w:r>
              <w:rPr>
                <w:b/>
                <w:bCs/>
                <w:color w:val="1E6B4A"/>
                <w:spacing w:val="80"/>
                <w:sz w:val="18"/>
                <w:szCs w:val="18"/>
              </w:rPr>
              <w:t xml:space="preserve">COLOR PALETTE</w:t>
            </w:r>
          </w:p>
          <w:p>
            <w:pPr>
              <w:spacing w:after="60" w:before="0"/>
            </w:pPr>
            <w:r>
              <w:rPr>
                <w:color w:val="0F1410"/>
                <w:sz w:val="20"/>
                <w:szCs w:val="20"/>
              </w:rPr>
              <w:t xml:space="preserve">Kennel Black  #0F1410  ·  Daycare Green  #1E6B4A  ·  Warm Linen  #F5F0E8  ·  Report Card Gold  #C4933F</w:t>
            </w:r>
          </w:p>
          <w:p>
            <w:pPr>
              <w:spacing w:after="140" w:before="0"/>
            </w:pPr>
            <w:r>
              <w:rPr>
                <w:color w:val="2D3748"/>
                <w:sz w:val="20"/>
                <w:szCs w:val="20"/>
              </w:rPr>
              <w:t xml:space="preserve">Secondary:  Sage Mist  #A8C5B0  ·  Deep Slate  #2D3748</w:t>
            </w:r>
          </w:p>
          <w:p>
            <w:pPr>
              <w:spacing w:after="60" w:before="60"/>
            </w:pPr>
            <w:r>
              <w:rPr>
                <w:b/>
                <w:bCs/>
                <w:color w:val="1E6B4A"/>
                <w:spacing w:val="80"/>
                <w:sz w:val="18"/>
                <w:szCs w:val="18"/>
              </w:rPr>
              <w:t xml:space="preserve">TYPOGRAPHY</w:t>
            </w:r>
          </w:p>
          <w:p>
            <w:pPr>
              <w:spacing w:after="40" w:before="0"/>
            </w:pPr>
            <w:r>
              <w:rPr>
                <w:color w:val="0F1410"/>
                <w:sz w:val="20"/>
                <w:szCs w:val="20"/>
              </w:rPr>
              <w:t xml:space="preserve">Headlines / Logo: Neue Montreal 600 (paid) or Plus Jakarta Sans (free, Google Fonts)</w:t>
            </w:r>
          </w:p>
          <w:p>
            <w:pPr>
              <w:spacing w:after="40" w:before="0"/>
            </w:pPr>
            <w:r>
              <w:rPr>
                <w:color w:val="0F1410"/>
                <w:sz w:val="20"/>
                <w:szCs w:val="20"/>
              </w:rPr>
              <w:t xml:space="preserve">Body / UI / SMS: Inter 400–600 (free, Google Fonts)</w:t>
            </w:r>
          </w:p>
          <w:p>
            <w:pPr>
              <w:spacing w:after="140" w:before="0"/>
            </w:pPr>
            <w:r>
              <w:rPr>
                <w:color w:val="0F1410"/>
                <w:sz w:val="20"/>
                <w:szCs w:val="20"/>
              </w:rPr>
              <w:t xml:space="preserve">Accent / Quotes: Playfair Display (optional, free, Google Fonts)</w:t>
            </w:r>
          </w:p>
          <w:p>
            <w:pPr>
              <w:spacing w:after="60" w:before="60"/>
            </w:pPr>
            <w:r>
              <w:rPr>
                <w:b/>
                <w:bCs/>
                <w:color w:val="1E6B4A"/>
                <w:spacing w:val="80"/>
                <w:sz w:val="18"/>
                <w:szCs w:val="18"/>
              </w:rPr>
              <w:t xml:space="preserve">LOGO FILES</w:t>
            </w:r>
          </w:p>
          <w:p>
            <w:pPr>
              <w:spacing w:after="40" w:before="0"/>
            </w:pPr>
            <w:r>
              <w:rPr>
                <w:color w:val="0F1410"/>
                <w:sz w:val="20"/>
                <w:szCs w:val="20"/>
              </w:rPr>
              <w:t xml:space="preserve">tailwag-logo-primary.svg — Full color on white/light backgrounds</w:t>
            </w:r>
          </w:p>
          <w:p>
            <w:pPr>
              <w:spacing w:after="40" w:before="0"/>
            </w:pPr>
            <w:r>
              <w:rPr>
                <w:color w:val="0F1410"/>
                <w:sz w:val="20"/>
                <w:szCs w:val="20"/>
              </w:rPr>
              <w:t xml:space="preserve">tailwag-logo-dark.svg — Warm Linen on Kennel Black background</w:t>
            </w:r>
          </w:p>
          <w:p>
            <w:pPr>
              <w:spacing w:after="40" w:before="0"/>
            </w:pPr>
            <w:r>
              <w:rPr>
                <w:color w:val="0F1410"/>
                <w:sz w:val="20"/>
                <w:szCs w:val="20"/>
              </w:rPr>
              <w:t xml:space="preserve">tailwag-logo-mono.svg — Single color, transparent background</w:t>
            </w:r>
          </w:p>
          <w:p>
            <w:pPr>
              <w:spacing w:after="140" w:before="0"/>
            </w:pPr>
            <w:r>
              <w:rPr>
                <w:color w:val="0F1410"/>
                <w:sz w:val="20"/>
                <w:szCs w:val="20"/>
              </w:rPr>
              <w:t xml:space="preserve">tailwag-icon.svg — Standalone icon, Daycare Green rounded square</w:t>
            </w:r>
          </w:p>
          <w:p>
            <w:pPr>
              <w:spacing w:after="60" w:before="60"/>
            </w:pPr>
            <w:r>
              <w:rPr>
                <w:b/>
                <w:bCs/>
                <w:color w:val="1E6B4A"/>
                <w:spacing w:val="80"/>
                <w:sz w:val="18"/>
                <w:szCs w:val="18"/>
              </w:rPr>
              <w:t xml:space="preserve">BRAND VOICE</w:t>
            </w:r>
          </w:p>
          <w:p>
            <w:pPr>
              <w:spacing w:after="40" w:before="0"/>
            </w:pPr>
            <w:r>
              <w:rPr>
                <w:color w:val="0F1410"/>
                <w:sz w:val="20"/>
                <w:szCs w:val="20"/>
              </w:rPr>
              <w:t xml:space="preserve">•  Confident but never cold. Speak to the business owner’s intelligence.</w:t>
            </w:r>
          </w:p>
          <w:p>
            <w:pPr>
              <w:spacing w:after="40" w:before="0"/>
            </w:pPr>
            <w:r>
              <w:rPr>
                <w:color w:val="0F1410"/>
                <w:sz w:val="20"/>
                <w:szCs w:val="20"/>
              </w:rPr>
              <w:t xml:space="preserve">•  Lead with outcomes. “Clients stay longer” beats “AI-powered platform.”</w:t>
            </w:r>
          </w:p>
          <w:p>
            <w:pPr>
              <w:spacing w:after="160" w:before="0"/>
            </w:pPr>
            <w:r>
              <w:rPr>
                <w:color w:val="0F1410"/>
                <w:sz w:val="20"/>
                <w:szCs w:val="20"/>
              </w:rPr>
              <w:t xml:space="preserve">•  Never: emoji-heavy, jargony, hype-driven, or pet-parent-speak in B2B materials.</w:t>
            </w:r>
          </w:p>
        </w:tc>
      </w:tr>
    </w:tbl>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B4A" w:sz="4" w:space="6"/>
      </w:pBdr>
      <w:spacing w:after="200" w:before="480"/>
    </w:pPr>
    <w:rPr>
      <w:rFonts w:ascii="Calibri" w:cs="Calibri" w:eastAsia="Calibri" w:hAnsi="Calibri"/>
      <w:b/>
      <w:bCs/>
      <w:color w:val="1E6B4A"/>
      <w:sz w:val="36"/>
      <w:szCs w:val="36"/>
    </w:rPr>
  </w:style>
  <w:style w:type="paragraph" w:styleId="Heading2">
    <w:name w:val="Heading 2"/>
    <w:basedOn w:val="Normal"/>
    <w:next w:val="Normal"/>
    <w:qFormat/>
    <w:pPr>
      <w:spacing w:after="140" w:before="300"/>
    </w:pPr>
    <w:rPr>
      <w:rFonts w:ascii="Calibri" w:cs="Calibri" w:eastAsia="Calibri" w:hAnsi="Calibri"/>
      <w:b/>
      <w:bCs/>
      <w:color w:val="0F1410"/>
      <w:sz w:val="28"/>
      <w:szCs w:val="28"/>
    </w:rPr>
  </w:style>
  <w:style w:type="paragraph" w:styleId="Heading3">
    <w:name w:val="Heading 3"/>
    <w:basedOn w:val="Normal"/>
    <w:next w:val="Normal"/>
    <w:qFormat/>
    <w:pPr>
      <w:spacing w:after="100" w:before="200"/>
    </w:pPr>
    <w:rPr>
      <w:rFonts w:ascii="Calibri" w:cs="Calibri" w:eastAsia="Calibri" w:hAnsi="Calibri"/>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2026-03-13T04:48:36.844Z</dcterms:created>
  <dcterms:modified xsi:type="dcterms:W3CDTF">2026-03-13T04:48:36.844Z</dcterms:modified>
</cp:coreProperties>
</file>

<file path=docProps/custom.xml><?xml version="1.0" encoding="utf-8"?>
<Properties xmlns="http://schemas.openxmlformats.org/officeDocument/2006/custom-properties" xmlns:vt="http://schemas.openxmlformats.org/officeDocument/2006/docPropsVTypes"/>
</file>