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vAlign w:val="bottom"/>
          </w:tcPr>
          <w:p>
            <w:pPr>
              <w:spacing w:before="0" w:after="40"/>
            </w:pPr>
            <w:r>
              <w:rPr>
                <w:rFonts w:ascii="Arial" w:cs="Arial" w:eastAsia="Arial" w:hAnsi="Arial"/>
                <w:b/>
                <w:bCs/>
                <w:color w:val="0B7B8C"/>
                <w:sz w:val="56"/>
                <w:szCs w:val="56"/>
              </w:rPr>
              <w:t xml:space="preserve">TailWag</w:t>
            </w:r>
          </w:p>
          <w:p>
            <w:pPr>
              <w:spacing w:before="0" w:after="0"/>
            </w:pPr>
            <w:r>
              <w:rPr>
                <w:rFonts w:ascii="Arial" w:cs="Arial" w:eastAsia="Arial" w:hAnsi="Arial"/>
                <w:color w:val="555555"/>
                <w:sz w:val="20"/>
                <w:szCs w:val="20"/>
              </w:rPr>
              <w:t xml:space="preserve">Automated Client Communication for Pet Care Businesses</w:t>
            </w:r>
          </w:p>
        </w:tc>
        <w:tc>
          <w:tcPr>
            <w:tcW w:type="dxa" w:w="3960"/>
            <w:tcBorders>
              <w:top w:val="none" w:color="FFFFFF" w:sz="0"/>
              <w:left w:val="none" w:color="FFFFFF" w:sz="0"/>
              <w:bottom w:val="none" w:color="FFFFFF" w:sz="0"/>
              <w:right w:val="none" w:color="FFFFFF" w:sz="0"/>
            </w:tcBorders>
            <w:vAlign w:val="bottom"/>
          </w:tcPr>
          <w:p>
            <w:pPr>
              <w:spacing w:before="0" w:after="40"/>
              <w:jc w:val="right"/>
            </w:pPr>
            <w:r>
              <w:rPr>
                <w:rFonts w:ascii="Arial" w:cs="Arial" w:eastAsia="Arial" w:hAnsi="Arial"/>
                <w:b/>
                <w:bCs/>
                <w:color w:val="1A2B3C"/>
                <w:sz w:val="20"/>
                <w:szCs w:val="20"/>
              </w:rPr>
              <w:t xml:space="preserve">TailWag LLC</w:t>
            </w:r>
          </w:p>
          <w:p>
            <w:pPr>
              <w:spacing w:before="0" w:after="40"/>
              <w:jc w:val="right"/>
            </w:pPr>
            <w:r>
              <w:rPr>
                <w:rFonts w:ascii="Arial" w:cs="Arial" w:eastAsia="Arial" w:hAnsi="Arial"/>
                <w:color w:val="555555"/>
                <w:sz w:val="20"/>
                <w:szCs w:val="20"/>
              </w:rPr>
              <w:t xml:space="preserve">summer@usetailwag.co</w:t>
            </w:r>
          </w:p>
          <w:p>
            <w:pPr>
              <w:spacing w:before="0" w:after="0"/>
              <w:jc w:val="right"/>
            </w:pPr>
            <w:r>
              <w:rPr>
                <w:rFonts w:ascii="Arial" w:cs="Arial" w:eastAsia="Arial" w:hAnsi="Arial"/>
                <w:color w:val="555555"/>
                <w:sz w:val="20"/>
                <w:szCs w:val="20"/>
              </w:rPr>
              <w:t xml:space="preserve">usetailwag.co</w:t>
            </w:r>
          </w:p>
        </w:tc>
      </w:tr>
    </w:tbl>
    <w:p>
      <w:pPr>
        <w:pBdr>
          <w:bottom w:val="single" w:color="0B7B8C" w:sz="8" w:space="1"/>
        </w:pBdr>
        <w:spacing w:before="60" w:after="160"/>
      </w:pPr>
      <w:r>
        <w:t xml:space="preserve"/>
      </w:r>
    </w:p>
    <w:p>
      <w:pPr>
        <w:spacing w:before="40" w:after="60"/>
        <w:jc w:val="center"/>
      </w:pPr>
      <w:r>
        <w:rPr>
          <w:rFonts w:ascii="Arial" w:cs="Arial" w:eastAsia="Arial" w:hAnsi="Arial"/>
          <w:b/>
          <w:bCs/>
          <w:color w:val="1A2B3C"/>
          <w:sz w:val="44"/>
          <w:szCs w:val="44"/>
        </w:rPr>
        <w:t xml:space="preserve">SERVICE AGREEMENT</w:t>
      </w:r>
    </w:p>
    <w:p>
      <w:pPr>
        <w:spacing w:before="0" w:after="80"/>
        <w:jc w:val="center"/>
      </w:pPr>
      <w:r>
        <w:rPr>
          <w:rFonts w:ascii="Arial" w:cs="Arial" w:eastAsia="Arial" w:hAnsi="Arial"/>
          <w:color w:val="555555"/>
          <w:sz w:val="26"/>
          <w:szCs w:val="26"/>
        </w:rPr>
        <w:t xml:space="preserve">Pilot Period and Subscription Terms</w:t>
      </w:r>
    </w:p>
    <w:p>
      <w:pPr>
        <w:pBdr>
          <w:bottom w:val="single" w:color="DDDDDD" w:sz="2" w:space="1"/>
        </w:pBdr>
        <w:spacing w:before="8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00"/>
        <w:gridCol w:w="4560"/>
      </w:tblGrid>
      <w:tr>
        <w:tc>
          <w:tcPr>
            <w:tcW w:type="dxa" w:w="4600"/>
            <w:tcBorders>
              <w:top w:val="single" w:color="DDDDDD" w:sz="1"/>
              <w:left w:val="single" w:color="DDDDDD" w:sz="1"/>
              <w:bottom w:val="single" w:color="DDDDDD" w:sz="1"/>
              <w:right w:val="single" w:color="DDDDDD" w:sz="1"/>
            </w:tcBorders>
            <w:shd w:fill="F5F5F5" w:val="clear"/>
            <w:tcMar>
              <w:top w:type="dxa" w:w="160"/>
              <w:left w:type="dxa" w:w="200"/>
              <w:bottom w:type="dxa" w:w="160"/>
              <w:right w:type="dxa" w:w="200"/>
            </w:tcMar>
          </w:tcPr>
          <w:p>
            <w:pPr>
              <w:spacing w:before="0" w:after="60"/>
            </w:pPr>
            <w:r>
              <w:rPr>
                <w:rFonts w:ascii="Arial" w:cs="Arial" w:eastAsia="Arial" w:hAnsi="Arial"/>
                <w:b/>
                <w:bCs/>
                <w:color w:val="0B7B8C"/>
                <w:sz w:val="20"/>
                <w:szCs w:val="20"/>
              </w:rPr>
              <w:t xml:space="preserve">SERVICE PROVIDER</w:t>
            </w:r>
          </w:p>
          <w:p>
            <w:pPr>
              <w:spacing w:before="0" w:after="40"/>
            </w:pPr>
            <w:r>
              <w:rPr>
                <w:rFonts w:ascii="Arial" w:cs="Arial" w:eastAsia="Arial" w:hAnsi="Arial"/>
                <w:b/>
                <w:bCs/>
                <w:color w:val="1A2B3C"/>
                <w:sz w:val="22"/>
                <w:szCs w:val="22"/>
              </w:rPr>
              <w:t xml:space="preserve">TailWag LLC</w:t>
            </w:r>
          </w:p>
          <w:p>
            <w:pPr>
              <w:spacing w:before="0" w:after="40"/>
            </w:pPr>
            <w:r>
              <w:rPr>
                <w:rFonts w:ascii="Arial" w:cs="Arial" w:eastAsia="Arial" w:hAnsi="Arial"/>
                <w:color w:val="555555"/>
                <w:sz w:val="20"/>
                <w:szCs w:val="20"/>
              </w:rPr>
              <w:t xml:space="preserve">Summer Wright, Owner</w:t>
            </w:r>
          </w:p>
          <w:p>
            <w:pPr>
              <w:spacing w:before="0" w:after="0"/>
            </w:pPr>
            <w:r>
              <w:rPr>
                <w:rFonts w:ascii="Arial" w:cs="Arial" w:eastAsia="Arial" w:hAnsi="Arial"/>
                <w:color w:val="555555"/>
                <w:sz w:val="20"/>
                <w:szCs w:val="20"/>
              </w:rPr>
              <w:t xml:space="preserve">summer@usetailwag.co  |  usetailwag.co</w:t>
            </w:r>
          </w:p>
        </w:tc>
        <w:tc>
          <w:tcPr>
            <w:tcW w:type="dxa" w:w="200"/>
            <w:tcBorders>
              <w:top w:val="none" w:color="FFFFFF" w:sz="0"/>
              <w:left w:val="none" w:color="FFFFFF" w:sz="0"/>
              <w:bottom w:val="none" w:color="FFFFFF" w:sz="0"/>
              <w:right w:val="none" w:color="FFFFFF" w:sz="0"/>
            </w:tcBorders>
          </w:tcPr>
          <w:p>
            <w:r>
              <w:t xml:space="preserve"/>
            </w:r>
          </w:p>
        </w:tc>
        <w:tc>
          <w:tcPr>
            <w:tcW w:type="dxa" w:w="4560"/>
            <w:tcBorders>
              <w:top w:val="single" w:color="DDDDDD" w:sz="1"/>
              <w:left w:val="single" w:color="DDDDDD" w:sz="1"/>
              <w:bottom w:val="single" w:color="DDDDDD" w:sz="1"/>
              <w:right w:val="single" w:color="DDDDDD" w:sz="1"/>
            </w:tcBorders>
            <w:shd w:fill="F5F5F5" w:val="clear"/>
            <w:tcMar>
              <w:top w:type="dxa" w:w="160"/>
              <w:left w:type="dxa" w:w="200"/>
              <w:bottom w:type="dxa" w:w="160"/>
              <w:right w:type="dxa" w:w="200"/>
            </w:tcMar>
          </w:tcPr>
          <w:p>
            <w:pPr>
              <w:spacing w:before="0" w:after="60"/>
            </w:pPr>
            <w:r>
              <w:rPr>
                <w:rFonts w:ascii="Arial" w:cs="Arial" w:eastAsia="Arial" w:hAnsi="Arial"/>
                <w:b/>
                <w:bCs/>
                <w:color w:val="0B7B8C"/>
                <w:sz w:val="20"/>
                <w:szCs w:val="20"/>
              </w:rPr>
              <w:t xml:space="preserve">CLIENT</w:t>
            </w:r>
          </w:p>
          <w:p>
            <w:pPr>
              <w:spacing w:before="0" w:after="40"/>
            </w:pPr>
            <w:r>
              <w:rPr>
                <w:rFonts w:ascii="Arial" w:cs="Arial" w:eastAsia="Arial" w:hAnsi="Arial"/>
                <w:b/>
                <w:bCs/>
                <w:color w:val="1A2B3C"/>
                <w:sz w:val="20"/>
                <w:szCs w:val="20"/>
              </w:rPr>
              <w:t xml:space="preserve">Business Name:</w:t>
            </w:r>
          </w:p>
          <w:p>
            <w:pPr>
              <w:spacing w:before="0" w:after="40"/>
            </w:pPr>
            <w:r>
              <w:rPr>
                <w:rFonts w:ascii="Arial" w:cs="Arial" w:eastAsia="Arial" w:hAnsi="Arial"/>
                <w:color w:val="DDDDDD"/>
                <w:sz w:val="20"/>
                <w:szCs w:val="20"/>
              </w:rPr>
              <w:t xml:space="preserve">_______________________________________</w:t>
            </w:r>
          </w:p>
          <w:p>
            <w:pPr>
              <w:spacing w:before="0" w:after="40"/>
            </w:pPr>
            <w:r>
              <w:rPr>
                <w:rFonts w:ascii="Arial" w:cs="Arial" w:eastAsia="Arial" w:hAnsi="Arial"/>
                <w:b/>
                <w:bCs/>
                <w:color w:val="1A2B3C"/>
                <w:sz w:val="20"/>
                <w:szCs w:val="20"/>
              </w:rPr>
              <w:t xml:space="preserve">Owner / Authorized Representative:</w:t>
            </w:r>
          </w:p>
          <w:p>
            <w:pPr>
              <w:spacing w:before="0" w:after="0"/>
            </w:pPr>
            <w:r>
              <w:rPr>
                <w:rFonts w:ascii="Arial" w:cs="Arial" w:eastAsia="Arial" w:hAnsi="Arial"/>
                <w:color w:val="DDDDDD"/>
                <w:sz w:val="20"/>
                <w:szCs w:val="20"/>
              </w:rPr>
              <w:t xml:space="preserve">_______________________________________</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8F5F7" w:val="clear"/>
            <w:tcMar>
              <w:top w:type="dxa" w:w="120"/>
              <w:left w:type="dxa" w:w="200"/>
              <w:bottom w:type="dxa" w:w="120"/>
              <w:right w:type="dxa" w:w="200"/>
            </w:tcMar>
          </w:tcPr>
          <w:p>
            <w:pPr>
              <w:spacing w:before="0" w:after="0"/>
            </w:pPr>
            <w:r>
              <w:rPr>
                <w:rFonts w:ascii="Arial" w:cs="Arial" w:eastAsia="Arial" w:hAnsi="Arial"/>
                <w:b/>
                <w:bCs/>
                <w:color w:val="0B7B8C"/>
                <w:sz w:val="22"/>
                <w:szCs w:val="22"/>
              </w:rPr>
              <w:t xml:space="preserve">Agreement Date (Pilot Start):  </w:t>
            </w:r>
            <w:r>
              <w:rPr>
                <w:rFonts w:ascii="Arial" w:cs="Arial" w:eastAsia="Arial" w:hAnsi="Arial"/>
                <w:color w:val="DDDDDD"/>
                <w:sz w:val="22"/>
                <w:szCs w:val="22"/>
              </w:rPr>
              <w:t xml:space="preserve">___________________________________</w:t>
            </w:r>
            <w:r>
              <w:rPr>
                <w:rFonts w:ascii="Arial" w:cs="Arial" w:eastAsia="Arial" w:hAnsi="Arial"/>
                <w:color w:val="555555"/>
                <w:sz w:val="22"/>
                <w:szCs w:val="22"/>
              </w:rPr>
              <w:t xml:space="preserve">   (the "Effective Date")</w:t>
            </w:r>
          </w:p>
        </w:tc>
      </w:tr>
    </w:tbl>
    <w:p>
      <w:pPr>
        <w:spacing w:before="80" w:after="0"/>
      </w:pPr>
      <w:r>
        <w:t xml:space="preserve"/>
      </w:r>
    </w:p>
    <w:p>
      <w:pPr>
        <w:spacing w:before="60" w:after="60"/>
        <w:jc w:val="left"/>
      </w:pPr>
      <w:r>
        <w:rPr>
          <w:rFonts w:ascii="Arial" w:cs="Arial" w:eastAsia="Arial" w:hAnsi="Arial"/>
          <w:b w:val="false"/>
          <w:bCs w:val="false"/>
          <w:i w:val="false"/>
          <w:iCs w:val="false"/>
          <w:color w:val="222222"/>
          <w:sz w:val="22"/>
          <w:szCs w:val="22"/>
        </w:rPr>
        <w:t xml:space="preserve">This Service Agreement ("Agreement") is entered into as of the Effective Date set forth above, by and between TailWag LLC ("Service Provider"), a Texas limited liability company, and the Client identified above ("Client"). This Agreement governs the full relationship between the parties, beginning with a no-cost Pilot Period and, if not cancelled in accordance with Section 3, automatically converting to a paid Subscription as described herein. By signing this Agreement, both parties agree to all terms and conditions set forth below.</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7B8C" w:sz="4"/>
              <w:left w:val="single" w:color="0B7B8C" w:sz="4"/>
              <w:bottom w:val="single" w:color="DDDDDD" w:sz="1"/>
              <w:right w:val="single" w:color="DDDDDD" w:sz="1"/>
            </w:tcBorders>
            <w:shd w:fill="E8F5F7" w:val="clear"/>
            <w:tcMar>
              <w:top w:type="dxa" w:w="140"/>
              <w:left w:type="dxa" w:w="200"/>
              <w:bottom w:type="dxa" w:w="140"/>
              <w:right w:type="dxa" w:w="200"/>
            </w:tcMar>
          </w:tcPr>
          <w:p>
            <w:pPr>
              <w:spacing w:before="0" w:after="0"/>
            </w:pPr>
            <w:r>
              <w:rPr>
                <w:rFonts w:ascii="Arial" w:cs="Arial" w:eastAsia="Arial" w:hAnsi="Arial"/>
                <w:b w:val="false"/>
                <w:bCs w:val="false"/>
                <w:color w:val="0B7B8C"/>
                <w:sz w:val="22"/>
                <w:szCs w:val="22"/>
              </w:rPr>
              <w:t xml:space="preserve">IMPORTANT: This is a single unified agreement covering both the 14-day free pilot and any subsequent paid subscription. You are not required to sign a separate document to begin the paid service. Conversion is automatic unless you notify TailWag in writing prior to the end of the Pilot Period.</w:t>
            </w:r>
          </w:p>
        </w:tc>
      </w:tr>
    </w:tbl>
    <w:p>
      <w:r>
        <w:br w:type="page"/>
      </w:r>
    </w:p>
    <w:p>
      <w:pPr>
        <w:pBdr>
          <w:bottom w:val="single" w:color="E8F5F7" w:sz="2" w:space="1"/>
        </w:pBdr>
        <w:spacing w:before="280" w:after="100"/>
      </w:pPr>
      <w:r>
        <w:rPr>
          <w:rFonts w:ascii="Arial" w:cs="Arial" w:eastAsia="Arial" w:hAnsi="Arial"/>
          <w:b/>
          <w:bCs/>
          <w:color w:val="0B7B8C"/>
          <w:sz w:val="24"/>
          <w:szCs w:val="24"/>
        </w:rPr>
        <w:t xml:space="preserve">1.  </w:t>
      </w:r>
      <w:r>
        <w:rPr>
          <w:rFonts w:ascii="Arial" w:cs="Arial" w:eastAsia="Arial" w:hAnsi="Arial"/>
          <w:b/>
          <w:bCs/>
          <w:color w:val="1A2B3C"/>
          <w:sz w:val="24"/>
          <w:szCs w:val="24"/>
        </w:rPr>
        <w:t xml:space="preserve">SERVICES</w:t>
      </w:r>
    </w:p>
    <w:p>
      <w:pPr>
        <w:spacing w:before="60" w:after="60"/>
        <w:jc w:val="left"/>
      </w:pPr>
      <w:r>
        <w:rPr>
          <w:rFonts w:ascii="Arial" w:cs="Arial" w:eastAsia="Arial" w:hAnsi="Arial"/>
          <w:b w:val="false"/>
          <w:bCs w:val="false"/>
          <w:i w:val="false"/>
          <w:iCs w:val="false"/>
          <w:color w:val="222222"/>
          <w:sz w:val="22"/>
          <w:szCs w:val="22"/>
        </w:rPr>
        <w:t xml:space="preserve">1.1  Description of Services. TailWag LLC agrees to provide Client with access to its automated client communication platform (the "Platform"), which includes the following core features as selected or activated by the parties:</w:t>
      </w:r>
    </w:p>
    <w:p>
      <w:pPr>
        <w:spacing w:before="60" w:after="60"/>
        <w:ind w:left="560"/>
      </w:pPr>
      <w:r>
        <w:rPr>
          <w:rFonts w:ascii="Arial" w:cs="Arial" w:eastAsia="Arial" w:hAnsi="Arial"/>
          <w:b/>
          <w:bCs/>
          <w:color w:val="1A2B3C"/>
          <w:sz w:val="22"/>
          <w:szCs w:val="22"/>
        </w:rPr>
        <w:t xml:space="preserve">(a)  </w:t>
      </w:r>
      <w:r>
        <w:rPr>
          <w:rFonts w:ascii="Arial" w:cs="Arial" w:eastAsia="Arial" w:hAnsi="Arial"/>
          <w:color w:val="222222"/>
          <w:sz w:val="22"/>
          <w:szCs w:val="22"/>
        </w:rPr>
        <w:t xml:space="preserve">AI-Generated Report Cards. Automated, personalized SMS messages sent to pet owners summarizing their animal's daily visit, based on brief staff-provided notes.</w:t>
      </w:r>
    </w:p>
    <w:p>
      <w:pPr>
        <w:spacing w:before="60" w:after="60"/>
        <w:ind w:left="560"/>
      </w:pPr>
      <w:r>
        <w:rPr>
          <w:rFonts w:ascii="Arial" w:cs="Arial" w:eastAsia="Arial" w:hAnsi="Arial"/>
          <w:b/>
          <w:bCs/>
          <w:color w:val="1A2B3C"/>
          <w:sz w:val="22"/>
          <w:szCs w:val="22"/>
        </w:rPr>
        <w:t xml:space="preserve">(b)  </w:t>
      </w:r>
      <w:r>
        <w:rPr>
          <w:rFonts w:ascii="Arial" w:cs="Arial" w:eastAsia="Arial" w:hAnsi="Arial"/>
          <w:color w:val="222222"/>
          <w:sz w:val="22"/>
          <w:szCs w:val="22"/>
        </w:rPr>
        <w:t xml:space="preserve">Appointment Reminder Automation. Scheduled SMS reminders sent to pet owners prior to confirmed appointments, with YES/NO confirmation capture and daily summary reporting to Client.</w:t>
      </w:r>
    </w:p>
    <w:p>
      <w:pPr>
        <w:spacing w:before="60" w:after="60"/>
        <w:ind w:left="560"/>
      </w:pPr>
      <w:r>
        <w:rPr>
          <w:rFonts w:ascii="Arial" w:cs="Arial" w:eastAsia="Arial" w:hAnsi="Arial"/>
          <w:b/>
          <w:bCs/>
          <w:color w:val="1A2B3C"/>
          <w:sz w:val="22"/>
          <w:szCs w:val="22"/>
        </w:rPr>
        <w:t xml:space="preserve">(c)  </w:t>
      </w:r>
      <w:r>
        <w:rPr>
          <w:rFonts w:ascii="Arial" w:cs="Arial" w:eastAsia="Arial" w:hAnsi="Arial"/>
          <w:color w:val="222222"/>
          <w:sz w:val="22"/>
          <w:szCs w:val="22"/>
        </w:rPr>
        <w:t xml:space="preserve">Review Generation System. Post-visit satisfaction follow-up messages to pet owners, with intelligent sentiment filtering that routes positive responses to Client's designated Google Business Profile and routes negative or neutral responses privately to Client for internal resolution.</w:t>
      </w:r>
    </w:p>
    <w:p>
      <w:pPr>
        <w:spacing w:before="60" w:after="60"/>
        <w:jc w:val="left"/>
      </w:pPr>
      <w:r>
        <w:rPr>
          <w:rFonts w:ascii="Arial" w:cs="Arial" w:eastAsia="Arial" w:hAnsi="Arial"/>
          <w:b w:val="false"/>
          <w:bCs w:val="false"/>
          <w:i w:val="false"/>
          <w:iCs w:val="false"/>
          <w:color w:val="222222"/>
          <w:sz w:val="22"/>
          <w:szCs w:val="22"/>
        </w:rPr>
        <w:t xml:space="preserve">1.2  Setup and Onboarding. Service Provider shall configure the Platform for Client's specific business, including but not limited to: loading Client's client roster, configuring message templates to reflect Client's brand voice, connecting Client's Google Business Profile, and providing brief staff orientation. Initial setup shall be completed within two (2) business days of the Effective Date.</w:t>
      </w:r>
    </w:p>
    <w:p>
      <w:pPr>
        <w:spacing w:before="60" w:after="60"/>
        <w:jc w:val="left"/>
      </w:pPr>
      <w:r>
        <w:rPr>
          <w:rFonts w:ascii="Arial" w:cs="Arial" w:eastAsia="Arial" w:hAnsi="Arial"/>
          <w:b w:val="false"/>
          <w:bCs w:val="false"/>
          <w:i w:val="false"/>
          <w:iCs w:val="false"/>
          <w:color w:val="222222"/>
          <w:sz w:val="22"/>
          <w:szCs w:val="22"/>
        </w:rPr>
        <w:t xml:space="preserve">1.3  Service Modifications. Service Provider reserves the right to modify, update, or enhance Platform features from time to time. Service Provider will provide Client with reasonable advance notice of any material changes that affect existing functionality.</w:t>
      </w:r>
    </w:p>
    <w:p>
      <w:pPr>
        <w:pBdr>
          <w:bottom w:val="single" w:color="E8F5F7" w:sz="2" w:space="1"/>
        </w:pBdr>
        <w:spacing w:before="280" w:after="100"/>
      </w:pPr>
      <w:r>
        <w:rPr>
          <w:rFonts w:ascii="Arial" w:cs="Arial" w:eastAsia="Arial" w:hAnsi="Arial"/>
          <w:b/>
          <w:bCs/>
          <w:color w:val="0B7B8C"/>
          <w:sz w:val="24"/>
          <w:szCs w:val="24"/>
        </w:rPr>
        <w:t xml:space="preserve">2.  </w:t>
      </w:r>
      <w:r>
        <w:rPr>
          <w:rFonts w:ascii="Arial" w:cs="Arial" w:eastAsia="Arial" w:hAnsi="Arial"/>
          <w:b/>
          <w:bCs/>
          <w:color w:val="1A2B3C"/>
          <w:sz w:val="24"/>
          <w:szCs w:val="24"/>
        </w:rPr>
        <w:t xml:space="preserve">PILOT PERIOD</w:t>
      </w:r>
    </w:p>
    <w:p>
      <w:pPr>
        <w:spacing w:before="60" w:after="60"/>
        <w:jc w:val="left"/>
      </w:pPr>
      <w:r>
        <w:rPr>
          <w:rFonts w:ascii="Arial" w:cs="Arial" w:eastAsia="Arial" w:hAnsi="Arial"/>
          <w:b w:val="false"/>
          <w:bCs w:val="false"/>
          <w:i w:val="false"/>
          <w:iCs w:val="false"/>
          <w:color w:val="222222"/>
          <w:sz w:val="22"/>
          <w:szCs w:val="22"/>
        </w:rPr>
        <w:t xml:space="preserve">2.1  Duration. This Agreement begins with a fourteen (14) calendar day free pilot period (the "Pilot Period"), commencing on the Effective Date and concluding at 11:59 PM Central Time on the fourteenth (14th) calendar day thereafter (the "Pilot End Date").</w:t>
      </w:r>
    </w:p>
    <w:p>
      <w:pPr>
        <w:spacing w:before="60" w:after="60"/>
        <w:jc w:val="left"/>
      </w:pPr>
      <w:r>
        <w:rPr>
          <w:rFonts w:ascii="Arial" w:cs="Arial" w:eastAsia="Arial" w:hAnsi="Arial"/>
          <w:b w:val="false"/>
          <w:bCs w:val="false"/>
          <w:i w:val="false"/>
          <w:iCs w:val="false"/>
          <w:color w:val="222222"/>
          <w:sz w:val="22"/>
          <w:szCs w:val="22"/>
        </w:rPr>
        <w:t xml:space="preserve">2.2  No Charge During Pilot. Client shall incur no fees, charges, or financial obligations of any kind during the Pilot Period. No payment method or credit card information is required to begin or complete the Pilot Period.</w:t>
      </w:r>
    </w:p>
    <w:p>
      <w:pPr>
        <w:spacing w:before="60" w:after="60"/>
        <w:jc w:val="left"/>
      </w:pPr>
      <w:r>
        <w:rPr>
          <w:rFonts w:ascii="Arial" w:cs="Arial" w:eastAsia="Arial" w:hAnsi="Arial"/>
          <w:b w:val="false"/>
          <w:bCs w:val="false"/>
          <w:i w:val="false"/>
          <w:iCs w:val="false"/>
          <w:color w:val="222222"/>
          <w:sz w:val="22"/>
          <w:szCs w:val="22"/>
        </w:rPr>
        <w:t xml:space="preserve">2.3  Full Platform Access. Client shall have access to all Platform features during the Pilot Period in the same manner and to the same extent as paying subscribers.</w:t>
      </w:r>
    </w:p>
    <w:p>
      <w:pPr>
        <w:spacing w:before="60" w:after="60"/>
        <w:jc w:val="left"/>
      </w:pPr>
      <w:r>
        <w:rPr>
          <w:rFonts w:ascii="Arial" w:cs="Arial" w:eastAsia="Arial" w:hAnsi="Arial"/>
          <w:b w:val="false"/>
          <w:bCs w:val="false"/>
          <w:i w:val="false"/>
          <w:iCs w:val="false"/>
          <w:color w:val="222222"/>
          <w:sz w:val="22"/>
          <w:szCs w:val="22"/>
        </w:rPr>
        <w:t xml:space="preserve">2.4  Pilot Evaluation. On or before the Pilot End Date, Service Provider will provide Client with a written or in-person summary of measurable outcomes generated during the Pilot Period, which may include the number of messages sent, client response rates, appointment confirmations received, and any new Google reviews attributable to the Platform.</w:t>
      </w:r>
    </w:p>
    <w:p>
      <w:pPr>
        <w:spacing w:before="60" w:after="60"/>
        <w:jc w:val="left"/>
      </w:pPr>
      <w:r>
        <w:rPr>
          <w:rFonts w:ascii="Arial" w:cs="Arial" w:eastAsia="Arial" w:hAnsi="Arial"/>
          <w:b w:val="false"/>
          <w:bCs w:val="false"/>
          <w:i w:val="false"/>
          <w:iCs w:val="false"/>
          <w:color w:val="222222"/>
          <w:sz w:val="22"/>
          <w:szCs w:val="22"/>
        </w:rPr>
        <w:t xml:space="preserve">2.5  No Automatic Data Deletion. Client data entered during the Pilot Period shall be retained and carried forward into the Subscription period without interruption, provided Client does not cancel pursuant to Section 3.</w:t>
      </w:r>
    </w:p>
    <w:p>
      <w:pPr>
        <w:pBdr>
          <w:bottom w:val="single" w:color="E8F5F7" w:sz="2" w:space="1"/>
        </w:pBdr>
        <w:spacing w:before="280" w:after="100"/>
      </w:pPr>
      <w:r>
        <w:rPr>
          <w:rFonts w:ascii="Arial" w:cs="Arial" w:eastAsia="Arial" w:hAnsi="Arial"/>
          <w:b/>
          <w:bCs/>
          <w:color w:val="0B7B8C"/>
          <w:sz w:val="24"/>
          <w:szCs w:val="24"/>
        </w:rPr>
        <w:t xml:space="preserve">3.  </w:t>
      </w:r>
      <w:r>
        <w:rPr>
          <w:rFonts w:ascii="Arial" w:cs="Arial" w:eastAsia="Arial" w:hAnsi="Arial"/>
          <w:b/>
          <w:bCs/>
          <w:color w:val="1A2B3C"/>
          <w:sz w:val="24"/>
          <w:szCs w:val="24"/>
        </w:rPr>
        <w:t xml:space="preserve">AUTOMATIC CONVERSION AND CANCELLATION</w:t>
      </w:r>
    </w:p>
    <w:p>
      <w:pPr>
        <w:spacing w:before="60" w:after="60"/>
        <w:jc w:val="left"/>
      </w:pPr>
      <w:r>
        <w:rPr>
          <w:rFonts w:ascii="Arial" w:cs="Arial" w:eastAsia="Arial" w:hAnsi="Arial"/>
          <w:b w:val="false"/>
          <w:bCs w:val="false"/>
          <w:i w:val="false"/>
          <w:iCs w:val="false"/>
          <w:color w:val="222222"/>
          <w:sz w:val="22"/>
          <w:szCs w:val="22"/>
        </w:rPr>
        <w:t xml:space="preserve">3.1  Automatic Conversion. Unless Client provides written notice of cancellation to Service Provider prior to the Pilot End Date in accordance with Section 3.2, this Agreement shall automatically convert to a paid Subscription on the first calendar day following the Pilot End Date (the "Subscription Start Date"), without any further action required by either party.</w:t>
      </w:r>
    </w:p>
    <w:p>
      <w:pPr>
        <w:spacing w:before="60" w:after="60"/>
        <w:jc w:val="left"/>
      </w:pPr>
      <w:r>
        <w:rPr>
          <w:rFonts w:ascii="Arial" w:cs="Arial" w:eastAsia="Arial" w:hAnsi="Arial"/>
          <w:b w:val="false"/>
          <w:bCs w:val="false"/>
          <w:i w:val="false"/>
          <w:iCs w:val="false"/>
          <w:color w:val="222222"/>
          <w:sz w:val="22"/>
          <w:szCs w:val="22"/>
        </w:rPr>
        <w:t xml:space="preserve">3.2  Cancellation During Pilot Period. Client may cancel this Agreement at any time during the Pilot Period, for any reason or no reason, by providing written notice to Service Provider at summer@usetailwag.co. If cancellation notice is received prior to the Pilot End Date, no charges shall be incurred and this Agreement shall terminate without penalty or further obligation to either party.</w:t>
      </w:r>
    </w:p>
    <w:p>
      <w:pPr>
        <w:spacing w:before="60" w:after="60"/>
        <w:jc w:val="left"/>
      </w:pPr>
      <w:r>
        <w:rPr>
          <w:rFonts w:ascii="Arial" w:cs="Arial" w:eastAsia="Arial" w:hAnsi="Arial"/>
          <w:b w:val="false"/>
          <w:bCs w:val="false"/>
          <w:i w:val="false"/>
          <w:iCs w:val="false"/>
          <w:color w:val="222222"/>
          <w:sz w:val="22"/>
          <w:szCs w:val="22"/>
        </w:rPr>
        <w:t xml:space="preserve">3.3  Cancellation After Conversion. Following conversion to a paid Subscription, Client may cancel this Agreement by providing written notice to Service Provider no fewer than thirty (30) calendar days prior to the end of the then-current Subscription Quarter (as defined in Section 4.2). Cancellation notices received with fewer than thirty (30) days remaining in the current Subscription Quarter will take effect at the end of the following Subscription Quarter. Client shall not be entitled to a refund of any fees paid for a Subscription Quarter already in progress at the time of cancellation.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7B8C" w:sz="4"/>
              <w:left w:val="single" w:color="0B7B8C" w:sz="4"/>
              <w:bottom w:val="single" w:color="DDDDDD" w:sz="1"/>
              <w:right w:val="single" w:color="DDDDDD" w:sz="1"/>
            </w:tcBorders>
            <w:shd w:fill="E8F5F7" w:val="clear"/>
            <w:tcMar>
              <w:top w:type="dxa" w:w="140"/>
              <w:left w:type="dxa" w:w="200"/>
              <w:bottom w:type="dxa" w:w="140"/>
              <w:right w:type="dxa" w:w="200"/>
            </w:tcMar>
          </w:tcPr>
          <w:p>
            <w:pPr>
              <w:spacing w:before="0" w:after="0"/>
            </w:pPr>
            <w:r>
              <w:rPr>
                <w:rFonts w:ascii="Arial" w:cs="Arial" w:eastAsia="Arial" w:hAnsi="Arial"/>
                <w:b w:val="false"/>
                <w:bCs w:val="false"/>
                <w:color w:val="0B7B8C"/>
                <w:sz w:val="22"/>
                <w:szCs w:val="22"/>
              </w:rPr>
              <w:t xml:space="preserve">Example: If the current Subscription Quarter ends on June 30 and Client provides cancellation notice on June 10 (20 days before quarter end), cancellation will not take effect until September 30 — the end of the following quarter. Client will be invoiced for the July–September quarter at the then-current rate. To avoid this, Client must provide notice no later than June 1.</w:t>
            </w:r>
          </w:p>
        </w:tc>
      </w:tr>
    </w:tbl>
    <w:p>
      <w:pPr>
        <w:spacing w:before="60" w:after="60"/>
        <w:jc w:val="left"/>
      </w:pPr>
      <w:r>
        <w:rPr>
          <w:rFonts w:ascii="Arial" w:cs="Arial" w:eastAsia="Arial" w:hAnsi="Arial"/>
          <w:b w:val="false"/>
          <w:bCs w:val="false"/>
          <w:i w:val="false"/>
          <w:iCs w:val="false"/>
          <w:color w:val="222222"/>
          <w:sz w:val="22"/>
          <w:szCs w:val="22"/>
        </w:rPr>
        <w:t xml:space="preserve">3.4  Method of Cancellation. All cancellation notices must be delivered in writing to summer@usetailwag.co. Verbal cancellation requests, whether made in person or by telephone, shall not constitute effective notice under this Agreement. The date of effective written notice shall be the date the email is received by Service Provider.</w:t>
      </w:r>
    </w:p>
    <w:p>
      <w:pPr>
        <w:spacing w:before="60" w:after="60"/>
        <w:jc w:val="left"/>
      </w:pPr>
      <w:r>
        <w:rPr>
          <w:rFonts w:ascii="Arial" w:cs="Arial" w:eastAsia="Arial" w:hAnsi="Arial"/>
          <w:b w:val="false"/>
          <w:bCs w:val="false"/>
          <w:i w:val="false"/>
          <w:iCs w:val="false"/>
          <w:color w:val="222222"/>
          <w:sz w:val="22"/>
          <w:szCs w:val="22"/>
        </w:rPr>
        <w:t xml:space="preserve">3.5  Service Provider Cancellation. Service Provider reserves the right to terminate this Agreement and discontinue service to Client upon thirty (30) calendar days' written notice, or immediately and without notice in the event Client: (a) fails to remit payment within fifteen (15) calendar days of a payment due date; (b) uses the Platform in violation of applicable law; or (c) materially breaches any provision of this Agreement and fails to cure such breach within ten (10) calendar days of written notice thereof.</w:t>
      </w:r>
    </w:p>
    <w:p>
      <w:r>
        <w:br w:type="page"/>
      </w:r>
    </w:p>
    <w:p>
      <w:pPr>
        <w:pBdr>
          <w:bottom w:val="single" w:color="E8F5F7" w:sz="2" w:space="1"/>
        </w:pBdr>
        <w:spacing w:before="280" w:after="100"/>
      </w:pPr>
      <w:r>
        <w:rPr>
          <w:rFonts w:ascii="Arial" w:cs="Arial" w:eastAsia="Arial" w:hAnsi="Arial"/>
          <w:b/>
          <w:bCs/>
          <w:color w:val="0B7B8C"/>
          <w:sz w:val="24"/>
          <w:szCs w:val="24"/>
        </w:rPr>
        <w:t xml:space="preserve">4.  </w:t>
      </w:r>
      <w:r>
        <w:rPr>
          <w:rFonts w:ascii="Arial" w:cs="Arial" w:eastAsia="Arial" w:hAnsi="Arial"/>
          <w:b/>
          <w:bCs/>
          <w:color w:val="1A2B3C"/>
          <w:sz w:val="24"/>
          <w:szCs w:val="24"/>
        </w:rPr>
        <w:t xml:space="preserve">FEES AND PAYMENT</w:t>
      </w:r>
    </w:p>
    <w:p>
      <w:pPr>
        <w:spacing w:before="60" w:after="60"/>
        <w:jc w:val="left"/>
      </w:pPr>
      <w:r>
        <w:rPr>
          <w:rFonts w:ascii="Arial" w:cs="Arial" w:eastAsia="Arial" w:hAnsi="Arial"/>
          <w:b w:val="false"/>
          <w:bCs w:val="false"/>
          <w:i w:val="false"/>
          <w:iCs w:val="false"/>
          <w:color w:val="222222"/>
          <w:sz w:val="22"/>
          <w:szCs w:val="22"/>
        </w:rPr>
        <w:t xml:space="preserve">4.1  Subscription Fee. Upon conversion to a paid Subscription pursuant to Section 3.1, Client agrees to pay Service Provider a monthly subscription fee of:</w:t>
      </w:r>
    </w:p>
    <w:p>
      <w:pPr>
        <w:spacing w:before="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0B7B8C" w:sz="8"/>
              <w:bottom w:val="single" w:color="DDDDDD" w:sz="1"/>
              <w:right w:val="single" w:color="DDDDDD" w:sz="1"/>
            </w:tcBorders>
            <w:shd w:fill="F5F5F5" w:val="clear"/>
            <w:tcMar>
              <w:top w:type="dxa" w:w="160"/>
              <w:left w:type="dxa" w:w="240"/>
              <w:bottom w:type="dxa" w:w="160"/>
              <w:right w:type="dxa" w:w="240"/>
            </w:tcMar>
          </w:tcPr>
          <w:p>
            <w:pPr>
              <w:spacing w:before="0" w:after="40"/>
            </w:pPr>
            <w:r>
              <w:rPr>
                <w:rFonts w:ascii="Arial" w:cs="Arial" w:eastAsia="Arial" w:hAnsi="Arial"/>
                <w:b/>
                <w:bCs/>
                <w:color w:val="0B7B8C"/>
                <w:sz w:val="40"/>
                <w:szCs w:val="40"/>
              </w:rPr>
              <w:t xml:space="preserve">$</w:t>
            </w:r>
            <w:r>
              <w:rPr>
                <w:rFonts w:ascii="Arial" w:cs="Arial" w:eastAsia="Arial" w:hAnsi="Arial"/>
                <w:b/>
                <w:bCs/>
                <w:color w:val="DDDDDD"/>
                <w:sz w:val="40"/>
                <w:szCs w:val="40"/>
              </w:rPr>
              <w:t xml:space="preserve">______________</w:t>
            </w:r>
            <w:r>
              <w:rPr>
                <w:rFonts w:ascii="Arial" w:cs="Arial" w:eastAsia="Arial" w:hAnsi="Arial"/>
                <w:b/>
                <w:bCs/>
                <w:color w:val="1A2B3C"/>
                <w:sz w:val="40"/>
                <w:szCs w:val="40"/>
              </w:rPr>
              <w:t xml:space="preserve">  per month</w:t>
            </w:r>
          </w:p>
          <w:p>
            <w:pPr>
              <w:spacing w:before="0" w:after="0"/>
            </w:pPr>
            <w:r>
              <w:rPr>
                <w:rFonts w:ascii="Arial" w:cs="Arial" w:eastAsia="Arial" w:hAnsi="Arial"/>
                <w:i/>
                <w:iCs/>
                <w:color w:val="555555"/>
                <w:sz w:val="20"/>
                <w:szCs w:val="20"/>
              </w:rPr>
              <w:t xml:space="preserve">(the "Monthly Rate", as agreed between the parties at time of signing)</w:t>
            </w:r>
          </w:p>
        </w:tc>
      </w:tr>
    </w:tbl>
    <w:p>
      <w:pPr>
        <w:spacing w:before="60" w:after="0"/>
      </w:pPr>
      <w:r>
        <w:t xml:space="preserve"/>
      </w:r>
    </w:p>
    <w:p>
      <w:pPr>
        <w:spacing w:before="60" w:after="60"/>
        <w:jc w:val="left"/>
      </w:pPr>
      <w:r>
        <w:rPr>
          <w:rFonts w:ascii="Arial" w:cs="Arial" w:eastAsia="Arial" w:hAnsi="Arial"/>
          <w:b w:val="false"/>
          <w:bCs w:val="false"/>
          <w:i w:val="false"/>
          <w:iCs w:val="false"/>
          <w:color w:val="222222"/>
          <w:sz w:val="22"/>
          <w:szCs w:val="22"/>
        </w:rPr>
        <w:t xml:space="preserve">4.2  Quarterly Billing Cycle. Notwithstanding the Monthly Rate set forth in Section 4.1, fees shall be invoiced and collected on a quarterly basis. Each billing period of three (3) consecutive calendar months shall constitute a "Subscription Quarter." The Subscription Fee for each Subscription Quarter shall equal three (3) times the Monthly Rate (the "Quarterly Amount").</w:t>
      </w:r>
    </w:p>
    <w:p>
      <w:pPr>
        <w:spacing w:before="60" w:after="60"/>
        <w:jc w:val="left"/>
      </w:pPr>
      <w:r>
        <w:rPr>
          <w:rFonts w:ascii="Arial" w:cs="Arial" w:eastAsia="Arial" w:hAnsi="Arial"/>
          <w:b w:val="false"/>
          <w:bCs w:val="false"/>
          <w:i w:val="false"/>
          <w:iCs w:val="false"/>
          <w:color w:val="222222"/>
          <w:sz w:val="22"/>
          <w:szCs w:val="22"/>
        </w:rPr>
        <w:t xml:space="preserve">4.3  Payment Schedule. The first Quarterly Amount shall be invoiced on the Subscription Start Date and shall be due and payable within five (5) calendar days of the invoice date. Thereafter, each successive Quarterly Amount shall be invoiced and due on the first day of each new Subscription Quarter, in advance of the services to be rendered during that quarter.</w:t>
      </w:r>
    </w:p>
    <w:p>
      <w:pPr>
        <w:spacing w:before="60" w:after="60"/>
        <w:jc w:val="left"/>
      </w:pPr>
      <w:r>
        <w:rPr>
          <w:rFonts w:ascii="Arial" w:cs="Arial" w:eastAsia="Arial" w:hAnsi="Arial"/>
          <w:b w:val="false"/>
          <w:bCs w:val="false"/>
          <w:i w:val="false"/>
          <w:iCs w:val="false"/>
          <w:color w:val="222222"/>
          <w:sz w:val="22"/>
          <w:szCs w:val="22"/>
        </w:rPr>
        <w:t xml:space="preserve">4.4  Payment Method. Client agrees to remit payment via the method designated by Service Provider at time of invoicing, which may include ACH bank transfer, credit card, check, or other electronic payment method. Service Provider reserves the right to require automatic payment authorization for recurring quarterly billing.</w:t>
      </w:r>
    </w:p>
    <w:p>
      <w:pPr>
        <w:spacing w:before="60" w:after="60"/>
        <w:jc w:val="left"/>
      </w:pPr>
      <w:r>
        <w:rPr>
          <w:rFonts w:ascii="Arial" w:cs="Arial" w:eastAsia="Arial" w:hAnsi="Arial"/>
          <w:b w:val="false"/>
          <w:bCs w:val="false"/>
          <w:i w:val="false"/>
          <w:iCs w:val="false"/>
          <w:color w:val="222222"/>
          <w:sz w:val="22"/>
          <w:szCs w:val="22"/>
        </w:rPr>
        <w:t xml:space="preserve">4.5  Late Payment. Invoices not paid within fifteen (15) calendar days of the due date shall accrue interest at a rate of one and one-half percent (1.5%) per month (18% annually) on the outstanding balance, compounding monthly, until paid in full. Service Provider may suspend access to the Platform during any period of non-payment without liability to Client.</w:t>
      </w:r>
    </w:p>
    <w:p>
      <w:pPr>
        <w:spacing w:before="60" w:after="60"/>
        <w:jc w:val="left"/>
      </w:pPr>
      <w:r>
        <w:rPr>
          <w:rFonts w:ascii="Arial" w:cs="Arial" w:eastAsia="Arial" w:hAnsi="Arial"/>
          <w:b w:val="false"/>
          <w:bCs w:val="false"/>
          <w:i w:val="false"/>
          <w:iCs w:val="false"/>
          <w:color w:val="222222"/>
          <w:sz w:val="22"/>
          <w:szCs w:val="22"/>
        </w:rPr>
        <w:t xml:space="preserve">4.6  Taxes. Client is responsible for all applicable sales, use, or other taxes imposed by any governmental authority on the services provided under this Agreement, excluding taxes on Service Provider's net income.</w:t>
      </w:r>
    </w:p>
    <w:p>
      <w:pPr>
        <w:spacing w:before="60" w:after="60"/>
        <w:jc w:val="left"/>
      </w:pPr>
      <w:r>
        <w:rPr>
          <w:rFonts w:ascii="Arial" w:cs="Arial" w:eastAsia="Arial" w:hAnsi="Arial"/>
          <w:b w:val="false"/>
          <w:bCs w:val="false"/>
          <w:i w:val="false"/>
          <w:iCs w:val="false"/>
          <w:color w:val="222222"/>
          <w:sz w:val="22"/>
          <w:szCs w:val="22"/>
        </w:rPr>
        <w:t xml:space="preserve">4.7  Fee Adjustments. Service Provider may adjust the Monthly Rate upon no fewer than sixty (60) calendar days' written notice to Client prior to the start of a new Subscription Quarter. Client's continued use of the Platform following the effective date of any fee adjustment shall constitute acceptance of the new rate. If Client does not accept the adjusted rate, Client may cancel this Agreement pursuant to Section 3.3 without additional penalty, provided cancellation notice is received prior to the effective date of the adjustment.</w:t>
      </w:r>
    </w:p>
    <w:p>
      <w:pPr>
        <w:pBdr>
          <w:bottom w:val="single" w:color="E8F5F7" w:sz="2" w:space="1"/>
        </w:pBdr>
        <w:spacing w:before="280" w:after="100"/>
      </w:pPr>
      <w:r>
        <w:rPr>
          <w:rFonts w:ascii="Arial" w:cs="Arial" w:eastAsia="Arial" w:hAnsi="Arial"/>
          <w:b/>
          <w:bCs/>
          <w:color w:val="0B7B8C"/>
          <w:sz w:val="24"/>
          <w:szCs w:val="24"/>
        </w:rPr>
        <w:t xml:space="preserve">5.  </w:t>
      </w:r>
      <w:r>
        <w:rPr>
          <w:rFonts w:ascii="Arial" w:cs="Arial" w:eastAsia="Arial" w:hAnsi="Arial"/>
          <w:b/>
          <w:bCs/>
          <w:color w:val="1A2B3C"/>
          <w:sz w:val="24"/>
          <w:szCs w:val="24"/>
        </w:rPr>
        <w:t xml:space="preserve">CLIENT OBLIGATIONS</w:t>
      </w:r>
    </w:p>
    <w:p>
      <w:pPr>
        <w:spacing w:before="60" w:after="60"/>
        <w:jc w:val="left"/>
      </w:pPr>
      <w:r>
        <w:rPr>
          <w:rFonts w:ascii="Arial" w:cs="Arial" w:eastAsia="Arial" w:hAnsi="Arial"/>
          <w:b w:val="false"/>
          <w:bCs w:val="false"/>
          <w:i w:val="false"/>
          <w:iCs w:val="false"/>
          <w:color w:val="222222"/>
          <w:sz w:val="22"/>
          <w:szCs w:val="22"/>
        </w:rPr>
        <w:t xml:space="preserve">5.1  Authorized Use. Client shall use the Platform solely for lawful business purposes and in accordance with this Agreement, Service Provider's usage guidelines, and all applicable federal, state, and local laws and regulations.</w:t>
      </w:r>
    </w:p>
    <w:p>
      <w:pPr>
        <w:spacing w:before="60" w:after="60"/>
        <w:jc w:val="left"/>
      </w:pPr>
      <w:r>
        <w:rPr>
          <w:rFonts w:ascii="Arial" w:cs="Arial" w:eastAsia="Arial" w:hAnsi="Arial"/>
          <w:b w:val="false"/>
          <w:bCs w:val="false"/>
          <w:i w:val="false"/>
          <w:iCs w:val="false"/>
          <w:color w:val="222222"/>
          <w:sz w:val="22"/>
          <w:szCs w:val="22"/>
        </w:rPr>
        <w:t xml:space="preserve">5.2  SMS Compliance. Client represents and warrants that: (a) Client has obtained all legally required prior express written consent from each pet owner or individual who will receive SMS communications generated through the Platform, consistent with the Telephone Consumer Protection Act (TCPA), 47 U.S.C. § 227, and any applicable regulations promulgated thereunder; (b) Client has implemented and will maintain a compliant opt-out mechanism for all SMS recipients; and (c) Client will not knowingly cause the Platform to transmit messages to any individual who has previously opted out of receiving such communications. Service Provider's transmission of messages through the Platform does not constitute Service Provider's endorsement or assumption of responsibility for Client's compliance obligations under applicable communications law.</w:t>
      </w:r>
    </w:p>
    <w:p>
      <w:pPr>
        <w:spacing w:before="60" w:after="60"/>
        <w:jc w:val="left"/>
      </w:pPr>
      <w:r>
        <w:rPr>
          <w:rFonts w:ascii="Arial" w:cs="Arial" w:eastAsia="Arial" w:hAnsi="Arial"/>
          <w:b w:val="false"/>
          <w:bCs w:val="false"/>
          <w:i w:val="false"/>
          <w:iCs w:val="false"/>
          <w:color w:val="222222"/>
          <w:sz w:val="22"/>
          <w:szCs w:val="22"/>
        </w:rPr>
        <w:t xml:space="preserve">5.3  Accurate Information. Client shall provide Service Provider with accurate and current information necessary for Platform operation, including pet owner contact information, business details, and Google Business Profile credentials. Client shall promptly notify Service Provider of any changes to such information.</w:t>
      </w:r>
    </w:p>
    <w:p>
      <w:pPr>
        <w:spacing w:before="60" w:after="60"/>
        <w:jc w:val="left"/>
      </w:pPr>
      <w:r>
        <w:rPr>
          <w:rFonts w:ascii="Arial" w:cs="Arial" w:eastAsia="Arial" w:hAnsi="Arial"/>
          <w:b w:val="false"/>
          <w:bCs w:val="false"/>
          <w:i w:val="false"/>
          <w:iCs w:val="false"/>
          <w:color w:val="222222"/>
          <w:sz w:val="22"/>
          <w:szCs w:val="22"/>
        </w:rPr>
        <w:t xml:space="preserve">5.4  Staff Cooperation. Client shall ensure that applicable staff members participate in the initial onboarding orientation and utilize the Platform's daily input functions as reasonably instructed by Service Provider.</w:t>
      </w:r>
    </w:p>
    <w:p>
      <w:pPr>
        <w:spacing w:before="60" w:after="60"/>
        <w:jc w:val="left"/>
      </w:pPr>
      <w:r>
        <w:rPr>
          <w:rFonts w:ascii="Arial" w:cs="Arial" w:eastAsia="Arial" w:hAnsi="Arial"/>
          <w:b w:val="false"/>
          <w:bCs w:val="false"/>
          <w:i w:val="false"/>
          <w:iCs w:val="false"/>
          <w:color w:val="222222"/>
          <w:sz w:val="22"/>
          <w:szCs w:val="22"/>
        </w:rPr>
        <w:t xml:space="preserve">5.5  Prohibited Uses. Client shall not: (a) resell, sublicense, or otherwise make the Platform available to third parties; (b) reverse engineer, decompile, or attempt to derive the source code of the Platform; (c) use the Platform to transmit unlawful, harassing, defamatory, or fraudulent content; (d) attempt to gain unauthorized access to any component of the Platform or Service Provider's systems; or (e) use the Platform in any manner that would subject Service Provider to liability under applicable law.</w:t>
      </w:r>
    </w:p>
    <w:p>
      <w:r>
        <w:br w:type="page"/>
      </w:r>
    </w:p>
    <w:p>
      <w:pPr>
        <w:pBdr>
          <w:bottom w:val="single" w:color="E8F5F7" w:sz="2" w:space="1"/>
        </w:pBdr>
        <w:spacing w:before="280" w:after="100"/>
      </w:pPr>
      <w:r>
        <w:rPr>
          <w:rFonts w:ascii="Arial" w:cs="Arial" w:eastAsia="Arial" w:hAnsi="Arial"/>
          <w:b/>
          <w:bCs/>
          <w:color w:val="0B7B8C"/>
          <w:sz w:val="24"/>
          <w:szCs w:val="24"/>
        </w:rPr>
        <w:t xml:space="preserve">6.  </w:t>
      </w:r>
      <w:r>
        <w:rPr>
          <w:rFonts w:ascii="Arial" w:cs="Arial" w:eastAsia="Arial" w:hAnsi="Arial"/>
          <w:b/>
          <w:bCs/>
          <w:color w:val="1A2B3C"/>
          <w:sz w:val="24"/>
          <w:szCs w:val="24"/>
        </w:rPr>
        <w:t xml:space="preserve">DATA, PRIVACY, AND CONFIDENTIALITY</w:t>
      </w:r>
    </w:p>
    <w:p>
      <w:pPr>
        <w:spacing w:before="60" w:after="60"/>
        <w:jc w:val="left"/>
      </w:pPr>
      <w:r>
        <w:rPr>
          <w:rFonts w:ascii="Arial" w:cs="Arial" w:eastAsia="Arial" w:hAnsi="Arial"/>
          <w:b w:val="false"/>
          <w:bCs w:val="false"/>
          <w:i w:val="false"/>
          <w:iCs w:val="false"/>
          <w:color w:val="222222"/>
          <w:sz w:val="22"/>
          <w:szCs w:val="22"/>
        </w:rPr>
        <w:t xml:space="preserve">6.1  Client Data Ownership. All data inputted by Client or Client's staff into the Platform, including but not limited to pet owner contact information, pet names, and visit notes (collectively, "Client Data"), remains the sole property of Client. Service Provider claims no ownership interest in Client Data.</w:t>
      </w:r>
    </w:p>
    <w:p>
      <w:pPr>
        <w:spacing w:before="60" w:after="60"/>
        <w:jc w:val="left"/>
      </w:pPr>
      <w:r>
        <w:rPr>
          <w:rFonts w:ascii="Arial" w:cs="Arial" w:eastAsia="Arial" w:hAnsi="Arial"/>
          <w:b w:val="false"/>
          <w:bCs w:val="false"/>
          <w:i w:val="false"/>
          <w:iCs w:val="false"/>
          <w:color w:val="222222"/>
          <w:sz w:val="22"/>
          <w:szCs w:val="22"/>
        </w:rPr>
        <w:t xml:space="preserve">6.2  Service Provider's Use of Client Data. Service Provider shall use Client Data solely for the purpose of providing the services described in this Agreement. Service Provider shall not sell, rent, or disclose Client Data to third parties except: (a) as required to provide the services (e.g., transmission through SMS delivery providers); (b) as required by applicable law or valid legal process; or (c) with Client's prior written consent.</w:t>
      </w:r>
    </w:p>
    <w:p>
      <w:pPr>
        <w:spacing w:before="60" w:after="60"/>
        <w:jc w:val="left"/>
      </w:pPr>
      <w:r>
        <w:rPr>
          <w:rFonts w:ascii="Arial" w:cs="Arial" w:eastAsia="Arial" w:hAnsi="Arial"/>
          <w:b w:val="false"/>
          <w:bCs w:val="false"/>
          <w:i w:val="false"/>
          <w:iCs w:val="false"/>
          <w:color w:val="222222"/>
          <w:sz w:val="22"/>
          <w:szCs w:val="22"/>
        </w:rPr>
        <w:t xml:space="preserve">6.3  Third-Party Service Providers. Client acknowledges that the Platform relies on third-party technology providers, including SMS delivery infrastructure and AI text generation services. Such providers operate under their own terms of service and privacy policies. Service Provider shall use commercially reasonable efforts to engage third-party providers who maintain appropriate data security standards.</w:t>
      </w:r>
    </w:p>
    <w:p>
      <w:pPr>
        <w:spacing w:before="60" w:after="60"/>
        <w:jc w:val="left"/>
      </w:pPr>
      <w:r>
        <w:rPr>
          <w:rFonts w:ascii="Arial" w:cs="Arial" w:eastAsia="Arial" w:hAnsi="Arial"/>
          <w:b w:val="false"/>
          <w:bCs w:val="false"/>
          <w:i w:val="false"/>
          <w:iCs w:val="false"/>
          <w:color w:val="222222"/>
          <w:sz w:val="22"/>
          <w:szCs w:val="22"/>
        </w:rPr>
        <w:t xml:space="preserve">6.4  Data Security. Service Provider shall implement commercially reasonable administrative, technical, and physical safeguards designed to protect Client Data from unauthorized access, disclosure, or destruction. In the event of a confirmed data breach affecting Client Data, Service Provider shall notify Client within seventy-two (72) hours of discovery.</w:t>
      </w:r>
    </w:p>
    <w:p>
      <w:pPr>
        <w:spacing w:before="60" w:after="60"/>
        <w:jc w:val="left"/>
      </w:pPr>
      <w:r>
        <w:rPr>
          <w:rFonts w:ascii="Arial" w:cs="Arial" w:eastAsia="Arial" w:hAnsi="Arial"/>
          <w:b w:val="false"/>
          <w:bCs w:val="false"/>
          <w:i w:val="false"/>
          <w:iCs w:val="false"/>
          <w:color w:val="222222"/>
          <w:sz w:val="22"/>
          <w:szCs w:val="22"/>
        </w:rPr>
        <w:t xml:space="preserve">6.5  Data Return and Deletion. Upon termination of this Agreement, Service Provider shall, at Client's written request: (a) provide Client with an export of Client Data in a commercially reasonable format within ten (10) business days; and (b) delete Client Data from Service Provider's systems within thirty (30) days of the termination date, except as required by law or standard backup retention practices.</w:t>
      </w:r>
    </w:p>
    <w:p>
      <w:pPr>
        <w:spacing w:before="60" w:after="60"/>
        <w:jc w:val="left"/>
      </w:pPr>
      <w:r>
        <w:rPr>
          <w:rFonts w:ascii="Arial" w:cs="Arial" w:eastAsia="Arial" w:hAnsi="Arial"/>
          <w:b w:val="false"/>
          <w:bCs w:val="false"/>
          <w:i w:val="false"/>
          <w:iCs w:val="false"/>
          <w:color w:val="222222"/>
          <w:sz w:val="22"/>
          <w:szCs w:val="22"/>
        </w:rPr>
        <w:t xml:space="preserve">6.6  Confidentiality. Each party agrees to hold in confidence any non-public, proprietary, or confidential information of the other party disclosed in connection with this Agreement ("Confidential Information"), and to use such Confidential Information only in furtherance of this Agreement. This obligation of confidentiality shall survive termination of this Agreement for a period of three (3) years.</w:t>
      </w:r>
    </w:p>
    <w:p>
      <w:pPr>
        <w:pBdr>
          <w:bottom w:val="single" w:color="E8F5F7" w:sz="2" w:space="1"/>
        </w:pBdr>
        <w:spacing w:before="280" w:after="100"/>
      </w:pPr>
      <w:r>
        <w:rPr>
          <w:rFonts w:ascii="Arial" w:cs="Arial" w:eastAsia="Arial" w:hAnsi="Arial"/>
          <w:b/>
          <w:bCs/>
          <w:color w:val="0B7B8C"/>
          <w:sz w:val="24"/>
          <w:szCs w:val="24"/>
        </w:rPr>
        <w:t xml:space="preserve">7.  </w:t>
      </w:r>
      <w:r>
        <w:rPr>
          <w:rFonts w:ascii="Arial" w:cs="Arial" w:eastAsia="Arial" w:hAnsi="Arial"/>
          <w:b/>
          <w:bCs/>
          <w:color w:val="1A2B3C"/>
          <w:sz w:val="24"/>
          <w:szCs w:val="24"/>
        </w:rPr>
        <w:t xml:space="preserve">INTELLECTUAL PROPERTY</w:t>
      </w:r>
    </w:p>
    <w:p>
      <w:pPr>
        <w:spacing w:before="60" w:after="60"/>
        <w:jc w:val="left"/>
      </w:pPr>
      <w:r>
        <w:rPr>
          <w:rFonts w:ascii="Arial" w:cs="Arial" w:eastAsia="Arial" w:hAnsi="Arial"/>
          <w:b w:val="false"/>
          <w:bCs w:val="false"/>
          <w:i w:val="false"/>
          <w:iCs w:val="false"/>
          <w:color w:val="222222"/>
          <w:sz w:val="22"/>
          <w:szCs w:val="22"/>
        </w:rPr>
        <w:t xml:space="preserve">7.1  Platform Ownership. The Platform, including all underlying software, algorithms, user interfaces, workflows, and documentation, is and shall remain the exclusive intellectual property of TailWag LLC. Nothing in this Agreement grants Client any ownership interest in the Platform.</w:t>
      </w:r>
    </w:p>
    <w:p>
      <w:pPr>
        <w:spacing w:before="60" w:after="60"/>
        <w:jc w:val="left"/>
      </w:pPr>
      <w:r>
        <w:rPr>
          <w:rFonts w:ascii="Arial" w:cs="Arial" w:eastAsia="Arial" w:hAnsi="Arial"/>
          <w:b w:val="false"/>
          <w:bCs w:val="false"/>
          <w:i w:val="false"/>
          <w:iCs w:val="false"/>
          <w:color w:val="222222"/>
          <w:sz w:val="22"/>
          <w:szCs w:val="22"/>
        </w:rPr>
        <w:t xml:space="preserve">7.2  License Grant. Service Provider hereby grants Client a limited, non-exclusive, non-transferable, revocable license to access and use the Platform during the term of this Agreement solely for Client's internal business purposes and in accordance with the terms herein.</w:t>
      </w:r>
    </w:p>
    <w:p>
      <w:pPr>
        <w:spacing w:before="60" w:after="60"/>
        <w:jc w:val="left"/>
      </w:pPr>
      <w:r>
        <w:rPr>
          <w:rFonts w:ascii="Arial" w:cs="Arial" w:eastAsia="Arial" w:hAnsi="Arial"/>
          <w:b w:val="false"/>
          <w:bCs w:val="false"/>
          <w:i w:val="false"/>
          <w:iCs w:val="false"/>
          <w:color w:val="222222"/>
          <w:sz w:val="22"/>
          <w:szCs w:val="22"/>
        </w:rPr>
        <w:t xml:space="preserve">7.3  Feedback. If Client provides Service Provider with feedback, suggestions, or ideas regarding the Platform, Client grants Service Provider a perpetual, irrevocable, royalty-free license to use such feedback for any purpose, including improvement of the Platform, without obligation of compensation or attribution to Client.</w:t>
      </w:r>
    </w:p>
    <w:p>
      <w:pPr>
        <w:pBdr>
          <w:bottom w:val="single" w:color="E8F5F7" w:sz="2" w:space="1"/>
        </w:pBdr>
        <w:spacing w:before="280" w:after="100"/>
      </w:pPr>
      <w:r>
        <w:rPr>
          <w:rFonts w:ascii="Arial" w:cs="Arial" w:eastAsia="Arial" w:hAnsi="Arial"/>
          <w:b/>
          <w:bCs/>
          <w:color w:val="0B7B8C"/>
          <w:sz w:val="24"/>
          <w:szCs w:val="24"/>
        </w:rPr>
        <w:t xml:space="preserve">8.  </w:t>
      </w:r>
      <w:r>
        <w:rPr>
          <w:rFonts w:ascii="Arial" w:cs="Arial" w:eastAsia="Arial" w:hAnsi="Arial"/>
          <w:b/>
          <w:bCs/>
          <w:color w:val="1A2B3C"/>
          <w:sz w:val="24"/>
          <w:szCs w:val="24"/>
        </w:rPr>
        <w:t xml:space="preserve">WARRANTIES AND DISCLAIMERS</w:t>
      </w:r>
    </w:p>
    <w:p>
      <w:pPr>
        <w:spacing w:before="60" w:after="60"/>
        <w:jc w:val="left"/>
      </w:pPr>
      <w:r>
        <w:rPr>
          <w:rFonts w:ascii="Arial" w:cs="Arial" w:eastAsia="Arial" w:hAnsi="Arial"/>
          <w:b w:val="false"/>
          <w:bCs w:val="false"/>
          <w:i w:val="false"/>
          <w:iCs w:val="false"/>
          <w:color w:val="222222"/>
          <w:sz w:val="22"/>
          <w:szCs w:val="22"/>
        </w:rPr>
        <w:t xml:space="preserve">8.1  Service Provider Warranty. Service Provider warrants that: (a) it has the full right and authority to enter into this Agreement and grant the licenses herein; (b) the Platform will perform in material conformance with its described functionality during the term of this Agreement; and (c) Service Provider will provide the services in a professional and workmanlike manner consistent with reasonable industry standards.</w:t>
      </w:r>
    </w:p>
    <w:p>
      <w:pPr>
        <w:spacing w:before="60" w:after="60"/>
        <w:jc w:val="left"/>
      </w:pPr>
      <w:r>
        <w:rPr>
          <w:rFonts w:ascii="Arial" w:cs="Arial" w:eastAsia="Arial" w:hAnsi="Arial"/>
          <w:b w:val="false"/>
          <w:bCs w:val="false"/>
          <w:i w:val="false"/>
          <w:iCs w:val="false"/>
          <w:color w:val="222222"/>
          <w:sz w:val="22"/>
          <w:szCs w:val="22"/>
        </w:rPr>
        <w:t xml:space="preserve">8.2  Client Warranty. Client warrants that: (a) it has the full right and authority to enter into this Agreement; (b) Client's use of the Platform will comply with all applicable laws and regulations, including TCPA; and (c) Client has obtained all necessary consents required to transmit automated SMS communications to pet owners through the Platform.</w:t>
      </w:r>
    </w:p>
    <w:p>
      <w:pPr>
        <w:spacing w:before="60" w:after="60"/>
        <w:jc w:val="left"/>
      </w:pPr>
      <w:r>
        <w:rPr>
          <w:rFonts w:ascii="Arial" w:cs="Arial" w:eastAsia="Arial" w:hAnsi="Arial"/>
          <w:b w:val="false"/>
          <w:bCs w:val="false"/>
          <w:i w:val="false"/>
          <w:iCs w:val="false"/>
          <w:color w:val="222222"/>
          <w:sz w:val="22"/>
          <w:szCs w:val="22"/>
        </w:rPr>
        <w:t xml:space="preserve">8.3  DISCLAIMER OF WARRANTIES. EXCEPT AS EXPRESSLY SET FORTH IN SECTION 8.1, THE PLATFORM IS PROVIDED "AS IS" AND "AS AVAILABLE" WITHOUT WARRANTY OF ANY KIND, EXPRESS OR IMPLIED, INCLUDING ANY IMPLIED WARRANTIES OF MERCHANTABILITY, FITNESS FOR A PARTICULAR PURPOSE, OR NON-INFRINGEMENT. SERVICE PROVIDER DOES NOT WARRANT THAT THE PLATFORM WILL BE UNINTERRUPTED, ERROR-FREE, OR FREE OF HARMFUL COMPONENTS, OR THAT ANY SPECIFIC BUSINESS RESULTS WILL BE ACHIEVED.</w:t>
      </w:r>
    </w:p>
    <w:p>
      <w:pPr>
        <w:spacing w:before="60" w:after="60"/>
        <w:jc w:val="left"/>
      </w:pPr>
      <w:r>
        <w:rPr>
          <w:rFonts w:ascii="Arial" w:cs="Arial" w:eastAsia="Arial" w:hAnsi="Arial"/>
          <w:b w:val="false"/>
          <w:bCs w:val="false"/>
          <w:i w:val="false"/>
          <w:iCs w:val="false"/>
          <w:color w:val="222222"/>
          <w:sz w:val="22"/>
          <w:szCs w:val="22"/>
        </w:rPr>
        <w:t xml:space="preserve">8.4  Review Platform Disclaimer. Service Provider's review generation feature is designed to facilitate Client's collection of customer feedback and online reviews. Service Provider makes no warranty or guarantee that use of this feature will result in any specific number of reviews, any particular star rating, or any improvement in Client's online reputation. Results will vary based on Client's client base, service quality, and market conditions beyond Service Provider's control.</w:t>
      </w:r>
    </w:p>
    <w:p>
      <w:r>
        <w:br w:type="page"/>
      </w:r>
    </w:p>
    <w:p>
      <w:pPr>
        <w:pBdr>
          <w:bottom w:val="single" w:color="E8F5F7" w:sz="2" w:space="1"/>
        </w:pBdr>
        <w:spacing w:before="280" w:after="100"/>
      </w:pPr>
      <w:r>
        <w:rPr>
          <w:rFonts w:ascii="Arial" w:cs="Arial" w:eastAsia="Arial" w:hAnsi="Arial"/>
          <w:b/>
          <w:bCs/>
          <w:color w:val="0B7B8C"/>
          <w:sz w:val="24"/>
          <w:szCs w:val="24"/>
        </w:rPr>
        <w:t xml:space="preserve">9.  </w:t>
      </w:r>
      <w:r>
        <w:rPr>
          <w:rFonts w:ascii="Arial" w:cs="Arial" w:eastAsia="Arial" w:hAnsi="Arial"/>
          <w:b/>
          <w:bCs/>
          <w:color w:val="1A2B3C"/>
          <w:sz w:val="24"/>
          <w:szCs w:val="24"/>
        </w:rPr>
        <w:t xml:space="preserve">LIMITATION OF LIABILITY</w:t>
      </w:r>
    </w:p>
    <w:p>
      <w:pPr>
        <w:spacing w:before="60" w:after="60"/>
        <w:jc w:val="left"/>
      </w:pPr>
      <w:r>
        <w:rPr>
          <w:rFonts w:ascii="Arial" w:cs="Arial" w:eastAsia="Arial" w:hAnsi="Arial"/>
          <w:b w:val="false"/>
          <w:bCs w:val="false"/>
          <w:i w:val="false"/>
          <w:iCs w:val="false"/>
          <w:color w:val="222222"/>
          <w:sz w:val="22"/>
          <w:szCs w:val="22"/>
        </w:rPr>
        <w:t xml:space="preserve">9.1  LIMITATION ON DAMAGES. TO THE MAXIMUM EXTENT PERMITTED BY APPLICABLE LAW, IN NO EVENT SHALL EITHER PARTY BE LIABLE TO THE OTHER FOR ANY INDIRECT, INCIDENTAL, SPECIAL, CONSEQUENTIAL, EXEMPLARY, OR PUNITIVE DAMAGES, INCLUDING LOST PROFITS, LOSS OF GOODWILL, LOSS OF DATA, OR COST OF PROCUREMENT OF SUBSTITUTE SERVICES, REGARDLESS OF THE CAUSE OF ACTION OR THE THEORY OF LIABILITY, EVEN IF SUCH PARTY HAS BEEN ADVISED OF THE POSSIBILITY OF SUCH DAMAGES.</w:t>
      </w:r>
    </w:p>
    <w:p>
      <w:pPr>
        <w:spacing w:before="60" w:after="60"/>
        <w:jc w:val="left"/>
      </w:pPr>
      <w:r>
        <w:rPr>
          <w:rFonts w:ascii="Arial" w:cs="Arial" w:eastAsia="Arial" w:hAnsi="Arial"/>
          <w:b w:val="false"/>
          <w:bCs w:val="false"/>
          <w:i w:val="false"/>
          <w:iCs w:val="false"/>
          <w:color w:val="222222"/>
          <w:sz w:val="22"/>
          <w:szCs w:val="22"/>
        </w:rPr>
        <w:t xml:space="preserve">9.2  AGGREGATE CAP. SERVICE PROVIDER'S TOTAL CUMULATIVE LIABILITY TO CLIENT ARISING OUT OF OR RELATED TO THIS AGREEMENT, WHETHER IN CONTRACT, TORT, OR OTHERWISE, SHALL NOT EXCEED THE TOTAL FEES PAID BY CLIENT TO SERVICE PROVIDER IN THE THREE (3) CALENDAR MONTHS IMMEDIATELY PRECEDING THE EVENT GIVING RISE TO THE CLAIM. DURING THE PILOT PERIOD, IN WHICH NO FEES ARE PAID, SERVICE PROVIDER'S TOTAL LIABILITY SHALL NOT EXCEED ONE HUNDRED DOLLARS ($100.00).</w:t>
      </w:r>
    </w:p>
    <w:p>
      <w:pPr>
        <w:spacing w:before="60" w:after="60"/>
        <w:jc w:val="left"/>
      </w:pPr>
      <w:r>
        <w:rPr>
          <w:rFonts w:ascii="Arial" w:cs="Arial" w:eastAsia="Arial" w:hAnsi="Arial"/>
          <w:b w:val="false"/>
          <w:bCs w:val="false"/>
          <w:i w:val="false"/>
          <w:iCs w:val="false"/>
          <w:color w:val="222222"/>
          <w:sz w:val="22"/>
          <w:szCs w:val="22"/>
        </w:rPr>
        <w:t xml:space="preserve">9.3  Essential Basis. The parties acknowledge that the limitations of liability set forth in this Section 9 are an essential element of the basis of the bargain between the parties, without which Service Provider would not have entered into this Agreement.</w:t>
      </w:r>
    </w:p>
    <w:p>
      <w:pPr>
        <w:pBdr>
          <w:bottom w:val="single" w:color="E8F5F7" w:sz="2" w:space="1"/>
        </w:pBdr>
        <w:spacing w:before="280" w:after="100"/>
      </w:pPr>
      <w:r>
        <w:rPr>
          <w:rFonts w:ascii="Arial" w:cs="Arial" w:eastAsia="Arial" w:hAnsi="Arial"/>
          <w:b/>
          <w:bCs/>
          <w:color w:val="0B7B8C"/>
          <w:sz w:val="24"/>
          <w:szCs w:val="24"/>
        </w:rPr>
        <w:t xml:space="preserve">10.  </w:t>
      </w:r>
      <w:r>
        <w:rPr>
          <w:rFonts w:ascii="Arial" w:cs="Arial" w:eastAsia="Arial" w:hAnsi="Arial"/>
          <w:b/>
          <w:bCs/>
          <w:color w:val="1A2B3C"/>
          <w:sz w:val="24"/>
          <w:szCs w:val="24"/>
        </w:rPr>
        <w:t xml:space="preserve">INDEMNIFICATION</w:t>
      </w:r>
    </w:p>
    <w:p>
      <w:pPr>
        <w:spacing w:before="60" w:after="60"/>
        <w:jc w:val="left"/>
      </w:pPr>
      <w:r>
        <w:rPr>
          <w:rFonts w:ascii="Arial" w:cs="Arial" w:eastAsia="Arial" w:hAnsi="Arial"/>
          <w:b w:val="false"/>
          <w:bCs w:val="false"/>
          <w:i w:val="false"/>
          <w:iCs w:val="false"/>
          <w:color w:val="222222"/>
          <w:sz w:val="22"/>
          <w:szCs w:val="22"/>
        </w:rPr>
        <w:t xml:space="preserve">10.1  Client Indemnification. Client shall defend, indemnify, and hold harmless TailWag LLC, its members, officers, employees, and agents (collectively, "TailWag Indemnitees") from and against any and all claims, damages, losses, liabilities, costs, and expenses (including reasonable attorneys' fees) arising out of or relating to: (a) Client's breach of any representation, warranty, or obligation under this Agreement; (b) Client's violation of applicable law, including any TCPA violation arising from Client's failure to obtain proper SMS consent; (c) any claim by a third party arising from Client's use of the Platform; or (d) Client's negligence or willful misconduct.</w:t>
      </w:r>
    </w:p>
    <w:p>
      <w:pPr>
        <w:spacing w:before="60" w:after="60"/>
        <w:jc w:val="left"/>
      </w:pPr>
      <w:r>
        <w:rPr>
          <w:rFonts w:ascii="Arial" w:cs="Arial" w:eastAsia="Arial" w:hAnsi="Arial"/>
          <w:b w:val="false"/>
          <w:bCs w:val="false"/>
          <w:i w:val="false"/>
          <w:iCs w:val="false"/>
          <w:color w:val="222222"/>
          <w:sz w:val="22"/>
          <w:szCs w:val="22"/>
        </w:rPr>
        <w:t xml:space="preserve">10.2  Service Provider Indemnification. Service Provider shall defend, indemnify, and hold harmless Client from and against any third-party claim that the Platform, as provided by Service Provider and used in accordance with this Agreement, infringes any valid United States patent, copyright, or trademark.</w:t>
      </w:r>
    </w:p>
    <w:p>
      <w:pPr>
        <w:pBdr>
          <w:bottom w:val="single" w:color="E8F5F7" w:sz="2" w:space="1"/>
        </w:pBdr>
        <w:spacing w:before="280" w:after="100"/>
      </w:pPr>
      <w:r>
        <w:rPr>
          <w:rFonts w:ascii="Arial" w:cs="Arial" w:eastAsia="Arial" w:hAnsi="Arial"/>
          <w:b/>
          <w:bCs/>
          <w:color w:val="0B7B8C"/>
          <w:sz w:val="24"/>
          <w:szCs w:val="24"/>
        </w:rPr>
        <w:t xml:space="preserve">11.  </w:t>
      </w:r>
      <w:r>
        <w:rPr>
          <w:rFonts w:ascii="Arial" w:cs="Arial" w:eastAsia="Arial" w:hAnsi="Arial"/>
          <w:b/>
          <w:bCs/>
          <w:color w:val="1A2B3C"/>
          <w:sz w:val="24"/>
          <w:szCs w:val="24"/>
        </w:rPr>
        <w:t xml:space="preserve">GENERAL PROVISIONS</w:t>
      </w:r>
    </w:p>
    <w:p>
      <w:pPr>
        <w:spacing w:before="60" w:after="60"/>
        <w:jc w:val="left"/>
      </w:pPr>
      <w:r>
        <w:rPr>
          <w:rFonts w:ascii="Arial" w:cs="Arial" w:eastAsia="Arial" w:hAnsi="Arial"/>
          <w:b w:val="false"/>
          <w:bCs w:val="false"/>
          <w:i w:val="false"/>
          <w:iCs w:val="false"/>
          <w:color w:val="222222"/>
          <w:sz w:val="22"/>
          <w:szCs w:val="22"/>
        </w:rPr>
        <w:t xml:space="preserve">11.1  Governing Law. This Agreement shall be governed by and construed in accordance with the laws of the State of Texas, without regard to its conflict of law principles. The parties consent to the exclusive jurisdiction of the state and federal courts located in Dallas County, Texas for resolution of any dispute arising under this Agreement.</w:t>
      </w:r>
    </w:p>
    <w:p>
      <w:pPr>
        <w:spacing w:before="60" w:after="60"/>
        <w:jc w:val="left"/>
      </w:pPr>
      <w:r>
        <w:rPr>
          <w:rFonts w:ascii="Arial" w:cs="Arial" w:eastAsia="Arial" w:hAnsi="Arial"/>
          <w:b w:val="false"/>
          <w:bCs w:val="false"/>
          <w:i w:val="false"/>
          <w:iCs w:val="false"/>
          <w:color w:val="222222"/>
          <w:sz w:val="22"/>
          <w:szCs w:val="22"/>
        </w:rPr>
        <w:t xml:space="preserve">11.2  Dispute Resolution. Prior to initiating any formal legal proceeding, the parties agree to attempt to resolve any dispute through good-faith negotiation for a period of not less than thirty (30) calendar days following written notice of the dispute from one party to the other. If negotiation is unsuccessful, either party may pursue its available legal remedies.</w:t>
      </w:r>
    </w:p>
    <w:p>
      <w:pPr>
        <w:spacing w:before="60" w:after="60"/>
        <w:jc w:val="left"/>
      </w:pPr>
      <w:r>
        <w:rPr>
          <w:rFonts w:ascii="Arial" w:cs="Arial" w:eastAsia="Arial" w:hAnsi="Arial"/>
          <w:b w:val="false"/>
          <w:bCs w:val="false"/>
          <w:i w:val="false"/>
          <w:iCs w:val="false"/>
          <w:color w:val="222222"/>
          <w:sz w:val="22"/>
          <w:szCs w:val="22"/>
        </w:rPr>
        <w:t xml:space="preserve">11.3  Entire Agreement. This Agreement constitutes the entire agreement between the parties with respect to its subject matter and supersedes all prior or contemporaneous understandings, agreements, representations, and warranties, whether written or oral, relating to such subject matter.</w:t>
      </w:r>
    </w:p>
    <w:p>
      <w:pPr>
        <w:spacing w:before="60" w:after="60"/>
        <w:jc w:val="left"/>
      </w:pPr>
      <w:r>
        <w:rPr>
          <w:rFonts w:ascii="Arial" w:cs="Arial" w:eastAsia="Arial" w:hAnsi="Arial"/>
          <w:b w:val="false"/>
          <w:bCs w:val="false"/>
          <w:i w:val="false"/>
          <w:iCs w:val="false"/>
          <w:color w:val="222222"/>
          <w:sz w:val="22"/>
          <w:szCs w:val="22"/>
        </w:rPr>
        <w:t xml:space="preserve">11.4  Amendment. This Agreement may not be amended or modified except by a written instrument signed by authorized representatives of both parties.</w:t>
      </w:r>
    </w:p>
    <w:p>
      <w:pPr>
        <w:spacing w:before="60" w:after="60"/>
        <w:jc w:val="left"/>
      </w:pPr>
      <w:r>
        <w:rPr>
          <w:rFonts w:ascii="Arial" w:cs="Arial" w:eastAsia="Arial" w:hAnsi="Arial"/>
          <w:b w:val="false"/>
          <w:bCs w:val="false"/>
          <w:i w:val="false"/>
          <w:iCs w:val="false"/>
          <w:color w:val="222222"/>
          <w:sz w:val="22"/>
          <w:szCs w:val="22"/>
        </w:rPr>
        <w:t xml:space="preserve">11.5  Waiver. The failure of either party to enforce any right or provision of this Agreement shall not constitute a waiver of such right or provision. Any waiver must be in writing and signed by the waiving party to be effective.</w:t>
      </w:r>
    </w:p>
    <w:p>
      <w:pPr>
        <w:spacing w:before="60" w:after="60"/>
        <w:jc w:val="left"/>
      </w:pPr>
      <w:r>
        <w:rPr>
          <w:rFonts w:ascii="Arial" w:cs="Arial" w:eastAsia="Arial" w:hAnsi="Arial"/>
          <w:b w:val="false"/>
          <w:bCs w:val="false"/>
          <w:i w:val="false"/>
          <w:iCs w:val="false"/>
          <w:color w:val="222222"/>
          <w:sz w:val="22"/>
          <w:szCs w:val="22"/>
        </w:rPr>
        <w:t xml:space="preserve">11.6  Severability. If any provision of this Agreement is held to be invalid, illegal, or unenforceable, such provision shall be modified to the minimum extent necessary to make it enforceable, and the remaining provisions of this Agreement shall continue in full force and effect.</w:t>
      </w:r>
    </w:p>
    <w:p>
      <w:pPr>
        <w:spacing w:before="60" w:after="60"/>
        <w:jc w:val="left"/>
      </w:pPr>
      <w:r>
        <w:rPr>
          <w:rFonts w:ascii="Arial" w:cs="Arial" w:eastAsia="Arial" w:hAnsi="Arial"/>
          <w:b w:val="false"/>
          <w:bCs w:val="false"/>
          <w:i w:val="false"/>
          <w:iCs w:val="false"/>
          <w:color w:val="222222"/>
          <w:sz w:val="22"/>
          <w:szCs w:val="22"/>
        </w:rPr>
        <w:t xml:space="preserve">11.7  Assignment. Client may not assign this Agreement or any of its rights or obligations hereunder without the prior written consent of Service Provider. Service Provider may assign this Agreement in connection with a merger, acquisition, or sale of all or substantially all of its assets, provided that the assignee assumes all of Service Provider's obligations under this Agreement.</w:t>
      </w:r>
    </w:p>
    <w:p>
      <w:pPr>
        <w:spacing w:before="60" w:after="60"/>
        <w:jc w:val="left"/>
      </w:pPr>
      <w:r>
        <w:rPr>
          <w:rFonts w:ascii="Arial" w:cs="Arial" w:eastAsia="Arial" w:hAnsi="Arial"/>
          <w:b w:val="false"/>
          <w:bCs w:val="false"/>
          <w:i w:val="false"/>
          <w:iCs w:val="false"/>
          <w:color w:val="222222"/>
          <w:sz w:val="22"/>
          <w:szCs w:val="22"/>
        </w:rPr>
        <w:t xml:space="preserve">11.8  Notices. All notices under this Agreement shall be delivered in writing via email or first-class mail to the addresses provided in this Agreement. Notices by email shall be deemed received upon the sender's receipt of a delivery confirmation or upon the next business day following transmission, whichever is earlier.</w:t>
      </w:r>
    </w:p>
    <w:p>
      <w:pPr>
        <w:spacing w:before="60" w:after="60"/>
        <w:jc w:val="left"/>
      </w:pPr>
      <w:r>
        <w:rPr>
          <w:rFonts w:ascii="Arial" w:cs="Arial" w:eastAsia="Arial" w:hAnsi="Arial"/>
          <w:b w:val="false"/>
          <w:bCs w:val="false"/>
          <w:i w:val="false"/>
          <w:iCs w:val="false"/>
          <w:color w:val="222222"/>
          <w:sz w:val="22"/>
          <w:szCs w:val="22"/>
        </w:rPr>
        <w:t xml:space="preserve">11.9  Force Majeure. Neither party shall be liable for any delay or failure to perform its obligations under this Agreement to the extent such delay or failure results from causes beyond that party's reasonable control, including acts of God, natural disasters, government actions, labor disputes, or internet or telecommunications failures, provided the affected party provides prompt written notice and uses commercially reasonable efforts to resume performance.</w:t>
      </w:r>
    </w:p>
    <w:p>
      <w:pPr>
        <w:spacing w:before="60" w:after="60"/>
        <w:jc w:val="left"/>
      </w:pPr>
      <w:r>
        <w:rPr>
          <w:rFonts w:ascii="Arial" w:cs="Arial" w:eastAsia="Arial" w:hAnsi="Arial"/>
          <w:b w:val="false"/>
          <w:bCs w:val="false"/>
          <w:i w:val="false"/>
          <w:iCs w:val="false"/>
          <w:color w:val="222222"/>
          <w:sz w:val="22"/>
          <w:szCs w:val="22"/>
        </w:rPr>
        <w:t xml:space="preserve">11.10  Independent Contractors. The parties are independent contractors. Nothing in this Agreement shall be construed to create a partnership, joint venture, employment, or agency relationship between the parties.</w:t>
      </w:r>
    </w:p>
    <w:p>
      <w:pPr>
        <w:spacing w:before="60" w:after="60"/>
        <w:jc w:val="left"/>
      </w:pPr>
      <w:r>
        <w:rPr>
          <w:rFonts w:ascii="Arial" w:cs="Arial" w:eastAsia="Arial" w:hAnsi="Arial"/>
          <w:b w:val="false"/>
          <w:bCs w:val="false"/>
          <w:i w:val="false"/>
          <w:iCs w:val="false"/>
          <w:color w:val="222222"/>
          <w:sz w:val="22"/>
          <w:szCs w:val="22"/>
        </w:rPr>
        <w:t xml:space="preserve">11.11  Counterparts; Electronic Signatures. This Agreement may be executed in counterparts, each of which shall be deemed an original, and all of which together shall constitute one and the same instrument. Electronic signatures, whether transmitted by email, PDF, or electronic signature platform, shall be deemed original signatures and shall be fully binding.</w:t>
      </w:r>
    </w:p>
    <w:p>
      <w:pPr>
        <w:spacing w:before="60" w:after="60"/>
        <w:jc w:val="left"/>
      </w:pPr>
      <w:r>
        <w:rPr>
          <w:rFonts w:ascii="Arial" w:cs="Arial" w:eastAsia="Arial" w:hAnsi="Arial"/>
          <w:b w:val="false"/>
          <w:bCs w:val="false"/>
          <w:i w:val="false"/>
          <w:iCs w:val="false"/>
          <w:color w:val="222222"/>
          <w:sz w:val="22"/>
          <w:szCs w:val="22"/>
        </w:rPr>
        <w:t xml:space="preserve">11.12  Headings. Section headings are for convenience only and shall not affect the interpretation of this Agreement.</w:t>
      </w:r>
    </w:p>
    <w:p>
      <w:r>
        <w:br w:type="page"/>
      </w:r>
    </w:p>
    <w:p>
      <w:pPr>
        <w:pBdr>
          <w:bottom w:val="single" w:color="DDDDDD" w:sz="2" w:space="1"/>
        </w:pBdr>
        <w:spacing w:before="80" w:after="120"/>
      </w:pPr>
      <w:r>
        <w:t xml:space="preserve"/>
      </w:r>
    </w:p>
    <w:p>
      <w:pPr>
        <w:spacing w:before="240" w:after="80"/>
      </w:pPr>
      <w:r>
        <w:rPr>
          <w:rFonts w:ascii="Arial" w:cs="Arial" w:eastAsia="Arial" w:hAnsi="Arial"/>
          <w:b/>
          <w:bCs/>
          <w:color w:val="1A2B3C"/>
          <w:sz w:val="26"/>
          <w:szCs w:val="26"/>
        </w:rPr>
        <w:t xml:space="preserve">SIGNATURES</w:t>
      </w:r>
    </w:p>
    <w:p>
      <w:pPr>
        <w:spacing w:before="60" w:after="60"/>
        <w:jc w:val="left"/>
      </w:pPr>
      <w:r>
        <w:rPr>
          <w:rFonts w:ascii="Arial" w:cs="Arial" w:eastAsia="Arial" w:hAnsi="Arial"/>
          <w:b w:val="false"/>
          <w:bCs w:val="false"/>
          <w:i w:val="false"/>
          <w:iCs w:val="false"/>
          <w:color w:val="222222"/>
          <w:sz w:val="22"/>
          <w:szCs w:val="22"/>
        </w:rPr>
        <w:t xml:space="preserve">IN WITNESS WHEREOF, the parties have executed this Service Agreement as of the date last signed below. Each party represents and warrants that the individual signing this Agreement on its behalf has full authority to bind such party to the terms herein.</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60"/>
              <w:right w:type="dxa" w:w="0"/>
            </w:tcMar>
          </w:tcPr>
          <w:p>
            <w:pPr>
              <w:spacing w:before="0" w:after="0"/>
            </w:pPr>
            <w:r>
              <w:rPr>
                <w:rFonts w:ascii="Arial" w:cs="Arial" w:eastAsia="Arial" w:hAnsi="Arial"/>
                <w:b/>
                <w:bCs/>
                <w:color w:val="0B7B8C"/>
                <w:sz w:val="22"/>
                <w:szCs w:val="22"/>
              </w:rPr>
              <w:t xml:space="preserve">SERVICE PROVIDER</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0"/>
              <w:left w:type="dxa" w:w="0"/>
              <w:bottom w:type="dxa" w:w="60"/>
              <w:right w:type="dxa" w:w="0"/>
            </w:tcMar>
          </w:tcPr>
          <w:p>
            <w:pPr>
              <w:spacing w:before="0" w:after="0"/>
            </w:pPr>
            <w:r>
              <w:rPr>
                <w:rFonts w:ascii="Arial" w:cs="Arial" w:eastAsia="Arial" w:hAnsi="Arial"/>
                <w:b/>
                <w:bCs/>
                <w:color w:val="0B7B8C"/>
                <w:sz w:val="22"/>
                <w:szCs w:val="22"/>
              </w:rPr>
              <w:t xml:space="preserve">CLIENT</w:t>
            </w:r>
          </w:p>
        </w:tc>
      </w:tr>
      <w:tr>
        <w:tc>
          <w:tcPr>
            <w:tcW w:type="dxa" w:w="4400"/>
            <w:tcBorders>
              <w:top w:val="none" w:color="FFFFFF" w:sz="0"/>
              <w:left w:val="none" w:color="FFFFFF" w:sz="0"/>
              <w:bottom w:val="single" w:color="DDDDDD" w:sz="1"/>
              <w:right w:val="none" w:color="FFFFFF" w:sz="0"/>
            </w:tcBorders>
            <w:tcMar>
              <w:top w:type="dxa" w:w="400"/>
              <w:left w:type="dxa" w:w="0"/>
              <w:bottom w:type="dxa" w:w="80"/>
              <w:right w:type="dxa" w:w="0"/>
            </w:tcMar>
          </w:tcPr>
          <w:p>
            <w:pPr>
              <w:spacing w:before="0" w:after="0"/>
            </w:pPr>
            <w:r>
              <w:rPr>
                <w:rFonts w:ascii="Arial" w:cs="Arial" w:eastAsia="Arial" w:hAnsi="Arial"/>
                <w:sz w:val="22"/>
                <w:szCs w:val="22"/>
              </w:rPr>
              <w:t xml:space="preserve"> </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single" w:color="DDDDDD" w:sz="1"/>
              <w:right w:val="none" w:color="FFFFFF" w:sz="0"/>
            </w:tcBorders>
            <w:tcMar>
              <w:top w:type="dxa" w:w="400"/>
              <w:left w:type="dxa" w:w="0"/>
              <w:bottom w:type="dxa" w:w="80"/>
              <w:right w:type="dxa" w:w="0"/>
            </w:tcMar>
          </w:tcPr>
          <w:p>
            <w:pPr>
              <w:spacing w:before="0" w:after="0"/>
            </w:pPr>
            <w:r>
              <w:rPr>
                <w:rFonts w:ascii="Arial" w:cs="Arial" w:eastAsia="Arial" w:hAnsi="Arial"/>
                <w:sz w:val="22"/>
                <w:szCs w:val="22"/>
              </w:rPr>
              <w:t xml:space="preserve"> </w:t>
            </w:r>
          </w:p>
        </w:tc>
      </w:tr>
      <w:tr>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Signature</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Signature</w:t>
            </w:r>
          </w:p>
        </w:tc>
      </w:tr>
      <w:tr>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r>
      <w:tr>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Printed Name</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Printed Name</w:t>
            </w:r>
          </w:p>
        </w:tc>
      </w:tr>
      <w:tr>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r>
      <w:tr>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Title / Role</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Title / Role</w:t>
            </w:r>
          </w:p>
        </w:tc>
      </w:tr>
      <w:tr>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r>
      <w:tr>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Company / Business Name</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40"/>
              <w:left w:type="dxa" w:w="0"/>
              <w:bottom w:type="dxa" w:w="60"/>
              <w:right w:type="dxa" w:w="0"/>
            </w:tcMar>
          </w:tcPr>
          <w:p>
            <w:pPr>
              <w:spacing w:before="0" w:after="0"/>
            </w:pPr>
            <w:r>
              <w:rPr>
                <w:rFonts w:ascii="Arial" w:cs="Arial" w:eastAsia="Arial" w:hAnsi="Arial"/>
                <w:i/>
                <w:iCs/>
                <w:color w:val="555555"/>
                <w:sz w:val="18"/>
                <w:szCs w:val="18"/>
              </w:rPr>
              <w:t xml:space="preserve">Company / Business Name</w:t>
            </w:r>
          </w:p>
        </w:tc>
      </w:tr>
      <w:tr>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single" w:color="DDDDDD" w:sz="1"/>
              <w:right w:val="none" w:color="FFFFFF" w:sz="0"/>
            </w:tcBorders>
            <w:tcMar>
              <w:top w:type="dxa" w:w="240"/>
              <w:left w:type="dxa" w:w="0"/>
              <w:bottom w:type="dxa" w:w="80"/>
              <w:right w:type="dxa" w:w="0"/>
            </w:tcMar>
          </w:tcPr>
          <w:p>
            <w:pPr>
              <w:spacing w:before="0" w:after="0"/>
            </w:pPr>
            <w:r>
              <w:rPr>
                <w:rFonts w:ascii="Arial" w:cs="Arial" w:eastAsia="Arial" w:hAnsi="Arial"/>
                <w:sz w:val="22"/>
                <w:szCs w:val="22"/>
              </w:rPr>
              <w:t xml:space="preserve"> </w:t>
            </w:r>
          </w:p>
        </w:tc>
      </w:tr>
      <w:tr>
        <w:tc>
          <w:tcPr>
            <w:tcW w:type="dxa" w:w="4400"/>
            <w:tcBorders>
              <w:top w:val="none" w:color="FFFFFF" w:sz="0"/>
              <w:left w:val="none" w:color="FFFFFF" w:sz="0"/>
              <w:bottom w:val="none" w:color="FFFFFF" w:sz="0"/>
              <w:right w:val="none" w:color="FFFFFF" w:sz="0"/>
            </w:tcBorders>
            <w:tcMar>
              <w:top w:type="dxa" w:w="40"/>
              <w:left w:type="dxa" w:w="0"/>
              <w:bottom w:type="dxa" w:w="0"/>
              <w:right w:type="dxa" w:w="0"/>
            </w:tcMar>
          </w:tcPr>
          <w:p>
            <w:pPr>
              <w:spacing w:before="0" w:after="0"/>
            </w:pPr>
            <w:r>
              <w:rPr>
                <w:rFonts w:ascii="Arial" w:cs="Arial" w:eastAsia="Arial" w:hAnsi="Arial"/>
                <w:i/>
                <w:iCs/>
                <w:color w:val="555555"/>
                <w:sz w:val="18"/>
                <w:szCs w:val="18"/>
              </w:rPr>
              <w:t xml:space="preserve">Date</w:t>
            </w:r>
          </w:p>
        </w:tc>
        <w:tc>
          <w:tcPr>
            <w:tcW w:type="dxa" w:w="560"/>
            <w:tcBorders>
              <w:top w:val="none" w:color="FFFFFF" w:sz="0"/>
              <w:left w:val="none" w:color="FFFFFF" w:sz="0"/>
              <w:bottom w:val="none" w:color="FFFFFF" w:sz="0"/>
              <w:right w:val="none" w:color="FFFFFF" w:sz="0"/>
            </w:tcBorders>
          </w:tcPr>
          <w:p>
            <w:r>
              <w:t xml:space="preserve"/>
            </w:r>
          </w:p>
        </w:tc>
        <w:tc>
          <w:tcPr>
            <w:tcW w:type="dxa" w:w="4400"/>
            <w:tcBorders>
              <w:top w:val="none" w:color="FFFFFF" w:sz="0"/>
              <w:left w:val="none" w:color="FFFFFF" w:sz="0"/>
              <w:bottom w:val="none" w:color="FFFFFF" w:sz="0"/>
              <w:right w:val="none" w:color="FFFFFF" w:sz="0"/>
            </w:tcBorders>
            <w:tcMar>
              <w:top w:type="dxa" w:w="40"/>
              <w:left w:type="dxa" w:w="0"/>
              <w:bottom w:type="dxa" w:w="0"/>
              <w:right w:type="dxa" w:w="0"/>
            </w:tcMar>
          </w:tcPr>
          <w:p>
            <w:pPr>
              <w:spacing w:before="0" w:after="0"/>
            </w:pPr>
            <w:r>
              <w:rPr>
                <w:rFonts w:ascii="Arial" w:cs="Arial" w:eastAsia="Arial" w:hAnsi="Arial"/>
                <w:i/>
                <w:iCs/>
                <w:color w:val="555555"/>
                <w:sz w:val="18"/>
                <w:szCs w:val="18"/>
              </w:rPr>
              <w:t xml:space="preserve">Date</w:t>
            </w:r>
          </w:p>
        </w:tc>
      </w:tr>
    </w:tbl>
    <w:p>
      <w:pPr>
        <w:spacing w:before="120" w:after="0"/>
      </w:pPr>
      <w:r>
        <w:t xml:space="preserve"/>
      </w:r>
    </w:p>
    <w:p>
      <w:pPr>
        <w:pBdr>
          <w:bottom w:val="single" w:color="DDDDDD" w:sz="2" w:space="1"/>
        </w:pBdr>
        <w:spacing w:before="80" w:after="120"/>
      </w:pPr>
      <w:r>
        <w:t xml:space="preserve"/>
      </w:r>
    </w:p>
    <w:p>
      <w:pPr>
        <w:spacing w:before="240" w:after="80"/>
      </w:pPr>
      <w:r>
        <w:rPr>
          <w:rFonts w:ascii="Arial" w:cs="Arial" w:eastAsia="Arial" w:hAnsi="Arial"/>
          <w:b/>
          <w:bCs/>
          <w:color w:val="1A2B3C"/>
          <w:sz w:val="26"/>
          <w:szCs w:val="26"/>
        </w:rPr>
        <w:t xml:space="preserve">AGREEMENT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B7B8C" w:sz="4"/>
              <w:left w:val="single" w:color="0B7B8C" w:sz="4"/>
              <w:bottom w:val="single" w:color="DDDDDD" w:sz="1"/>
              <w:right w:val="single" w:color="DDDDDD" w:sz="1"/>
            </w:tcBorders>
            <w:shd w:fill="E8F5F7" w:val="clear"/>
            <w:tcMar>
              <w:top w:type="dxa" w:w="140"/>
              <w:left w:type="dxa" w:w="200"/>
              <w:bottom w:type="dxa" w:w="140"/>
              <w:right w:type="dxa" w:w="200"/>
            </w:tcMar>
          </w:tcPr>
          <w:p>
            <w:pPr>
              <w:spacing w:before="0" w:after="0"/>
            </w:pPr>
            <w:r>
              <w:rPr>
                <w:rFonts w:ascii="Arial" w:cs="Arial" w:eastAsia="Arial" w:hAnsi="Arial"/>
                <w:b w:val="false"/>
                <w:bCs w:val="false"/>
                <w:color w:val="0B7B8C"/>
                <w:sz w:val="22"/>
                <w:szCs w:val="22"/>
              </w:rPr>
              <w:t xml:space="preserve">This summary is provided for convenience only and does not modify or supersede any term of this Agreement. In the event of any conflict between this summary and the Agreement text, the Agreement text controls.</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Pilot Period</w:t>
            </w:r>
          </w:p>
        </w:tc>
        <w:tc>
          <w:tcPr>
            <w:tcW w:type="dxa" w:w="616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14 calendar days from Effective Date — no charge, no credit card required</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Pilot Cancellation</w:t>
            </w:r>
          </w:p>
        </w:tc>
        <w:tc>
          <w:tcPr>
            <w:tcW w:type="dxa" w:w="61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Written notice to summer@usetailwag.co at any time before Pilot End Date</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Auto-Conversion</w:t>
            </w:r>
          </w:p>
        </w:tc>
        <w:tc>
          <w:tcPr>
            <w:tcW w:type="dxa" w:w="616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Subscription begins automatically on Day 15 unless cancelled in writing</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Monthly Rate</w:t>
            </w:r>
          </w:p>
        </w:tc>
        <w:tc>
          <w:tcPr>
            <w:tcW w:type="dxa" w:w="61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 _____________ per month (as filled in at signing)</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Billing Cycle</w:t>
            </w:r>
          </w:p>
        </w:tc>
        <w:tc>
          <w:tcPr>
            <w:tcW w:type="dxa" w:w="616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Quarterly — 3 months billed in advance on the first day of each quarter</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Cancellation Notice</w:t>
            </w:r>
          </w:p>
        </w:tc>
        <w:tc>
          <w:tcPr>
            <w:tcW w:type="dxa" w:w="61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30 days written notice before end of current Subscription Quarter</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Mid-Quarter Refunds</w:t>
            </w:r>
          </w:p>
        </w:tc>
        <w:tc>
          <w:tcPr>
            <w:tcW w:type="dxa" w:w="616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Not available — no refunds for quarters already in progress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Rate Changes</w:t>
            </w:r>
          </w:p>
        </w:tc>
        <w:tc>
          <w:tcPr>
            <w:tcW w:type="dxa" w:w="61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60 days advance written notice required before any rate adjustment</w:t>
            </w:r>
          </w:p>
        </w:tc>
      </w:tr>
      <w:tr>
        <w:tc>
          <w:tcPr>
            <w:tcW w:type="dxa" w:w="320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Governing Law</w:t>
            </w:r>
          </w:p>
        </w:tc>
        <w:tc>
          <w:tcPr>
            <w:tcW w:type="dxa" w:w="6160"/>
            <w:tcBorders>
              <w:top w:val="single" w:color="DDDDDD" w:sz="1"/>
              <w:left w:val="single" w:color="DDDDDD" w:sz="1"/>
              <w:bottom w:val="single" w:color="DDDDDD" w:sz="1"/>
              <w:right w:val="single" w:color="DDDDDD" w:sz="1"/>
            </w:tcBorders>
            <w:shd w:fill="F5F5F5"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State of Texas — Dallas County courts</w:t>
            </w:r>
          </w:p>
        </w:tc>
      </w:tr>
      <w:tr>
        <w:tc>
          <w:tcPr>
            <w:tcW w:type="dxa" w:w="320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80"/>
            </w:tcMar>
          </w:tcPr>
          <w:p>
            <w:pPr>
              <w:spacing w:before="0" w:after="0"/>
            </w:pPr>
            <w:r>
              <w:rPr>
                <w:rFonts w:ascii="Arial" w:cs="Arial" w:eastAsia="Arial" w:hAnsi="Arial"/>
                <w:b/>
                <w:bCs/>
                <w:color w:val="1A2B3C"/>
                <w:sz w:val="20"/>
                <w:szCs w:val="20"/>
              </w:rPr>
              <w:t xml:space="preserve">Contact for Notices</w:t>
            </w:r>
          </w:p>
        </w:tc>
        <w:tc>
          <w:tcPr>
            <w:tcW w:type="dxa" w:w="6160"/>
            <w:tcBorders>
              <w:top w:val="single" w:color="DDDDDD" w:sz="1"/>
              <w:left w:val="single" w:color="DDDDDD" w:sz="1"/>
              <w:bottom w:val="single" w:color="DDDDDD" w:sz="1"/>
              <w:right w:val="single" w:color="DDDDDD" w:sz="1"/>
            </w:tcBorders>
            <w:shd w:fill="FFFFFF" w:val="clear"/>
            <w:tcMar>
              <w:top w:type="dxa" w:w="80"/>
              <w:left w:type="dxa" w:w="140"/>
              <w:bottom w:type="dxa" w:w="80"/>
              <w:right w:type="dxa" w:w="140"/>
            </w:tcMar>
          </w:tcPr>
          <w:p>
            <w:pPr>
              <w:spacing w:before="0" w:after="0"/>
            </w:pPr>
            <w:r>
              <w:rPr>
                <w:rFonts w:ascii="Arial" w:cs="Arial" w:eastAsia="Arial" w:hAnsi="Arial"/>
                <w:color w:val="333333"/>
                <w:sz w:val="20"/>
                <w:szCs w:val="20"/>
              </w:rPr>
              <w:t xml:space="preserve">summer@usetailwag.co  |  usetailwag.co</w:t>
            </w:r>
          </w:p>
        </w:tc>
      </w:tr>
    </w:tbl>
    <w:p>
      <w:pPr>
        <w:spacing w:before="80" w:after="0"/>
      </w:pPr>
      <w:r>
        <w:t xml:space="preserve"/>
      </w:r>
    </w:p>
    <w:p>
      <w:pPr>
        <w:spacing w:before="60" w:after="60"/>
        <w:jc w:val="center"/>
      </w:pPr>
      <w:r>
        <w:rPr>
          <w:rFonts w:ascii="Arial" w:cs="Arial" w:eastAsia="Arial" w:hAnsi="Arial"/>
          <w:b w:val="false"/>
          <w:bCs w:val="false"/>
          <w:i w:val="false"/>
          <w:iCs w:val="false"/>
          <w:color w:val="555555"/>
          <w:sz w:val="18"/>
          <w:szCs w:val="18"/>
        </w:rPr>
        <w:t xml:space="preserve">TailWag LLC  —  summer@usetailwag.co  —  usetailwag.co</w:t>
      </w:r>
    </w:p>
    <w:sectPr>
      <w:footerReference w:type="default" r:id="rId6"/>
      <w:pgSz w:w="12240" w:h="15840" w:orient="portrait"/>
      <w:pgMar w:top="108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DDDDD" w:sz="2" w:space="1"/>
      </w:pBdr>
      <w:spacing w:before="80" w:after="120"/>
    </w:pPr>
    <w:r>
      <w:t xml:space="preserve"/>
    </w:r>
  </w:p>
  <w:p>
    <w:pPr>
      <w:spacing w:before="0" w:after="0"/>
      <w:jc w:val="center"/>
    </w:pPr>
    <w:r>
      <w:rPr>
        <w:rFonts w:ascii="Arial" w:cs="Arial" w:eastAsia="Arial" w:hAnsi="Arial"/>
        <w:color w:val="555555"/>
        <w:sz w:val="18"/>
        <w:szCs w:val="18"/>
      </w:rPr>
      <w:t xml:space="preserve">TailWag LLC Service Agreement  —  Confidential  —  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2026-03-15T04:07:07.268Z</dcterms:created>
  <dcterms:modified xsi:type="dcterms:W3CDTF">2026-03-15T04:07:07.269Z</dcterms:modified>
</cp:coreProperties>
</file>

<file path=docProps/custom.xml><?xml version="1.0" encoding="utf-8"?>
<Properties xmlns="http://schemas.openxmlformats.org/officeDocument/2006/custom-properties" xmlns:vt="http://schemas.openxmlformats.org/officeDocument/2006/docPropsVTypes"/>
</file>