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EEC5A" w14:textId="77777777" w:rsidR="00B80063" w:rsidRDefault="00B80063" w:rsidP="00BB79BD">
      <w:pPr>
        <w:pStyle w:val="a3"/>
        <w:spacing w:line="240" w:lineRule="auto"/>
        <w:jc w:val="center"/>
        <w:rPr>
          <w:spacing w:val="0"/>
        </w:rPr>
      </w:pPr>
      <w:bookmarkStart w:id="0" w:name="_Hlk204944839"/>
      <w:bookmarkEnd w:id="0"/>
      <w:r>
        <w:rPr>
          <w:rFonts w:ascii="ＭＳ ゴシック" w:eastAsia="ＭＳ ゴシック" w:hAnsi="ＭＳ ゴシック" w:cs="ＭＳ ゴシック" w:hint="eastAsia"/>
          <w:spacing w:val="13"/>
          <w:sz w:val="32"/>
          <w:szCs w:val="32"/>
        </w:rPr>
        <w:t>＝　普　及　情　報　＝</w:t>
      </w:r>
    </w:p>
    <w:p w14:paraId="348DF936" w14:textId="77777777" w:rsidR="00B80063" w:rsidRPr="00BB79BD" w:rsidRDefault="00B80063">
      <w:pPr>
        <w:pStyle w:val="a3"/>
        <w:rPr>
          <w:rFonts w:asciiTheme="minorEastAsia" w:eastAsiaTheme="minorEastAsia" w:hAnsiTheme="minorEastAsia"/>
          <w:spacing w:val="8"/>
        </w:rPr>
      </w:pPr>
      <w:r>
        <w:rPr>
          <w:rFonts w:ascii="ＭＳ 明朝" w:hAnsi="ＭＳ 明朝" w:hint="eastAsia"/>
          <w:spacing w:val="4"/>
          <w:sz w:val="21"/>
          <w:szCs w:val="21"/>
        </w:rPr>
        <w:t xml:space="preserve">                                                        </w:t>
      </w:r>
      <w:r w:rsidR="003B0967">
        <w:rPr>
          <w:rFonts w:ascii="ＭＳ 明朝" w:hAnsi="ＭＳ 明朝" w:hint="eastAsia"/>
          <w:spacing w:val="4"/>
          <w:sz w:val="21"/>
          <w:szCs w:val="21"/>
        </w:rPr>
        <w:t xml:space="preserve">　　　</w:t>
      </w:r>
      <w:r w:rsidR="009114EB">
        <w:rPr>
          <w:rFonts w:ascii="ＭＳ 明朝" w:hAnsi="ＭＳ 明朝" w:hint="eastAsia"/>
          <w:spacing w:val="4"/>
          <w:sz w:val="21"/>
          <w:szCs w:val="21"/>
        </w:rPr>
        <w:t xml:space="preserve">　　　　　　</w:t>
      </w:r>
      <w:r w:rsidRPr="00BB79BD">
        <w:rPr>
          <w:rFonts w:asciiTheme="minorEastAsia" w:eastAsiaTheme="minorEastAsia" w:hAnsiTheme="minorEastAsia" w:hint="eastAsia"/>
          <w:spacing w:val="8"/>
          <w:sz w:val="21"/>
        </w:rPr>
        <w:t>Ｎｏ．</w:t>
      </w:r>
    </w:p>
    <w:tbl>
      <w:tblPr>
        <w:tblStyle w:val="aa"/>
        <w:tblW w:w="0" w:type="auto"/>
        <w:tblInd w:w="250" w:type="dxa"/>
        <w:tblLook w:val="04A0" w:firstRow="1" w:lastRow="0" w:firstColumn="1" w:lastColumn="0" w:noHBand="0" w:noVBand="1"/>
      </w:tblPr>
      <w:tblGrid>
        <w:gridCol w:w="992"/>
        <w:gridCol w:w="8364"/>
      </w:tblGrid>
      <w:tr w:rsidR="00F85E3B" w14:paraId="3550F7EE" w14:textId="77777777" w:rsidTr="00B26990">
        <w:trPr>
          <w:trHeight w:hRule="exact" w:val="785"/>
        </w:trPr>
        <w:tc>
          <w:tcPr>
            <w:tcW w:w="9356" w:type="dxa"/>
            <w:gridSpan w:val="2"/>
            <w:tcBorders>
              <w:left w:val="nil"/>
              <w:right w:val="nil"/>
            </w:tcBorders>
          </w:tcPr>
          <w:p w14:paraId="459E4F28" w14:textId="7D38111D" w:rsidR="00F85E3B" w:rsidRDefault="00630F72" w:rsidP="00B26990">
            <w:pPr>
              <w:pStyle w:val="a3"/>
              <w:spacing w:line="360" w:lineRule="exact"/>
              <w:jc w:val="right"/>
              <w:rPr>
                <w:rFonts w:asciiTheme="majorEastAsia" w:eastAsiaTheme="majorEastAsia" w:hAnsiTheme="majorEastAsia"/>
                <w:spacing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pacing w:val="0"/>
                <w:sz w:val="24"/>
                <w:szCs w:val="24"/>
              </w:rPr>
              <w:t xml:space="preserve">　　　　　　　　　　　　　　　</w:t>
            </w:r>
            <w:r w:rsidR="0086456C">
              <w:rPr>
                <w:rFonts w:asciiTheme="majorEastAsia" w:eastAsiaTheme="majorEastAsia" w:hAnsiTheme="majorEastAsia" w:hint="eastAsia"/>
                <w:spacing w:val="0"/>
                <w:sz w:val="24"/>
                <w:szCs w:val="24"/>
              </w:rPr>
              <w:t xml:space="preserve">　　</w:t>
            </w:r>
            <w:r w:rsidR="00877DBF">
              <w:rPr>
                <w:rFonts w:asciiTheme="majorEastAsia" w:eastAsiaTheme="majorEastAsia" w:hAnsiTheme="majorEastAsia" w:hint="eastAsia"/>
                <w:spacing w:val="0"/>
                <w:sz w:val="24"/>
                <w:szCs w:val="24"/>
              </w:rPr>
              <w:t>令和</w:t>
            </w:r>
            <w:r w:rsidR="00C13945">
              <w:rPr>
                <w:rFonts w:asciiTheme="majorEastAsia" w:eastAsiaTheme="majorEastAsia" w:hAnsiTheme="majorEastAsia" w:hint="eastAsia"/>
                <w:spacing w:val="0"/>
                <w:sz w:val="24"/>
                <w:szCs w:val="24"/>
              </w:rPr>
              <w:t>７</w:t>
            </w:r>
            <w:r w:rsidR="00BB79BD" w:rsidRPr="00BB79BD">
              <w:rPr>
                <w:rFonts w:asciiTheme="majorEastAsia" w:eastAsiaTheme="majorEastAsia" w:hAnsiTheme="majorEastAsia" w:hint="eastAsia"/>
                <w:spacing w:val="0"/>
                <w:sz w:val="24"/>
                <w:szCs w:val="24"/>
              </w:rPr>
              <w:t>年</w:t>
            </w:r>
            <w:r w:rsidR="00C13945">
              <w:rPr>
                <w:rFonts w:asciiTheme="majorEastAsia" w:eastAsiaTheme="majorEastAsia" w:hAnsiTheme="majorEastAsia" w:hint="eastAsia"/>
                <w:spacing w:val="0"/>
                <w:sz w:val="24"/>
                <w:szCs w:val="24"/>
              </w:rPr>
              <w:t>８</w:t>
            </w:r>
            <w:r w:rsidR="00BB79BD" w:rsidRPr="00BB79BD">
              <w:rPr>
                <w:rFonts w:asciiTheme="majorEastAsia" w:eastAsiaTheme="majorEastAsia" w:hAnsiTheme="majorEastAsia" w:hint="eastAsia"/>
                <w:spacing w:val="0"/>
                <w:sz w:val="24"/>
                <w:szCs w:val="24"/>
              </w:rPr>
              <w:t>月</w:t>
            </w:r>
            <w:r w:rsidR="00C13945">
              <w:rPr>
                <w:rFonts w:asciiTheme="majorEastAsia" w:eastAsiaTheme="majorEastAsia" w:hAnsiTheme="majorEastAsia" w:hint="eastAsia"/>
                <w:spacing w:val="0"/>
                <w:sz w:val="24"/>
                <w:szCs w:val="24"/>
              </w:rPr>
              <w:t>１</w:t>
            </w:r>
            <w:r w:rsidR="00BB79BD" w:rsidRPr="00BB79BD">
              <w:rPr>
                <w:rFonts w:asciiTheme="majorEastAsia" w:eastAsiaTheme="majorEastAsia" w:hAnsiTheme="majorEastAsia" w:hint="eastAsia"/>
                <w:spacing w:val="0"/>
                <w:sz w:val="24"/>
                <w:szCs w:val="24"/>
              </w:rPr>
              <w:t>日</w:t>
            </w:r>
          </w:p>
          <w:p w14:paraId="654F7BE5" w14:textId="5972D9A9" w:rsidR="00BB79BD" w:rsidRPr="00BB79BD" w:rsidRDefault="00C13945" w:rsidP="00B26990">
            <w:pPr>
              <w:pStyle w:val="a3"/>
              <w:spacing w:line="360" w:lineRule="exact"/>
              <w:jc w:val="right"/>
              <w:rPr>
                <w:rFonts w:asciiTheme="majorEastAsia" w:eastAsiaTheme="majorEastAsia" w:hAnsiTheme="majorEastAsia"/>
                <w:spacing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pacing w:val="0"/>
                <w:sz w:val="24"/>
                <w:szCs w:val="24"/>
              </w:rPr>
              <w:t>東部</w:t>
            </w:r>
            <w:r w:rsidR="00BB79BD">
              <w:rPr>
                <w:rFonts w:asciiTheme="majorEastAsia" w:eastAsiaTheme="majorEastAsia" w:hAnsiTheme="majorEastAsia" w:hint="eastAsia"/>
                <w:spacing w:val="0"/>
                <w:sz w:val="24"/>
                <w:szCs w:val="24"/>
              </w:rPr>
              <w:t>農</w:t>
            </w:r>
            <w:r w:rsidR="00BB79BD" w:rsidRPr="00AA2904">
              <w:rPr>
                <w:rFonts w:asciiTheme="majorEastAsia" w:eastAsiaTheme="majorEastAsia" w:hAnsiTheme="majorEastAsia" w:hint="eastAsia"/>
                <w:spacing w:val="0"/>
                <w:sz w:val="24"/>
                <w:szCs w:val="24"/>
              </w:rPr>
              <w:t>林</w:t>
            </w:r>
            <w:r w:rsidR="005D4F41" w:rsidRPr="00AA2904">
              <w:rPr>
                <w:rFonts w:asciiTheme="majorEastAsia" w:eastAsiaTheme="majorEastAsia" w:hAnsiTheme="majorEastAsia" w:hint="eastAsia"/>
                <w:spacing w:val="0"/>
                <w:sz w:val="24"/>
                <w:szCs w:val="24"/>
              </w:rPr>
              <w:t>水産</w:t>
            </w:r>
            <w:r w:rsidR="00BB79BD">
              <w:rPr>
                <w:rFonts w:asciiTheme="majorEastAsia" w:eastAsiaTheme="majorEastAsia" w:hAnsiTheme="majorEastAsia" w:hint="eastAsia"/>
                <w:spacing w:val="0"/>
                <w:sz w:val="24"/>
                <w:szCs w:val="24"/>
              </w:rPr>
              <w:t>振興センター</w:t>
            </w:r>
            <w:r>
              <w:rPr>
                <w:rFonts w:asciiTheme="majorEastAsia" w:eastAsiaTheme="majorEastAsia" w:hAnsiTheme="majorEastAsia" w:hint="eastAsia"/>
                <w:spacing w:val="0"/>
                <w:sz w:val="24"/>
                <w:szCs w:val="24"/>
              </w:rPr>
              <w:t>出雲事務所</w:t>
            </w:r>
            <w:r w:rsidR="00BB79BD">
              <w:rPr>
                <w:rFonts w:asciiTheme="majorEastAsia" w:eastAsiaTheme="majorEastAsia" w:hAnsiTheme="majorEastAsia" w:hint="eastAsia"/>
                <w:spacing w:val="0"/>
                <w:sz w:val="24"/>
                <w:szCs w:val="24"/>
              </w:rPr>
              <w:t>農業部</w:t>
            </w:r>
          </w:p>
        </w:tc>
      </w:tr>
      <w:tr w:rsidR="00F85E3B" w:rsidRPr="00BB79BD" w14:paraId="43A0BEA9" w14:textId="77777777" w:rsidTr="009F283C">
        <w:trPr>
          <w:trHeight w:val="231"/>
        </w:trPr>
        <w:tc>
          <w:tcPr>
            <w:tcW w:w="992" w:type="dxa"/>
            <w:tcBorders>
              <w:top w:val="double" w:sz="4" w:space="0" w:color="auto"/>
              <w:left w:val="nil"/>
            </w:tcBorders>
          </w:tcPr>
          <w:p w14:paraId="7E4422F9" w14:textId="77777777" w:rsidR="009F283C" w:rsidRPr="009F283C" w:rsidRDefault="00F85E3B" w:rsidP="009F283C">
            <w:pPr>
              <w:pStyle w:val="a3"/>
              <w:spacing w:before="120" w:line="240" w:lineRule="auto"/>
              <w:rPr>
                <w:rFonts w:asciiTheme="majorEastAsia" w:eastAsiaTheme="majorEastAsia" w:hAnsiTheme="majorEastAsia" w:cs="ＭＳ ゴシック"/>
                <w:sz w:val="24"/>
                <w:szCs w:val="24"/>
              </w:rPr>
            </w:pPr>
            <w:r w:rsidRPr="00BB79BD">
              <w:rPr>
                <w:rFonts w:asciiTheme="majorEastAsia" w:eastAsiaTheme="majorEastAsia" w:hAnsiTheme="majorEastAsia" w:cs="ＭＳ ゴシック" w:hint="eastAsia"/>
                <w:sz w:val="24"/>
                <w:szCs w:val="24"/>
              </w:rPr>
              <w:t>標題</w:t>
            </w:r>
          </w:p>
        </w:tc>
        <w:tc>
          <w:tcPr>
            <w:tcW w:w="8364" w:type="dxa"/>
            <w:tcBorders>
              <w:top w:val="double" w:sz="4" w:space="0" w:color="auto"/>
              <w:right w:val="nil"/>
            </w:tcBorders>
          </w:tcPr>
          <w:p w14:paraId="16FEAF88" w14:textId="5E0A1E3B" w:rsidR="009F283C" w:rsidRPr="00C9711F" w:rsidRDefault="00537229" w:rsidP="00290E7F">
            <w:pPr>
              <w:pStyle w:val="a3"/>
              <w:spacing w:beforeLines="50" w:before="143" w:line="276" w:lineRule="auto"/>
              <w:jc w:val="left"/>
              <w:rPr>
                <w:rFonts w:asciiTheme="majorEastAsia" w:eastAsiaTheme="majorEastAsia" w:hAnsiTheme="majorEastAsia"/>
                <w:spacing w:val="0"/>
                <w:sz w:val="24"/>
                <w:szCs w:val="24"/>
              </w:rPr>
            </w:pPr>
            <w:r w:rsidRPr="00537229">
              <w:rPr>
                <w:rFonts w:asciiTheme="majorEastAsia" w:eastAsiaTheme="majorEastAsia" w:hAnsiTheme="majorEastAsia" w:hint="eastAsia"/>
                <w:spacing w:val="0"/>
                <w:sz w:val="24"/>
                <w:szCs w:val="24"/>
              </w:rPr>
              <w:t>猛暑の中、飼料用トウモロコシの収穫開始　県内外の畜産農家へ供給</w:t>
            </w:r>
          </w:p>
        </w:tc>
      </w:tr>
    </w:tbl>
    <w:p w14:paraId="08BF3376" w14:textId="77777777" w:rsidR="00B80063" w:rsidRPr="00BB79BD" w:rsidRDefault="00B80063" w:rsidP="00BB79BD">
      <w:pPr>
        <w:pStyle w:val="a3"/>
        <w:spacing w:before="240" w:line="240" w:lineRule="auto"/>
        <w:rPr>
          <w:rFonts w:asciiTheme="minorEastAsia" w:eastAsiaTheme="minorEastAsia" w:hAnsiTheme="minorEastAsia"/>
          <w:spacing w:val="0"/>
        </w:rPr>
      </w:pPr>
      <w:r>
        <w:rPr>
          <w:rFonts w:ascii="ＭＳ ゴシック" w:eastAsia="ＭＳ ゴシック" w:hAnsi="ＭＳ ゴシック" w:cs="ＭＳ ゴシック" w:hint="eastAsia"/>
          <w:spacing w:val="4"/>
          <w:sz w:val="20"/>
          <w:szCs w:val="20"/>
        </w:rPr>
        <w:t xml:space="preserve">  </w:t>
      </w:r>
      <w:r w:rsidRPr="00BB79BD">
        <w:rPr>
          <w:rFonts w:asciiTheme="minorEastAsia" w:eastAsiaTheme="minorEastAsia" w:hAnsiTheme="minorEastAsia" w:cs="ＭＳ ゴシック" w:hint="eastAsia"/>
          <w:spacing w:val="8"/>
          <w:sz w:val="20"/>
          <w:szCs w:val="20"/>
        </w:rPr>
        <w:t>（ダイジェスト）</w:t>
      </w:r>
    </w:p>
    <w:tbl>
      <w:tblPr>
        <w:tblW w:w="0" w:type="auto"/>
        <w:tblInd w:w="13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9360"/>
      </w:tblGrid>
      <w:tr w:rsidR="00B80063" w:rsidRPr="002045A5" w14:paraId="47F93C6C" w14:textId="77777777" w:rsidTr="00390CBB">
        <w:trPr>
          <w:trHeight w:hRule="exact" w:val="1287"/>
        </w:trPr>
        <w:tc>
          <w:tcPr>
            <w:tcW w:w="9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6CCCC9" w14:textId="0B93C283" w:rsidR="0029461C" w:rsidRPr="00CC2C5F" w:rsidRDefault="00DC6569" w:rsidP="00C13945">
            <w:pPr>
              <w:pStyle w:val="a3"/>
              <w:ind w:firstLineChars="100" w:firstLine="229"/>
              <w:rPr>
                <w:rFonts w:ascii="ＭＳ 明朝" w:hAnsi="ＭＳ 明朝"/>
                <w:spacing w:val="0"/>
              </w:rPr>
            </w:pPr>
            <w:r w:rsidRPr="00DC6569">
              <w:rPr>
                <w:rFonts w:ascii="ＭＳ 明朝" w:hAnsi="ＭＳ 明朝" w:hint="eastAsia"/>
                <w:spacing w:val="0"/>
              </w:rPr>
              <w:t>出雲市の２つの農業法人が、猛暑の中、島根県内外の畜産農家に供給する飼料作物「デントコーン」の収穫を開始しました。近年の気温上昇により播種時期を早めることができ、今年は４月４日に播種を行い、７月２９日に収穫を迎えました。</w:t>
            </w:r>
          </w:p>
        </w:tc>
      </w:tr>
    </w:tbl>
    <w:p w14:paraId="23BB47D3" w14:textId="21764C5A" w:rsidR="00C13945" w:rsidRPr="0069136D" w:rsidRDefault="00771052" w:rsidP="006F5BAF">
      <w:pPr>
        <w:pStyle w:val="Web"/>
        <w:shd w:val="clear" w:color="auto" w:fill="FFFFFF"/>
        <w:ind w:firstLineChars="100" w:firstLine="229"/>
        <w:rPr>
          <w:rFonts w:asciiTheme="minorEastAsia" w:eastAsiaTheme="minorEastAsia" w:hAnsiTheme="minorEastAsia" w:cs="ＭＳ ゴシック"/>
          <w:szCs w:val="24"/>
        </w:rPr>
      </w:pPr>
      <w:r w:rsidRPr="0069136D"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659264" behindDoc="0" locked="0" layoutInCell="1" allowOverlap="1" wp14:anchorId="5D6D57AC" wp14:editId="134F8C82">
            <wp:simplePos x="0" y="0"/>
            <wp:positionH relativeFrom="column">
              <wp:posOffset>3851275</wp:posOffset>
            </wp:positionH>
            <wp:positionV relativeFrom="paragraph">
              <wp:posOffset>1097280</wp:posOffset>
            </wp:positionV>
            <wp:extent cx="2162175" cy="1383665"/>
            <wp:effectExtent l="0" t="0" r="9525" b="6985"/>
            <wp:wrapSquare wrapText="bothSides"/>
            <wp:docPr id="11684950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950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36D">
        <w:rPr>
          <w:rFonts w:asciiTheme="minorEastAsia" w:eastAsiaTheme="minorEastAsia" w:hAnsiTheme="minorEastAsia" w:cs="ＭＳ ゴシック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4E11AF9F" wp14:editId="7F094CF5">
            <wp:simplePos x="0" y="0"/>
            <wp:positionH relativeFrom="column">
              <wp:posOffset>55880</wp:posOffset>
            </wp:positionH>
            <wp:positionV relativeFrom="paragraph">
              <wp:posOffset>484505</wp:posOffset>
            </wp:positionV>
            <wp:extent cx="1880235" cy="1407160"/>
            <wp:effectExtent l="0" t="0" r="5715" b="2540"/>
            <wp:wrapSquare wrapText="bothSides"/>
            <wp:docPr id="2019636101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6AD" w:rsidRPr="0069136D">
        <w:rPr>
          <w:rFonts w:asciiTheme="minorEastAsia" w:eastAsiaTheme="minorEastAsia" w:hAnsiTheme="minorEastAsia"/>
          <w:noProof/>
        </w:rPr>
        <w:t>猛暑が続く中、出雲市の平田地区と斐川地区にある２つの農業法人が、飼料用トウモロコシ「デントコーン」の収穫を始めました。これは、島根県内外の畜産農家や関連企業、計６つの経営体に供給するための取り組みで、両法人は合計３０ヘクタールの水田を活用した輪作体系で栽培しています。 「デントコーン」は、夏野菜として親しまれる「スイートコーン」とは異なる品種で、播種から約３カ月で草丈３メートルにも達しま</w:t>
      </w:r>
      <w:r w:rsidR="00E1137F">
        <w:rPr>
          <w:rFonts w:asciiTheme="minorEastAsia" w:eastAsiaTheme="minorEastAsia" w:hAnsiTheme="minorEastAsia" w:hint="eastAsia"/>
          <w:noProof/>
        </w:rPr>
        <w:t>した</w:t>
      </w:r>
      <w:r w:rsidR="000116AD" w:rsidRPr="0069136D">
        <w:rPr>
          <w:rFonts w:asciiTheme="minorEastAsia" w:eastAsiaTheme="minorEastAsia" w:hAnsiTheme="minorEastAsia"/>
          <w:noProof/>
        </w:rPr>
        <w:t>。収穫には専用の機械</w:t>
      </w:r>
      <w:r w:rsidR="0069136D">
        <w:rPr>
          <w:rFonts w:asciiTheme="minorEastAsia" w:eastAsiaTheme="minorEastAsia" w:hAnsiTheme="minorEastAsia" w:hint="eastAsia"/>
          <w:noProof/>
        </w:rPr>
        <w:t>（左写真）</w:t>
      </w:r>
      <w:r w:rsidR="000116AD" w:rsidRPr="0069136D">
        <w:rPr>
          <w:rFonts w:asciiTheme="minorEastAsia" w:eastAsiaTheme="minorEastAsia" w:hAnsiTheme="minorEastAsia"/>
          <w:noProof/>
        </w:rPr>
        <w:t>を使い、草全体を刈り取って細かく砕いた後、ホールクロップサイレージとして加工し、畜産農家へ届けられます</w:t>
      </w:r>
      <w:r w:rsidR="0069136D">
        <w:rPr>
          <w:rFonts w:asciiTheme="minorEastAsia" w:eastAsiaTheme="minorEastAsia" w:hAnsiTheme="minorEastAsia" w:hint="eastAsia"/>
          <w:noProof/>
        </w:rPr>
        <w:t>（右写真）</w:t>
      </w:r>
      <w:r w:rsidR="000116AD" w:rsidRPr="0069136D">
        <w:rPr>
          <w:rFonts w:asciiTheme="minorEastAsia" w:eastAsiaTheme="minorEastAsia" w:hAnsiTheme="minorEastAsia"/>
          <w:noProof/>
        </w:rPr>
        <w:t>。 今年は気温の上昇により、播種時期を早めることができ、４月４日から播種が始まりました。</w:t>
      </w:r>
    </w:p>
    <w:p w14:paraId="738BB521" w14:textId="43BCF141" w:rsidR="00C13945" w:rsidRPr="0069136D" w:rsidRDefault="00952E5B" w:rsidP="00FD0BDF">
      <w:pPr>
        <w:pStyle w:val="Web"/>
        <w:shd w:val="clear" w:color="auto" w:fill="FFFFFF"/>
        <w:ind w:firstLineChars="100" w:firstLine="229"/>
        <w:rPr>
          <w:rFonts w:asciiTheme="minorEastAsia" w:eastAsiaTheme="minorEastAsia" w:hAnsiTheme="minorEastAsia" w:cs="ＭＳ ゴシック"/>
          <w:szCs w:val="24"/>
        </w:rPr>
      </w:pPr>
      <w:r w:rsidRPr="0069136D">
        <w:rPr>
          <w:rFonts w:asciiTheme="minorEastAsia" w:eastAsiaTheme="minorEastAsia" w:hAnsiTheme="minorEastAsia" w:cs="ＭＳ ゴシック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36D296A3" wp14:editId="18E57AED">
            <wp:simplePos x="0" y="0"/>
            <wp:positionH relativeFrom="margin">
              <wp:align>left</wp:align>
            </wp:positionH>
            <wp:positionV relativeFrom="paragraph">
              <wp:posOffset>441960</wp:posOffset>
            </wp:positionV>
            <wp:extent cx="3165475" cy="2301240"/>
            <wp:effectExtent l="0" t="0" r="0" b="3810"/>
            <wp:wrapSquare wrapText="bothSides"/>
            <wp:docPr id="86916113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70" cy="231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6AD" w:rsidRPr="0069136D">
        <w:rPr>
          <w:rFonts w:asciiTheme="minorEastAsia" w:eastAsiaTheme="minorEastAsia" w:hAnsiTheme="minorEastAsia" w:cs="ＭＳ ゴシック"/>
          <w:noProof/>
          <w:szCs w:val="24"/>
        </w:rPr>
        <w:t>収穫は、有効積算温度</w:t>
      </w:r>
      <w:r w:rsidR="0069136D">
        <w:rPr>
          <w:rFonts w:asciiTheme="minorEastAsia" w:eastAsiaTheme="minorEastAsia" w:hAnsiTheme="minorEastAsia" w:cs="ＭＳ ゴシック" w:hint="eastAsia"/>
          <w:noProof/>
          <w:szCs w:val="24"/>
        </w:rPr>
        <w:t>※</w:t>
      </w:r>
      <w:r w:rsidR="000116AD" w:rsidRPr="0069136D">
        <w:rPr>
          <w:rFonts w:asciiTheme="minorEastAsia" w:eastAsiaTheme="minorEastAsia" w:hAnsiTheme="minorEastAsia" w:cs="ＭＳ ゴシック"/>
          <w:noProof/>
          <w:szCs w:val="24"/>
        </w:rPr>
        <w:t>や草の水分量などを総合的に判断して行われます。</w:t>
      </w:r>
      <w:r w:rsidR="007C0810">
        <w:rPr>
          <w:rFonts w:asciiTheme="minorEastAsia" w:eastAsiaTheme="minorEastAsia" w:hAnsiTheme="minorEastAsia" w:cs="ＭＳ ゴシック" w:hint="eastAsia"/>
          <w:noProof/>
          <w:szCs w:val="24"/>
        </w:rPr>
        <w:t>収穫前日の</w:t>
      </w:r>
      <w:r w:rsidR="000116AD" w:rsidRPr="0069136D">
        <w:rPr>
          <w:rFonts w:asciiTheme="minorEastAsia" w:eastAsiaTheme="minorEastAsia" w:hAnsiTheme="minorEastAsia" w:cs="ＭＳ ゴシック"/>
          <w:noProof/>
          <w:szCs w:val="24"/>
        </w:rPr>
        <w:t>７月２８日時点では、有効積算温度が収穫の目安である１,２００℃を超える１,２７４℃に達し、水分量もサイレージ発酵に適した７０～８０％の範囲に収まっていたことから</w:t>
      </w:r>
      <w:r w:rsidR="0051501A" w:rsidRPr="0069136D">
        <w:rPr>
          <w:rFonts w:asciiTheme="minorEastAsia" w:eastAsiaTheme="minorEastAsia" w:hAnsiTheme="minorEastAsia" w:cs="ＭＳ ゴシック"/>
          <w:noProof/>
          <w:szCs w:val="24"/>
        </w:rPr>
        <w:t>（島根県畜産技術センター酪農・担い手支援科調べ）</w:t>
      </w:r>
      <w:r w:rsidR="000116AD" w:rsidRPr="0069136D">
        <w:rPr>
          <w:rFonts w:asciiTheme="minorEastAsia" w:eastAsiaTheme="minorEastAsia" w:hAnsiTheme="minorEastAsia" w:cs="ＭＳ ゴシック"/>
          <w:noProof/>
          <w:szCs w:val="24"/>
        </w:rPr>
        <w:t>、収穫を迎えました</w:t>
      </w:r>
      <w:r w:rsidR="00C13945" w:rsidRPr="0069136D">
        <w:rPr>
          <w:rFonts w:asciiTheme="minorEastAsia" w:eastAsiaTheme="minorEastAsia" w:hAnsiTheme="minorEastAsia" w:cs="ＭＳ ゴシック" w:hint="eastAsia"/>
          <w:szCs w:val="24"/>
        </w:rPr>
        <w:t>。</w:t>
      </w:r>
    </w:p>
    <w:p w14:paraId="04D5584A" w14:textId="1CA8C5E4" w:rsidR="003B673D" w:rsidRDefault="0069136D" w:rsidP="0044274C">
      <w:pPr>
        <w:pStyle w:val="Web"/>
        <w:shd w:val="clear" w:color="auto" w:fill="FFFFFF"/>
        <w:ind w:firstLineChars="100" w:firstLine="229"/>
        <w:rPr>
          <w:rFonts w:asciiTheme="minorEastAsia" w:eastAsiaTheme="minorEastAsia" w:hAnsiTheme="minorEastAsia" w:cs="ＭＳ ゴシック"/>
          <w:szCs w:val="24"/>
        </w:rPr>
      </w:pPr>
      <w:r w:rsidRPr="0069136D">
        <w:rPr>
          <w:rFonts w:asciiTheme="minorEastAsia" w:eastAsiaTheme="minorEastAsia" w:hAnsiTheme="minorEastAsia" w:cs="ＭＳ ゴシック"/>
          <w:szCs w:val="24"/>
        </w:rPr>
        <w:t>ただし、気象条件によっては栽培期間が延び</w:t>
      </w:r>
      <w:r>
        <w:rPr>
          <w:rFonts w:asciiTheme="minorEastAsia" w:eastAsiaTheme="minorEastAsia" w:hAnsiTheme="minorEastAsia" w:cs="ＭＳ ゴシック" w:hint="eastAsia"/>
          <w:noProof/>
          <w:szCs w:val="24"/>
        </w:rPr>
        <w:t>（図）</w:t>
      </w:r>
      <w:r w:rsidRPr="0069136D">
        <w:rPr>
          <w:rFonts w:asciiTheme="minorEastAsia" w:eastAsiaTheme="minorEastAsia" w:hAnsiTheme="minorEastAsia" w:cs="ＭＳ ゴシック"/>
          <w:szCs w:val="24"/>
        </w:rPr>
        <w:t>、輪作体系に影響を及ぼす可能性もあります。こうしたリスクを</w:t>
      </w:r>
      <w:r w:rsidR="008E77C5">
        <w:rPr>
          <w:rFonts w:asciiTheme="minorEastAsia" w:eastAsiaTheme="minorEastAsia" w:hAnsiTheme="minorEastAsia" w:cs="ＭＳ ゴシック" w:hint="eastAsia"/>
          <w:szCs w:val="24"/>
        </w:rPr>
        <w:t>分散する</w:t>
      </w:r>
      <w:r w:rsidRPr="0069136D">
        <w:rPr>
          <w:rFonts w:asciiTheme="minorEastAsia" w:eastAsiaTheme="minorEastAsia" w:hAnsiTheme="minorEastAsia" w:cs="ＭＳ ゴシック"/>
          <w:szCs w:val="24"/>
        </w:rPr>
        <w:t>ために</w:t>
      </w:r>
      <w:r w:rsidR="008E77C5">
        <w:rPr>
          <w:rFonts w:asciiTheme="minorEastAsia" w:eastAsiaTheme="minorEastAsia" w:hAnsiTheme="minorEastAsia" w:cs="ＭＳ ゴシック" w:hint="eastAsia"/>
          <w:szCs w:val="24"/>
        </w:rPr>
        <w:t>は、</w:t>
      </w:r>
      <w:r>
        <w:rPr>
          <w:rFonts w:asciiTheme="minorEastAsia" w:eastAsiaTheme="minorEastAsia" w:hAnsiTheme="minorEastAsia" w:cs="ＭＳ ゴシック" w:hint="eastAsia"/>
          <w:szCs w:val="24"/>
        </w:rPr>
        <w:t>輪作に</w:t>
      </w:r>
      <w:r w:rsidRPr="0069136D">
        <w:rPr>
          <w:rFonts w:asciiTheme="minorEastAsia" w:eastAsiaTheme="minorEastAsia" w:hAnsiTheme="minorEastAsia" w:cs="ＭＳ ゴシック"/>
          <w:szCs w:val="24"/>
        </w:rPr>
        <w:t>活用できる農地の確保が重要な課題となっています。</w:t>
      </w:r>
    </w:p>
    <w:p w14:paraId="14FA82DC" w14:textId="0183F24E" w:rsidR="00585DA0" w:rsidRDefault="003B673D" w:rsidP="0044274C">
      <w:pPr>
        <w:pStyle w:val="Web"/>
        <w:shd w:val="clear" w:color="auto" w:fill="FFFFFF"/>
        <w:ind w:firstLineChars="100" w:firstLine="229"/>
        <w:rPr>
          <w:rFonts w:asciiTheme="minorEastAsia" w:eastAsiaTheme="minorEastAsia" w:hAnsiTheme="minorEastAsia" w:cs="ＭＳ ゴシック"/>
          <w:szCs w:val="24"/>
        </w:rPr>
      </w:pPr>
      <w:r>
        <w:rPr>
          <w:rFonts w:asciiTheme="minorEastAsia" w:eastAsiaTheme="minorEastAsia" w:hAnsiTheme="minorEastAsia" w:cs="ＭＳ ゴシック" w:hint="eastAsia"/>
          <w:szCs w:val="24"/>
        </w:rPr>
        <w:t>一方</w:t>
      </w:r>
      <w:r w:rsidR="0069136D" w:rsidRPr="0069136D">
        <w:rPr>
          <w:rFonts w:asciiTheme="minorEastAsia" w:eastAsiaTheme="minorEastAsia" w:hAnsiTheme="minorEastAsia" w:cs="ＭＳ ゴシック"/>
          <w:szCs w:val="24"/>
        </w:rPr>
        <w:t>、畜産経営では輸入飼料の価格高騰や</w:t>
      </w:r>
      <w:r w:rsidR="00DA3769">
        <w:rPr>
          <w:rFonts w:asciiTheme="minorEastAsia" w:eastAsiaTheme="minorEastAsia" w:hAnsiTheme="minorEastAsia" w:cs="ＭＳ ゴシック" w:hint="eastAsia"/>
          <w:szCs w:val="24"/>
        </w:rPr>
        <w:t>水田活用の</w:t>
      </w:r>
      <w:r w:rsidR="0069136D" w:rsidRPr="0069136D">
        <w:rPr>
          <w:rFonts w:asciiTheme="minorEastAsia" w:eastAsiaTheme="minorEastAsia" w:hAnsiTheme="minorEastAsia" w:cs="ＭＳ ゴシック"/>
          <w:szCs w:val="24"/>
        </w:rPr>
        <w:t>主食用米への回帰など、さまざまな試練が続いています。現在は飼料コントラクターの協力によって支えられていますが、今後の持続可能な農業のためには、国産と輸入をバランスよく併用できる体制づくりが求められます。そのためにも、国際情勢の安定が強く望まれ</w:t>
      </w:r>
      <w:r w:rsidR="0078768B">
        <w:rPr>
          <w:rFonts w:asciiTheme="minorEastAsia" w:eastAsiaTheme="minorEastAsia" w:hAnsiTheme="minorEastAsia" w:cs="ＭＳ ゴシック" w:hint="eastAsia"/>
          <w:szCs w:val="24"/>
        </w:rPr>
        <w:t>てい</w:t>
      </w:r>
      <w:r w:rsidR="0069136D" w:rsidRPr="0069136D">
        <w:rPr>
          <w:rFonts w:asciiTheme="minorEastAsia" w:eastAsiaTheme="minorEastAsia" w:hAnsiTheme="minorEastAsia" w:cs="ＭＳ ゴシック"/>
          <w:szCs w:val="24"/>
        </w:rPr>
        <w:t>ます。</w:t>
      </w:r>
    </w:p>
    <w:p w14:paraId="0A914BB8" w14:textId="31565C6D" w:rsidR="0044274C" w:rsidRPr="005727CA" w:rsidRDefault="005727CA" w:rsidP="00B104CD">
      <w:pPr>
        <w:pStyle w:val="Web"/>
        <w:shd w:val="clear" w:color="auto" w:fill="FFFFFF"/>
        <w:ind w:right="756"/>
        <w:jc w:val="center"/>
        <w:rPr>
          <w:rFonts w:asciiTheme="minorEastAsia" w:eastAsiaTheme="minorEastAsia" w:hAnsiTheme="minorEastAsia" w:cs="ＭＳ ゴシック"/>
          <w:sz w:val="18"/>
          <w:szCs w:val="18"/>
          <w:u w:val="single"/>
        </w:rPr>
      </w:pPr>
      <w:r w:rsidRPr="005727CA">
        <w:rPr>
          <w:rFonts w:asciiTheme="minorEastAsia" w:eastAsiaTheme="minorEastAsia" w:hAnsiTheme="minorEastAsia" w:cs="ＭＳ ゴシック" w:hint="eastAsia"/>
          <w:sz w:val="18"/>
          <w:szCs w:val="18"/>
          <w:u w:val="single"/>
        </w:rPr>
        <w:t>※有効積算温度：</w:t>
      </w:r>
      <w:r w:rsidR="0069136D" w:rsidRPr="005727CA">
        <w:rPr>
          <w:rFonts w:asciiTheme="minorEastAsia" w:eastAsiaTheme="minorEastAsia" w:hAnsiTheme="minorEastAsia" w:cs="ＭＳ ゴシック" w:hint="eastAsia"/>
          <w:sz w:val="18"/>
          <w:szCs w:val="18"/>
          <w:u w:val="single"/>
        </w:rPr>
        <w:t>デントコーン</w:t>
      </w:r>
      <w:r w:rsidR="0069136D">
        <w:rPr>
          <w:rFonts w:asciiTheme="minorEastAsia" w:eastAsiaTheme="minorEastAsia" w:hAnsiTheme="minorEastAsia" w:cs="ＭＳ ゴシック" w:hint="eastAsia"/>
          <w:sz w:val="18"/>
          <w:szCs w:val="18"/>
          <w:u w:val="single"/>
        </w:rPr>
        <w:t>では</w:t>
      </w:r>
      <w:r w:rsidRPr="005727CA">
        <w:rPr>
          <w:rFonts w:asciiTheme="minorEastAsia" w:eastAsiaTheme="minorEastAsia" w:hAnsiTheme="minorEastAsia" w:cs="ＭＳ ゴシック" w:hint="eastAsia"/>
          <w:sz w:val="18"/>
          <w:szCs w:val="18"/>
          <w:u w:val="single"/>
        </w:rPr>
        <w:t>日平均気温から生育下限１０℃を引いた値を播種日から積算</w:t>
      </w:r>
      <w:r w:rsidR="00B104CD">
        <w:rPr>
          <w:rFonts w:asciiTheme="minorEastAsia" w:eastAsiaTheme="minorEastAsia" w:hAnsiTheme="minorEastAsia" w:cs="ＭＳ ゴシック" w:hint="eastAsia"/>
          <w:sz w:val="18"/>
          <w:szCs w:val="18"/>
          <w:u w:val="single"/>
        </w:rPr>
        <w:t>した値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77"/>
        <w:gridCol w:w="1134"/>
        <w:gridCol w:w="2225"/>
        <w:gridCol w:w="1354"/>
        <w:gridCol w:w="1943"/>
      </w:tblGrid>
      <w:tr w:rsidR="00482FEF" w:rsidRPr="001E7E89" w14:paraId="6CFF9234" w14:textId="77777777" w:rsidTr="00EC5AEE">
        <w:tc>
          <w:tcPr>
            <w:tcW w:w="2977" w:type="dxa"/>
            <w:tcBorders>
              <w:top w:val="nil"/>
              <w:left w:val="nil"/>
            </w:tcBorders>
          </w:tcPr>
          <w:p w14:paraId="26C15F57" w14:textId="77777777" w:rsidR="00482FEF" w:rsidRPr="001E7E89" w:rsidRDefault="00CE6A5D" w:rsidP="00482FEF">
            <w:pPr>
              <w:overflowPunct w:val="0"/>
              <w:textAlignment w:val="baseline"/>
              <w:rPr>
                <w:rFonts w:asciiTheme="minorHAnsi" w:hAnsiTheme="minorHAnsi"/>
                <w:sz w:val="22"/>
              </w:rPr>
            </w:pPr>
            <w:r w:rsidRPr="00AA2904">
              <w:rPr>
                <w:rFonts w:asciiTheme="minorHAnsi" w:hAnsiTheme="minorHAnsi" w:hint="eastAsia"/>
                <w:sz w:val="22"/>
              </w:rPr>
              <w:t>（農業部ごとの番号）</w:t>
            </w:r>
          </w:p>
        </w:tc>
        <w:tc>
          <w:tcPr>
            <w:tcW w:w="1134" w:type="dxa"/>
          </w:tcPr>
          <w:p w14:paraId="63735AC1" w14:textId="77777777" w:rsidR="00482FEF" w:rsidRPr="001E7E89" w:rsidRDefault="00482FEF" w:rsidP="00482FEF">
            <w:pPr>
              <w:pStyle w:val="a3"/>
              <w:spacing w:line="276" w:lineRule="auto"/>
              <w:rPr>
                <w:rFonts w:asciiTheme="minorEastAsia" w:eastAsiaTheme="minorEastAsia" w:hAnsiTheme="minorEastAsia"/>
                <w:spacing w:val="0"/>
                <w:szCs w:val="21"/>
              </w:rPr>
            </w:pPr>
            <w:r w:rsidRPr="001E7E89">
              <w:rPr>
                <w:rFonts w:asciiTheme="minorEastAsia" w:eastAsiaTheme="minorEastAsia" w:hAnsiTheme="minorEastAsia" w:cs="Times New Roman"/>
                <w:spacing w:val="4"/>
                <w:szCs w:val="21"/>
              </w:rPr>
              <w:t xml:space="preserve"> </w:t>
            </w:r>
            <w:r w:rsidRPr="001E7E89">
              <w:rPr>
                <w:rFonts w:asciiTheme="minorEastAsia" w:eastAsiaTheme="minorEastAsia" w:hAnsiTheme="minorEastAsia" w:hint="eastAsia"/>
                <w:spacing w:val="8"/>
                <w:szCs w:val="21"/>
              </w:rPr>
              <w:t>担当者</w:t>
            </w:r>
          </w:p>
        </w:tc>
        <w:tc>
          <w:tcPr>
            <w:tcW w:w="2225" w:type="dxa"/>
          </w:tcPr>
          <w:p w14:paraId="5B6D8942" w14:textId="0164C85E" w:rsidR="00482FEF" w:rsidRPr="001E7E89" w:rsidRDefault="00C13945" w:rsidP="005014CF">
            <w:pPr>
              <w:pStyle w:val="a3"/>
              <w:spacing w:line="276" w:lineRule="auto"/>
              <w:jc w:val="left"/>
              <w:rPr>
                <w:rFonts w:asciiTheme="minorEastAsia" w:eastAsiaTheme="minorEastAsia" w:hAnsiTheme="minorEastAsia"/>
                <w:spacing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0"/>
                <w:szCs w:val="21"/>
              </w:rPr>
              <w:t>出雲地域第三</w:t>
            </w:r>
            <w:r w:rsidR="004316D3" w:rsidRPr="001E7E89">
              <w:rPr>
                <w:rFonts w:asciiTheme="minorEastAsia" w:eastAsiaTheme="minorEastAsia" w:hAnsiTheme="minorEastAsia" w:hint="eastAsia"/>
                <w:spacing w:val="0"/>
                <w:szCs w:val="21"/>
              </w:rPr>
              <w:t>課</w:t>
            </w:r>
          </w:p>
        </w:tc>
        <w:tc>
          <w:tcPr>
            <w:tcW w:w="1354" w:type="dxa"/>
          </w:tcPr>
          <w:p w14:paraId="14379F71" w14:textId="1B6CFC5B" w:rsidR="00482FEF" w:rsidRPr="001E7E89" w:rsidRDefault="00C13945" w:rsidP="00482FEF">
            <w:pPr>
              <w:pStyle w:val="a3"/>
              <w:spacing w:line="276" w:lineRule="auto"/>
              <w:rPr>
                <w:rFonts w:asciiTheme="minorEastAsia" w:eastAsiaTheme="minorEastAsia" w:hAnsiTheme="minorEastAsia"/>
                <w:spacing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pacing w:val="0"/>
                <w:szCs w:val="21"/>
              </w:rPr>
              <w:t>澤田 泰人</w:t>
            </w:r>
          </w:p>
        </w:tc>
        <w:tc>
          <w:tcPr>
            <w:tcW w:w="1943" w:type="dxa"/>
          </w:tcPr>
          <w:p w14:paraId="34EC6C32" w14:textId="1E983AB0" w:rsidR="00482FEF" w:rsidRPr="001E7E89" w:rsidRDefault="00587D6D" w:rsidP="00877DBF">
            <w:pPr>
              <w:overflowPunct w:val="0"/>
              <w:textAlignment w:val="baseline"/>
              <w:rPr>
                <w:rFonts w:ascii="ＭＳ 明朝" w:hAnsi="ＭＳ 明朝"/>
                <w:sz w:val="22"/>
              </w:rPr>
            </w:pPr>
            <w:r w:rsidRPr="001E7E89">
              <w:rPr>
                <w:rFonts w:asciiTheme="minorEastAsia" w:eastAsiaTheme="minorEastAsia" w:hAnsiTheme="minorEastAsia" w:hint="eastAsia"/>
                <w:sz w:val="22"/>
                <w:szCs w:val="21"/>
              </w:rPr>
              <w:t>TEL</w:t>
            </w:r>
            <w:r w:rsidR="00C13945">
              <w:rPr>
                <w:rFonts w:asciiTheme="minorEastAsia" w:eastAsiaTheme="minorEastAsia" w:hAnsiTheme="minorEastAsia" w:hint="eastAsia"/>
                <w:sz w:val="22"/>
                <w:szCs w:val="21"/>
              </w:rPr>
              <w:t>0853-30-5602</w:t>
            </w:r>
          </w:p>
        </w:tc>
      </w:tr>
    </w:tbl>
    <w:p w14:paraId="2398BF24" w14:textId="77777777" w:rsidR="008E57C9" w:rsidRPr="00901F9D" w:rsidRDefault="008E57C9" w:rsidP="00620C63">
      <w:pPr>
        <w:overflowPunct w:val="0"/>
        <w:jc w:val="center"/>
        <w:textAlignment w:val="baseline"/>
        <w:rPr>
          <w:rFonts w:ascii="ＭＳ 明朝" w:hAnsi="ＭＳ 明朝"/>
          <w:sz w:val="2"/>
        </w:rPr>
      </w:pPr>
    </w:p>
    <w:sectPr w:rsidR="008E57C9" w:rsidRPr="00901F9D" w:rsidSect="00901F9D">
      <w:pgSz w:w="11906" w:h="16838"/>
      <w:pgMar w:top="1304" w:right="1134" w:bottom="851" w:left="1134" w:header="720" w:footer="720" w:gutter="0"/>
      <w:cols w:space="720"/>
      <w:noEndnote/>
      <w:docGrid w:type="linesAndChars" w:linePitch="286" w:charSpace="185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644C6" w14:textId="77777777" w:rsidR="00AA1A70" w:rsidRDefault="00AA1A70">
      <w:r>
        <w:separator/>
      </w:r>
    </w:p>
  </w:endnote>
  <w:endnote w:type="continuationSeparator" w:id="0">
    <w:p w14:paraId="742BC7D7" w14:textId="77777777" w:rsidR="00AA1A70" w:rsidRDefault="00AA1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407DD" w14:textId="77777777" w:rsidR="00AA1A70" w:rsidRDefault="00AA1A70">
      <w:r>
        <w:separator/>
      </w:r>
    </w:p>
  </w:footnote>
  <w:footnote w:type="continuationSeparator" w:id="0">
    <w:p w14:paraId="18336401" w14:textId="77777777" w:rsidR="00AA1A70" w:rsidRDefault="00AA1A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19"/>
  <w:drawingGridVerticalSpacing w:val="143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063"/>
    <w:rsid w:val="000023D9"/>
    <w:rsid w:val="000029A3"/>
    <w:rsid w:val="00007E57"/>
    <w:rsid w:val="000116AD"/>
    <w:rsid w:val="0001275B"/>
    <w:rsid w:val="00013C36"/>
    <w:rsid w:val="000235F8"/>
    <w:rsid w:val="00030EE4"/>
    <w:rsid w:val="00040A6B"/>
    <w:rsid w:val="000625AD"/>
    <w:rsid w:val="00074FE6"/>
    <w:rsid w:val="00076F77"/>
    <w:rsid w:val="000943F6"/>
    <w:rsid w:val="000B61E2"/>
    <w:rsid w:val="000B6987"/>
    <w:rsid w:val="000B6F31"/>
    <w:rsid w:val="000C4C7F"/>
    <w:rsid w:val="000D74FC"/>
    <w:rsid w:val="000F03D7"/>
    <w:rsid w:val="000F39A0"/>
    <w:rsid w:val="00117CD1"/>
    <w:rsid w:val="00117E80"/>
    <w:rsid w:val="001207CF"/>
    <w:rsid w:val="00126170"/>
    <w:rsid w:val="00127201"/>
    <w:rsid w:val="001345D4"/>
    <w:rsid w:val="00140C11"/>
    <w:rsid w:val="001476CE"/>
    <w:rsid w:val="001526ED"/>
    <w:rsid w:val="001658C3"/>
    <w:rsid w:val="00181DA3"/>
    <w:rsid w:val="00195576"/>
    <w:rsid w:val="001A1733"/>
    <w:rsid w:val="001B2904"/>
    <w:rsid w:val="001B68BC"/>
    <w:rsid w:val="001D4D1E"/>
    <w:rsid w:val="001E21F6"/>
    <w:rsid w:val="001E295D"/>
    <w:rsid w:val="001E6D8D"/>
    <w:rsid w:val="001E7C17"/>
    <w:rsid w:val="001E7E89"/>
    <w:rsid w:val="001F5601"/>
    <w:rsid w:val="002045A5"/>
    <w:rsid w:val="002047F9"/>
    <w:rsid w:val="002076ED"/>
    <w:rsid w:val="002119C7"/>
    <w:rsid w:val="00221B60"/>
    <w:rsid w:val="00223931"/>
    <w:rsid w:val="002251C1"/>
    <w:rsid w:val="002336E8"/>
    <w:rsid w:val="00233F40"/>
    <w:rsid w:val="00235FB3"/>
    <w:rsid w:val="002648A4"/>
    <w:rsid w:val="0027053D"/>
    <w:rsid w:val="002851D9"/>
    <w:rsid w:val="00290AFE"/>
    <w:rsid w:val="00290E7F"/>
    <w:rsid w:val="00291EAE"/>
    <w:rsid w:val="00293265"/>
    <w:rsid w:val="002944DD"/>
    <w:rsid w:val="0029461C"/>
    <w:rsid w:val="002A0AC2"/>
    <w:rsid w:val="002A0BDF"/>
    <w:rsid w:val="002A6263"/>
    <w:rsid w:val="002B20DD"/>
    <w:rsid w:val="002D39E9"/>
    <w:rsid w:val="002E1996"/>
    <w:rsid w:val="003103C2"/>
    <w:rsid w:val="00310755"/>
    <w:rsid w:val="003111F0"/>
    <w:rsid w:val="003169FA"/>
    <w:rsid w:val="003252F7"/>
    <w:rsid w:val="003454F1"/>
    <w:rsid w:val="003616E6"/>
    <w:rsid w:val="00367BC1"/>
    <w:rsid w:val="003701CF"/>
    <w:rsid w:val="00370C05"/>
    <w:rsid w:val="00371D80"/>
    <w:rsid w:val="00372F7E"/>
    <w:rsid w:val="00374832"/>
    <w:rsid w:val="00381DCE"/>
    <w:rsid w:val="00382A5A"/>
    <w:rsid w:val="00384702"/>
    <w:rsid w:val="00390CBB"/>
    <w:rsid w:val="003971C3"/>
    <w:rsid w:val="003A0369"/>
    <w:rsid w:val="003A6122"/>
    <w:rsid w:val="003B082A"/>
    <w:rsid w:val="003B0967"/>
    <w:rsid w:val="003B673D"/>
    <w:rsid w:val="003C2062"/>
    <w:rsid w:val="003C45D0"/>
    <w:rsid w:val="003C6845"/>
    <w:rsid w:val="003C7548"/>
    <w:rsid w:val="003C7F4B"/>
    <w:rsid w:val="003D4ED5"/>
    <w:rsid w:val="003E30D9"/>
    <w:rsid w:val="003F7FD2"/>
    <w:rsid w:val="0041182E"/>
    <w:rsid w:val="00415050"/>
    <w:rsid w:val="00430373"/>
    <w:rsid w:val="004316D3"/>
    <w:rsid w:val="0044274C"/>
    <w:rsid w:val="004524BF"/>
    <w:rsid w:val="00454341"/>
    <w:rsid w:val="004573FF"/>
    <w:rsid w:val="0046032A"/>
    <w:rsid w:val="0046144B"/>
    <w:rsid w:val="00475EF9"/>
    <w:rsid w:val="004777B0"/>
    <w:rsid w:val="00482FEF"/>
    <w:rsid w:val="00483B7E"/>
    <w:rsid w:val="004908AF"/>
    <w:rsid w:val="004937D9"/>
    <w:rsid w:val="00496A17"/>
    <w:rsid w:val="004A4B17"/>
    <w:rsid w:val="004B2EAB"/>
    <w:rsid w:val="004B313A"/>
    <w:rsid w:val="004C10D8"/>
    <w:rsid w:val="004C66A4"/>
    <w:rsid w:val="004D2E58"/>
    <w:rsid w:val="004E5ED1"/>
    <w:rsid w:val="004F0808"/>
    <w:rsid w:val="004F5DDD"/>
    <w:rsid w:val="005006B5"/>
    <w:rsid w:val="005014CF"/>
    <w:rsid w:val="0050203E"/>
    <w:rsid w:val="0051501A"/>
    <w:rsid w:val="00525467"/>
    <w:rsid w:val="005348D7"/>
    <w:rsid w:val="00535C73"/>
    <w:rsid w:val="00536712"/>
    <w:rsid w:val="00537229"/>
    <w:rsid w:val="00541C46"/>
    <w:rsid w:val="00541E3E"/>
    <w:rsid w:val="00546705"/>
    <w:rsid w:val="00557042"/>
    <w:rsid w:val="00565F24"/>
    <w:rsid w:val="0057116D"/>
    <w:rsid w:val="0057158E"/>
    <w:rsid w:val="005727CA"/>
    <w:rsid w:val="00574E3E"/>
    <w:rsid w:val="0057586A"/>
    <w:rsid w:val="00585232"/>
    <w:rsid w:val="00585DA0"/>
    <w:rsid w:val="00585F51"/>
    <w:rsid w:val="00587D6D"/>
    <w:rsid w:val="00591FCB"/>
    <w:rsid w:val="00592FE1"/>
    <w:rsid w:val="005A0379"/>
    <w:rsid w:val="005B4812"/>
    <w:rsid w:val="005B763F"/>
    <w:rsid w:val="005B7E24"/>
    <w:rsid w:val="005C6BA6"/>
    <w:rsid w:val="005C7A33"/>
    <w:rsid w:val="005D4F41"/>
    <w:rsid w:val="005D6176"/>
    <w:rsid w:val="005D7706"/>
    <w:rsid w:val="005E22A9"/>
    <w:rsid w:val="005E6535"/>
    <w:rsid w:val="005E7110"/>
    <w:rsid w:val="005F45A1"/>
    <w:rsid w:val="005F6000"/>
    <w:rsid w:val="00603508"/>
    <w:rsid w:val="00620C63"/>
    <w:rsid w:val="00630F72"/>
    <w:rsid w:val="00630FC4"/>
    <w:rsid w:val="00631688"/>
    <w:rsid w:val="00632E01"/>
    <w:rsid w:val="00650FE2"/>
    <w:rsid w:val="006511C3"/>
    <w:rsid w:val="00665102"/>
    <w:rsid w:val="00670E59"/>
    <w:rsid w:val="006768FF"/>
    <w:rsid w:val="0068277B"/>
    <w:rsid w:val="00683E43"/>
    <w:rsid w:val="0069136D"/>
    <w:rsid w:val="00692F0B"/>
    <w:rsid w:val="00694078"/>
    <w:rsid w:val="00695045"/>
    <w:rsid w:val="00696570"/>
    <w:rsid w:val="006A05A9"/>
    <w:rsid w:val="006A0F62"/>
    <w:rsid w:val="006A65AE"/>
    <w:rsid w:val="006B2527"/>
    <w:rsid w:val="006C19C1"/>
    <w:rsid w:val="006C3D61"/>
    <w:rsid w:val="006D3C06"/>
    <w:rsid w:val="006E0641"/>
    <w:rsid w:val="006F5BAF"/>
    <w:rsid w:val="00720584"/>
    <w:rsid w:val="00727ACC"/>
    <w:rsid w:val="00732751"/>
    <w:rsid w:val="00732970"/>
    <w:rsid w:val="00733A2C"/>
    <w:rsid w:val="007407BE"/>
    <w:rsid w:val="0075242C"/>
    <w:rsid w:val="00756C17"/>
    <w:rsid w:val="0077064B"/>
    <w:rsid w:val="00770BF5"/>
    <w:rsid w:val="00770DA4"/>
    <w:rsid w:val="00770F24"/>
    <w:rsid w:val="00771052"/>
    <w:rsid w:val="00776EDF"/>
    <w:rsid w:val="00776F86"/>
    <w:rsid w:val="0078113F"/>
    <w:rsid w:val="00781DFA"/>
    <w:rsid w:val="0078768B"/>
    <w:rsid w:val="00791595"/>
    <w:rsid w:val="00793B80"/>
    <w:rsid w:val="00794398"/>
    <w:rsid w:val="007A0B8A"/>
    <w:rsid w:val="007A480D"/>
    <w:rsid w:val="007B2193"/>
    <w:rsid w:val="007B2E07"/>
    <w:rsid w:val="007C0810"/>
    <w:rsid w:val="007C123D"/>
    <w:rsid w:val="007C1D24"/>
    <w:rsid w:val="007C2AC1"/>
    <w:rsid w:val="007C5EE4"/>
    <w:rsid w:val="007C654D"/>
    <w:rsid w:val="007D289B"/>
    <w:rsid w:val="007D49E7"/>
    <w:rsid w:val="007D7A18"/>
    <w:rsid w:val="007F7FE0"/>
    <w:rsid w:val="00801A9A"/>
    <w:rsid w:val="0080278A"/>
    <w:rsid w:val="0080323D"/>
    <w:rsid w:val="00805BDF"/>
    <w:rsid w:val="008113D2"/>
    <w:rsid w:val="0081735E"/>
    <w:rsid w:val="00822377"/>
    <w:rsid w:val="00822805"/>
    <w:rsid w:val="00840F84"/>
    <w:rsid w:val="00841946"/>
    <w:rsid w:val="008446B2"/>
    <w:rsid w:val="008451C5"/>
    <w:rsid w:val="00846C8F"/>
    <w:rsid w:val="008472FF"/>
    <w:rsid w:val="0086456C"/>
    <w:rsid w:val="00864889"/>
    <w:rsid w:val="0087214D"/>
    <w:rsid w:val="00877DBF"/>
    <w:rsid w:val="008837E9"/>
    <w:rsid w:val="008840C8"/>
    <w:rsid w:val="00895AB2"/>
    <w:rsid w:val="008964E4"/>
    <w:rsid w:val="008B3174"/>
    <w:rsid w:val="008B5D7E"/>
    <w:rsid w:val="008C0933"/>
    <w:rsid w:val="008C2236"/>
    <w:rsid w:val="008D0B2C"/>
    <w:rsid w:val="008D2121"/>
    <w:rsid w:val="008D279A"/>
    <w:rsid w:val="008D3371"/>
    <w:rsid w:val="008D652E"/>
    <w:rsid w:val="008D678B"/>
    <w:rsid w:val="008D6B83"/>
    <w:rsid w:val="008E57C9"/>
    <w:rsid w:val="008E77C5"/>
    <w:rsid w:val="008F3D60"/>
    <w:rsid w:val="008F63DA"/>
    <w:rsid w:val="00901F9D"/>
    <w:rsid w:val="009114EB"/>
    <w:rsid w:val="0091501F"/>
    <w:rsid w:val="009275A0"/>
    <w:rsid w:val="0093043F"/>
    <w:rsid w:val="00934C25"/>
    <w:rsid w:val="009365DD"/>
    <w:rsid w:val="0094185B"/>
    <w:rsid w:val="0094309B"/>
    <w:rsid w:val="00946C5B"/>
    <w:rsid w:val="00952E5B"/>
    <w:rsid w:val="00985B53"/>
    <w:rsid w:val="0099405C"/>
    <w:rsid w:val="009A01A8"/>
    <w:rsid w:val="009A0464"/>
    <w:rsid w:val="009A5768"/>
    <w:rsid w:val="009A769E"/>
    <w:rsid w:val="009B4893"/>
    <w:rsid w:val="009B595F"/>
    <w:rsid w:val="009B71DE"/>
    <w:rsid w:val="009D4DFA"/>
    <w:rsid w:val="009E204B"/>
    <w:rsid w:val="009E32B9"/>
    <w:rsid w:val="009F283C"/>
    <w:rsid w:val="00A1024C"/>
    <w:rsid w:val="00A17578"/>
    <w:rsid w:val="00A21E85"/>
    <w:rsid w:val="00A22DDE"/>
    <w:rsid w:val="00A331B4"/>
    <w:rsid w:val="00A42C83"/>
    <w:rsid w:val="00A446FD"/>
    <w:rsid w:val="00A46F11"/>
    <w:rsid w:val="00A47226"/>
    <w:rsid w:val="00A72109"/>
    <w:rsid w:val="00A77394"/>
    <w:rsid w:val="00A83CDE"/>
    <w:rsid w:val="00A9266C"/>
    <w:rsid w:val="00A95FD2"/>
    <w:rsid w:val="00AA1A70"/>
    <w:rsid w:val="00AA2904"/>
    <w:rsid w:val="00AA47F2"/>
    <w:rsid w:val="00AB4DB4"/>
    <w:rsid w:val="00AB5615"/>
    <w:rsid w:val="00AB78EC"/>
    <w:rsid w:val="00AC2C54"/>
    <w:rsid w:val="00AC39DE"/>
    <w:rsid w:val="00AD2A9C"/>
    <w:rsid w:val="00AD3EBC"/>
    <w:rsid w:val="00AD774D"/>
    <w:rsid w:val="00AF3DA7"/>
    <w:rsid w:val="00B104CD"/>
    <w:rsid w:val="00B24FA6"/>
    <w:rsid w:val="00B25E87"/>
    <w:rsid w:val="00B26990"/>
    <w:rsid w:val="00B341F5"/>
    <w:rsid w:val="00B45FEE"/>
    <w:rsid w:val="00B5258D"/>
    <w:rsid w:val="00B53A67"/>
    <w:rsid w:val="00B60013"/>
    <w:rsid w:val="00B62DE5"/>
    <w:rsid w:val="00B65D9E"/>
    <w:rsid w:val="00B65E0B"/>
    <w:rsid w:val="00B67776"/>
    <w:rsid w:val="00B77315"/>
    <w:rsid w:val="00B80063"/>
    <w:rsid w:val="00B87CEB"/>
    <w:rsid w:val="00B902DD"/>
    <w:rsid w:val="00B90A2C"/>
    <w:rsid w:val="00B93422"/>
    <w:rsid w:val="00B94453"/>
    <w:rsid w:val="00BB79BD"/>
    <w:rsid w:val="00BC05A2"/>
    <w:rsid w:val="00BC5AD4"/>
    <w:rsid w:val="00BC5E7B"/>
    <w:rsid w:val="00BD62E5"/>
    <w:rsid w:val="00BE1F13"/>
    <w:rsid w:val="00C00E92"/>
    <w:rsid w:val="00C01F29"/>
    <w:rsid w:val="00C035DD"/>
    <w:rsid w:val="00C13945"/>
    <w:rsid w:val="00C165EF"/>
    <w:rsid w:val="00C336FF"/>
    <w:rsid w:val="00C4683B"/>
    <w:rsid w:val="00C50C7E"/>
    <w:rsid w:val="00C53864"/>
    <w:rsid w:val="00C57897"/>
    <w:rsid w:val="00C653E8"/>
    <w:rsid w:val="00C6579F"/>
    <w:rsid w:val="00C719F7"/>
    <w:rsid w:val="00C81542"/>
    <w:rsid w:val="00C85B98"/>
    <w:rsid w:val="00C85F06"/>
    <w:rsid w:val="00C948F7"/>
    <w:rsid w:val="00C95C03"/>
    <w:rsid w:val="00C9711F"/>
    <w:rsid w:val="00CA196C"/>
    <w:rsid w:val="00CA2A01"/>
    <w:rsid w:val="00CA3605"/>
    <w:rsid w:val="00CC2C5F"/>
    <w:rsid w:val="00CC3932"/>
    <w:rsid w:val="00CC422F"/>
    <w:rsid w:val="00CC7245"/>
    <w:rsid w:val="00CD26D0"/>
    <w:rsid w:val="00CD621F"/>
    <w:rsid w:val="00CE585B"/>
    <w:rsid w:val="00CE6A5D"/>
    <w:rsid w:val="00CE6D19"/>
    <w:rsid w:val="00CF4366"/>
    <w:rsid w:val="00CF7D57"/>
    <w:rsid w:val="00D026CC"/>
    <w:rsid w:val="00D14FAF"/>
    <w:rsid w:val="00D1724A"/>
    <w:rsid w:val="00D17AD1"/>
    <w:rsid w:val="00D20603"/>
    <w:rsid w:val="00D27B3C"/>
    <w:rsid w:val="00D3020B"/>
    <w:rsid w:val="00D34615"/>
    <w:rsid w:val="00D50760"/>
    <w:rsid w:val="00D509B3"/>
    <w:rsid w:val="00D51E9B"/>
    <w:rsid w:val="00D63530"/>
    <w:rsid w:val="00D72EFF"/>
    <w:rsid w:val="00D76E70"/>
    <w:rsid w:val="00D76F63"/>
    <w:rsid w:val="00D776C2"/>
    <w:rsid w:val="00D77C93"/>
    <w:rsid w:val="00D80382"/>
    <w:rsid w:val="00D85BAC"/>
    <w:rsid w:val="00D90D00"/>
    <w:rsid w:val="00D92730"/>
    <w:rsid w:val="00D95DCA"/>
    <w:rsid w:val="00DA3769"/>
    <w:rsid w:val="00DA3C31"/>
    <w:rsid w:val="00DA7047"/>
    <w:rsid w:val="00DB1221"/>
    <w:rsid w:val="00DB3848"/>
    <w:rsid w:val="00DB394E"/>
    <w:rsid w:val="00DB7A9B"/>
    <w:rsid w:val="00DC6569"/>
    <w:rsid w:val="00DD1C70"/>
    <w:rsid w:val="00DD20E7"/>
    <w:rsid w:val="00DD4C4B"/>
    <w:rsid w:val="00DD62E5"/>
    <w:rsid w:val="00DD6EFB"/>
    <w:rsid w:val="00DF25CF"/>
    <w:rsid w:val="00E02CA4"/>
    <w:rsid w:val="00E1137F"/>
    <w:rsid w:val="00E12D83"/>
    <w:rsid w:val="00E30861"/>
    <w:rsid w:val="00E30F2B"/>
    <w:rsid w:val="00E4039A"/>
    <w:rsid w:val="00E46FC2"/>
    <w:rsid w:val="00E53F55"/>
    <w:rsid w:val="00E669BD"/>
    <w:rsid w:val="00EA1902"/>
    <w:rsid w:val="00EA418F"/>
    <w:rsid w:val="00EA509D"/>
    <w:rsid w:val="00EC35F9"/>
    <w:rsid w:val="00EC575F"/>
    <w:rsid w:val="00EC5AEE"/>
    <w:rsid w:val="00EC782C"/>
    <w:rsid w:val="00ED70DE"/>
    <w:rsid w:val="00EE26F1"/>
    <w:rsid w:val="00EE44E3"/>
    <w:rsid w:val="00EE4A2C"/>
    <w:rsid w:val="00EF2170"/>
    <w:rsid w:val="00EF6750"/>
    <w:rsid w:val="00EF763B"/>
    <w:rsid w:val="00F14B75"/>
    <w:rsid w:val="00F44DE3"/>
    <w:rsid w:val="00F503AE"/>
    <w:rsid w:val="00F57DBE"/>
    <w:rsid w:val="00F607A9"/>
    <w:rsid w:val="00F634C2"/>
    <w:rsid w:val="00F637FE"/>
    <w:rsid w:val="00F85E3B"/>
    <w:rsid w:val="00F90306"/>
    <w:rsid w:val="00F92D6F"/>
    <w:rsid w:val="00FB6F32"/>
    <w:rsid w:val="00FC34C7"/>
    <w:rsid w:val="00FC7ACA"/>
    <w:rsid w:val="00FD0BDF"/>
    <w:rsid w:val="00FF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D61AFD8"/>
  <w15:docId w15:val="{3241C589-35C7-4860-B636-B3E78E8F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"/>
    <w:pPr>
      <w:widowControl w:val="0"/>
      <w:wordWrap w:val="0"/>
      <w:autoSpaceDE w:val="0"/>
      <w:autoSpaceDN w:val="0"/>
      <w:adjustRightInd w:val="0"/>
      <w:spacing w:line="362" w:lineRule="exact"/>
      <w:jc w:val="both"/>
    </w:pPr>
    <w:rPr>
      <w:rFonts w:ascii="Times New Roman" w:hAnsi="Times New Roman" w:cs="ＭＳ 明朝"/>
      <w:spacing w:val="9"/>
      <w:sz w:val="22"/>
      <w:szCs w:val="22"/>
    </w:rPr>
  </w:style>
  <w:style w:type="paragraph" w:styleId="a4">
    <w:name w:val="header"/>
    <w:basedOn w:val="a"/>
    <w:link w:val="a5"/>
    <w:rsid w:val="00591FC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591FCB"/>
    <w:rPr>
      <w:kern w:val="2"/>
      <w:sz w:val="21"/>
      <w:szCs w:val="24"/>
    </w:rPr>
  </w:style>
  <w:style w:type="paragraph" w:styleId="a6">
    <w:name w:val="footer"/>
    <w:basedOn w:val="a"/>
    <w:link w:val="a7"/>
    <w:rsid w:val="00591FC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591FCB"/>
    <w:rPr>
      <w:kern w:val="2"/>
      <w:sz w:val="21"/>
      <w:szCs w:val="24"/>
    </w:rPr>
  </w:style>
  <w:style w:type="paragraph" w:styleId="Web">
    <w:name w:val="Normal (Web)"/>
    <w:basedOn w:val="a"/>
    <w:uiPriority w:val="99"/>
    <w:unhideWhenUsed/>
    <w:rsid w:val="006C19C1"/>
    <w:pPr>
      <w:widowControl/>
      <w:spacing w:before="45"/>
      <w:jc w:val="left"/>
    </w:pPr>
    <w:rPr>
      <w:rFonts w:ascii="ＭＳ Ｐゴシック" w:eastAsia="ＭＳ Ｐゴシック" w:hAnsi="ＭＳ Ｐゴシック" w:cs="ＭＳ Ｐゴシック"/>
      <w:kern w:val="0"/>
      <w:sz w:val="22"/>
      <w:szCs w:val="22"/>
    </w:rPr>
  </w:style>
  <w:style w:type="paragraph" w:styleId="a8">
    <w:name w:val="Balloon Text"/>
    <w:basedOn w:val="a"/>
    <w:link w:val="a9"/>
    <w:rsid w:val="006C19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6C19C1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a">
    <w:name w:val="Table Grid"/>
    <w:basedOn w:val="a1"/>
    <w:rsid w:val="00F85E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basedOn w:val="a0"/>
    <w:uiPriority w:val="99"/>
    <w:unhideWhenUsed/>
    <w:rsid w:val="00822377"/>
    <w:rPr>
      <w:rFonts w:ascii="ＭＳ ゴシック" w:eastAsia="ＭＳ ゴシック" w:hAnsi="ＭＳ ゴシック" w:cs="ＭＳ ゴシック"/>
      <w:sz w:val="24"/>
      <w:szCs w:val="24"/>
    </w:rPr>
  </w:style>
  <w:style w:type="paragraph" w:styleId="ab">
    <w:name w:val="List Paragraph"/>
    <w:basedOn w:val="a"/>
    <w:uiPriority w:val="34"/>
    <w:qFormat/>
    <w:rsid w:val="004573F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50605-6944-4A5D-AEF0-65CABC852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Yasuto Sawada</cp:lastModifiedBy>
  <cp:revision>52</cp:revision>
  <dcterms:created xsi:type="dcterms:W3CDTF">2020-03-23T07:48:00Z</dcterms:created>
  <dcterms:modified xsi:type="dcterms:W3CDTF">2025-08-03T01:32:00Z</dcterms:modified>
</cp:coreProperties>
</file>