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b w:val="1"/>
          <w:bCs w:val="1"/>
          <w:sz w:val="52"/>
          <w:szCs w:val="52"/>
        </w:rPr>
      </w:pPr>
      <w:r w:rsidDel="00000000" w:rsidR="00000000" w:rsidRPr="00000000">
        <w:rPr>
          <w:rtl w:val="0"/>
        </w:rPr>
      </w:r>
    </w:p>
    <w:p w:rsidR="00000000" w:rsidDel="00000000" w:rsidP="00000000" w:rsidRDefault="00000000" w:rsidRPr="00000000" w14:paraId="00000002">
      <w:pPr>
        <w:spacing w:before="1800" w:lineRule="auto"/>
        <w:jc w:val="center"/>
        <w:rPr/>
      </w:pPr>
      <w:r w:rsidDel="00000000" w:rsidR="00000000" w:rsidRPr="00000000">
        <w:rPr>
          <w:b w:val="1"/>
          <w:bCs w:val="1"/>
          <w:sz w:val="52"/>
          <w:szCs w:val="52"/>
          <w:rtl w:val="0"/>
        </w:rPr>
        <w:t xml:space="preserve">HEALTHCARE COST</w:t>
        <w:br w:type="textWrapping"/>
        <w:t xml:space="preserve">OPTIMIZATION ANALYTICS</w:t>
      </w: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FINAL PROJECT REPORT</w:t>
      </w:r>
    </w:p>
    <w:p w:rsidR="00000000" w:rsidDel="00000000" w:rsidP="00000000" w:rsidRDefault="00000000" w:rsidRPr="00000000" w14:paraId="00000004">
      <w:pPr>
        <w:jc w:val="center"/>
        <w:rPr>
          <w:b w:val="1"/>
          <w:bCs w:val="1"/>
          <w:sz w:val="36"/>
          <w:szCs w:val="36"/>
        </w:rPr>
      </w:pPr>
      <w:r w:rsidDel="00000000" w:rsidR="00000000" w:rsidRPr="00000000">
        <w:rPr>
          <w:rtl w:val="0"/>
        </w:rPr>
        <w:t xml:space="preserve">Synthea Synthetic Healthcare Dataset</w:t>
      </w:r>
      <w:r w:rsidDel="00000000" w:rsidR="00000000" w:rsidRPr="00000000">
        <w:rPr>
          <w:rtl w:val="0"/>
        </w:rPr>
      </w:r>
    </w:p>
    <w:p w:rsidR="00000000" w:rsidDel="00000000" w:rsidP="00000000" w:rsidRDefault="00000000" w:rsidRPr="00000000" w14:paraId="00000005">
      <w:pPr>
        <w:spacing w:before="500" w:lineRule="auto"/>
        <w:jc w:val="center"/>
        <w:rPr>
          <w:sz w:val="26"/>
          <w:szCs w:val="26"/>
        </w:rPr>
      </w:pPr>
      <w:r w:rsidDel="00000000" w:rsidR="00000000" w:rsidRPr="00000000">
        <w:rPr>
          <w:sz w:val="26"/>
          <w:szCs w:val="26"/>
          <w:rtl w:val="0"/>
        </w:rPr>
        <w:t xml:space="preserve">Data Analytics | EDA | Statistical Modeling | Cost Optimization | Power BI</w:t>
      </w:r>
    </w:p>
    <w:p w:rsidR="00000000" w:rsidDel="00000000" w:rsidP="00000000" w:rsidRDefault="00000000" w:rsidRPr="00000000" w14:paraId="00000006">
      <w:pPr>
        <w:spacing w:after="340" w:before="340" w:lineRule="auto"/>
        <w:jc w:val="center"/>
        <w:rPr>
          <w:sz w:val="26"/>
          <w:szCs w:val="26"/>
        </w:rPr>
      </w:pPr>
      <w:r w:rsidDel="00000000" w:rsidR="00000000" w:rsidRPr="00000000">
        <w:rPr>
          <w:sz w:val="26"/>
          <w:szCs w:val="26"/>
          <w:rtl w:val="0"/>
        </w:rPr>
        <w:t xml:space="preserve">Submitted by</w:t>
      </w:r>
    </w:p>
    <w:p w:rsidR="00000000" w:rsidDel="00000000" w:rsidP="00000000" w:rsidRDefault="00000000" w:rsidRPr="00000000" w14:paraId="00000007">
      <w:pPr>
        <w:pStyle w:val="Heading2"/>
        <w:keepNext w:val="0"/>
        <w:keepLines w:val="0"/>
        <w:spacing w:after="80" w:before="360" w:lineRule="auto"/>
        <w:jc w:val="center"/>
        <w:rPr>
          <w:sz w:val="34"/>
          <w:szCs w:val="34"/>
        </w:rPr>
      </w:pPr>
      <w:bookmarkStart w:colFirst="0" w:colLast="0" w:name="_os3qmrfc89oq" w:id="0"/>
      <w:bookmarkEnd w:id="0"/>
      <w:r w:rsidDel="00000000" w:rsidR="00000000" w:rsidRPr="00000000">
        <w:rPr>
          <w:sz w:val="34"/>
          <w:szCs w:val="34"/>
          <w:rtl w:val="0"/>
        </w:rPr>
        <w:t xml:space="preserve">Swetha K</w:t>
      </w:r>
    </w:p>
    <w:p w:rsidR="00000000" w:rsidDel="00000000" w:rsidP="00000000" w:rsidRDefault="00000000" w:rsidRPr="00000000" w14:paraId="00000008">
      <w:pPr>
        <w:spacing w:after="340" w:before="340" w:lineRule="auto"/>
        <w:jc w:val="center"/>
        <w:rPr>
          <w:sz w:val="26"/>
          <w:szCs w:val="26"/>
        </w:rPr>
      </w:pPr>
      <w:r w:rsidDel="00000000" w:rsidR="00000000" w:rsidRPr="00000000">
        <w:rPr>
          <w:sz w:val="26"/>
          <w:szCs w:val="26"/>
          <w:rtl w:val="0"/>
        </w:rPr>
        <w:t xml:space="preserve">Data Analytics Trainee</w:t>
      </w:r>
    </w:p>
    <w:p w:rsidR="00000000" w:rsidDel="00000000" w:rsidP="00000000" w:rsidRDefault="00000000" w:rsidRPr="00000000" w14:paraId="00000009">
      <w:pPr>
        <w:spacing w:before="500" w:lineRule="auto"/>
        <w:jc w:val="center"/>
        <w:rPr>
          <w:sz w:val="26"/>
          <w:szCs w:val="26"/>
        </w:rPr>
      </w:pPr>
      <w:r w:rsidDel="00000000" w:rsidR="00000000" w:rsidRPr="00000000">
        <w:rPr>
          <w:rtl w:val="0"/>
        </w:rPr>
      </w:r>
    </w:p>
    <w:p w:rsidR="00000000" w:rsidDel="00000000" w:rsidP="00000000" w:rsidRDefault="00000000" w:rsidRPr="00000000" w14:paraId="0000000A">
      <w:pPr>
        <w:spacing w:before="2000" w:lineRule="auto"/>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Executive Summary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project investigates where healthcare spending is concentrated, which utilization and cost patterns warrant further investigation, and what data-driven interventions could reduce avoidable expenditure without compromising patient outcomes. The project uses the Synthea synthetic healthcare dataset and follows an encounter-level analytical design.</w:t>
      </w:r>
    </w:p>
    <w:p w:rsidR="00000000" w:rsidDel="00000000" w:rsidP="00000000" w:rsidRDefault="00000000" w:rsidRPr="00000000" w14:paraId="00000010">
      <w:pPr>
        <w:rPr/>
      </w:pPr>
      <w:r w:rsidDel="00000000" w:rsidR="00000000" w:rsidRPr="00000000">
        <w:rPr>
          <w:rtl w:val="0"/>
        </w:rPr>
        <w:t xml:space="preserve">The work progressed through data understanding, data cleaning and preparation, analytical dataset construction, exploratory data analysis, statistical/predictive modeling, cost-optimization analysis, and Power BI dashboard development. The final analytical dataset contains 61,459 healthcare encounters and 58 analytical features.</w:t>
      </w:r>
    </w:p>
    <w:p w:rsidR="00000000" w:rsidDel="00000000" w:rsidP="00000000" w:rsidRDefault="00000000" w:rsidRPr="00000000" w14:paraId="00000011">
      <w:pPr>
        <w:rPr/>
      </w:pPr>
      <w:r w:rsidDel="00000000" w:rsidR="00000000" w:rsidRPr="00000000">
        <w:rPr>
          <w:rtl w:val="0"/>
        </w:rPr>
        <w:t xml:space="preserve">The analysis found strong cost concentration and substantial variation across encounter type, procedure intensity, utilization, patient characteristics, payer context, and provider context. The 99th-percentile encounter-cost threshold was $45,209.38, identifying 615 high-cost encounters. A 30-day repeat-encounter proxy identified 22,739 repeat encounters with $143.68M in associated spending. Twelve patients in the top 1% of patient-level spending accounted for $44.67M.</w:t>
      </w:r>
    </w:p>
    <w:p w:rsidR="00000000" w:rsidDel="00000000" w:rsidP="00000000" w:rsidRDefault="00000000" w:rsidRPr="00000000" w14:paraId="00000012">
      <w:pPr>
        <w:rPr/>
      </w:pPr>
      <w:r w:rsidDel="00000000" w:rsidR="00000000" w:rsidRPr="00000000">
        <w:rPr>
          <w:rtl w:val="0"/>
        </w:rPr>
        <w:t xml:space="preserve">The strongest tested predictive approach was a log-transformed Random Forest with MAE of $1,557.67, RMSE of $6,741.13, and R² of 0.5559 on the held-out test set. The model supports prioritization and decision support; feature importance is not causation.</w:t>
      </w:r>
    </w:p>
    <w:p w:rsidR="00000000" w:rsidDel="00000000" w:rsidP="00000000" w:rsidRDefault="00000000" w:rsidRPr="00000000" w14:paraId="00000013">
      <w:pPr>
        <w:rPr/>
      </w:pPr>
      <w:r w:rsidDel="00000000" w:rsidR="00000000" w:rsidRPr="00000000">
        <w:rPr>
          <w:rtl w:val="0"/>
        </w:rPr>
        <w:t xml:space="preserve">The final Power BI dashboard contains six pages: Healthcare Cost Overview, Cost Analysis, Utilization &amp; Repeat Encounters, Patient Segmentation, Provider &amp; Payer Analysis, and Cost Optimization Opportunities.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Introduction</w:t>
      </w:r>
    </w:p>
    <w:p w:rsidR="00000000" w:rsidDel="00000000" w:rsidP="00000000" w:rsidRDefault="00000000" w:rsidRPr="00000000" w14:paraId="00000017">
      <w:pPr>
        <w:pStyle w:val="Heading2"/>
        <w:rPr/>
      </w:pPr>
      <w:r w:rsidDel="00000000" w:rsidR="00000000" w:rsidRPr="00000000">
        <w:rPr>
          <w:rtl w:val="0"/>
        </w:rPr>
        <w:t xml:space="preserve">1.1 Background</w:t>
      </w:r>
    </w:p>
    <w:p w:rsidR="00000000" w:rsidDel="00000000" w:rsidP="00000000" w:rsidRDefault="00000000" w:rsidRPr="00000000" w14:paraId="00000018">
      <w:pPr>
        <w:rPr/>
      </w:pPr>
      <w:r w:rsidDel="00000000" w:rsidR="00000000" w:rsidRPr="00000000">
        <w:rPr>
          <w:rtl w:val="0"/>
        </w:rPr>
        <w:t xml:space="preserve">Healthcare organizations must control cost while maintaining appropriate care and patient outcomes. Healthcare expenditure can vary with encounter type, procedures, medication use, patient characteristics, payer context, provider patterns, and repeated utilization. Analytics can help identify concentrated spending and prioritize areas for deeper review.</w:t>
      </w:r>
    </w:p>
    <w:p w:rsidR="00000000" w:rsidDel="00000000" w:rsidP="00000000" w:rsidRDefault="00000000" w:rsidRPr="00000000" w14:paraId="00000019">
      <w:pPr>
        <w:pStyle w:val="Heading2"/>
        <w:rPr/>
      </w:pPr>
      <w:r w:rsidDel="00000000" w:rsidR="00000000" w:rsidRPr="00000000">
        <w:rPr>
          <w:rtl w:val="0"/>
        </w:rPr>
        <w:t xml:space="preserve">1.2 Problem Statement</w:t>
      </w:r>
    </w:p>
    <w:p w:rsidR="00000000" w:rsidDel="00000000" w:rsidP="00000000" w:rsidRDefault="00000000" w:rsidRPr="00000000" w14:paraId="0000001A">
      <w:pPr>
        <w:rPr/>
      </w:pPr>
      <w:r w:rsidDel="00000000" w:rsidR="00000000" w:rsidRPr="00000000">
        <w:rPr>
          <w:rtl w:val="0"/>
        </w:rPr>
        <w:t xml:space="preserve">Where is healthcare spending being lost to inefficiency, and what data-driven interventions could reduce costs without compromising patient outcomes?</w:t>
      </w:r>
    </w:p>
    <w:p w:rsidR="00000000" w:rsidDel="00000000" w:rsidP="00000000" w:rsidRDefault="00000000" w:rsidRPr="00000000" w14:paraId="0000001B">
      <w:pPr>
        <w:pStyle w:val="Heading2"/>
        <w:rPr/>
      </w:pPr>
      <w:r w:rsidDel="00000000" w:rsidR="00000000" w:rsidRPr="00000000">
        <w:rPr>
          <w:rtl w:val="0"/>
        </w:rPr>
        <w:t xml:space="preserve">1.3 Objectives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major drivers of healthcare cost variation.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spending across encounter types, demographics, providers, organizations, and payers.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high-cost patient and utilization segments.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Investigate potentially avoidable patterns such as repeat encounters and high utilization.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predictive model for encounter-level cost.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Quantify cost-optimization opportunities where supported by the data.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an interactive dashboard.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 findings into practical recommendations.</w:t>
      </w:r>
    </w:p>
    <w:p w:rsidR="00000000" w:rsidDel="00000000" w:rsidP="00000000" w:rsidRDefault="00000000" w:rsidRPr="00000000" w14:paraId="00000024">
      <w:pPr>
        <w:pStyle w:val="Heading2"/>
        <w:rPr/>
      </w:pPr>
      <w:r w:rsidDel="00000000" w:rsidR="00000000" w:rsidRPr="00000000">
        <w:rPr>
          <w:rtl w:val="0"/>
        </w:rPr>
        <w:t xml:space="preserve">1.4 Scope</w:t>
      </w:r>
    </w:p>
    <w:p w:rsidR="00000000" w:rsidDel="00000000" w:rsidP="00000000" w:rsidRDefault="00000000" w:rsidRPr="00000000" w14:paraId="00000025">
      <w:pPr>
        <w:rPr/>
      </w:pPr>
      <w:r w:rsidDel="00000000" w:rsidR="00000000" w:rsidRPr="00000000">
        <w:rPr>
          <w:rtl w:val="0"/>
        </w:rPr>
        <w:t xml:space="preserve">The project is limited to the information available in the selected synthetic dataset. It does not diagnose patients, judge treatment appropriateness, or claim that high-cost care is waste. Identified patterns are screening signals requiring clinical and operational context.</w:t>
      </w:r>
    </w:p>
    <w:p w:rsidR="00000000" w:rsidDel="00000000" w:rsidP="00000000" w:rsidRDefault="00000000" w:rsidRPr="00000000" w14:paraId="00000026">
      <w:pPr>
        <w:pStyle w:val="Heading1"/>
        <w:rPr/>
      </w:pPr>
      <w:r w:rsidDel="00000000" w:rsidR="00000000" w:rsidRPr="00000000">
        <w:rPr>
          <w:rtl w:val="0"/>
        </w:rPr>
        <w:t xml:space="preserve">2. Data Collection and Understanding</w:t>
      </w:r>
    </w:p>
    <w:p w:rsidR="00000000" w:rsidDel="00000000" w:rsidP="00000000" w:rsidRDefault="00000000" w:rsidRPr="00000000" w14:paraId="00000027">
      <w:pPr>
        <w:pStyle w:val="Heading2"/>
        <w:rPr/>
      </w:pPr>
      <w:r w:rsidDel="00000000" w:rsidR="00000000" w:rsidRPr="00000000">
        <w:rPr>
          <w:rtl w:val="0"/>
        </w:rPr>
        <w:t xml:space="preserve">2.1 Dataset Selection</w:t>
      </w:r>
    </w:p>
    <w:p w:rsidR="00000000" w:rsidDel="00000000" w:rsidP="00000000" w:rsidRDefault="00000000" w:rsidRPr="00000000" w14:paraId="00000028">
      <w:pPr>
        <w:rPr/>
      </w:pPr>
      <w:r w:rsidDel="00000000" w:rsidR="00000000" w:rsidRPr="00000000">
        <w:rPr>
          <w:rtl w:val="0"/>
        </w:rPr>
        <w:t xml:space="preserve">The Synthea synthetic healthcare dataset was selected because it provides linked healthcare data covering encounters, patients, conditions, procedures, medications, observations, imaging, care plans, providers, organizations, payers, claims, transactions, and other healthcare information.</w:t>
      </w:r>
    </w:p>
    <w:p w:rsidR="00000000" w:rsidDel="00000000" w:rsidP="00000000" w:rsidRDefault="00000000" w:rsidRPr="00000000" w14:paraId="00000029">
      <w:pPr>
        <w:pStyle w:val="Heading2"/>
        <w:rPr/>
      </w:pPr>
      <w:r w:rsidDel="00000000" w:rsidR="00000000" w:rsidRPr="00000000">
        <w:rPr>
          <w:rtl w:val="0"/>
        </w:rPr>
        <w:t xml:space="preserve">2.2 Raw Dataset Inventory</w:t>
      </w:r>
    </w:p>
    <w:tbl>
      <w:tblPr>
        <w:tblStyle w:val="Table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8"/>
        <w:gridCol w:w="3288"/>
        <w:gridCol w:w="3288"/>
        <w:tblGridChange w:id="0">
          <w:tblGrid>
            <w:gridCol w:w="3288"/>
            <w:gridCol w:w="3288"/>
            <w:gridCol w:w="3288"/>
          </w:tblGrid>
        </w:tblGridChange>
      </w:tblGrid>
      <w:tr>
        <w:trPr>
          <w:cantSplit w:val="0"/>
          <w:tblHeader w:val="0"/>
        </w:trPr>
        <w:tc>
          <w:tcPr>
            <w:vAlign w:val="cente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bCs w:val="1"/>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1"/>
                <w:bCs w:val="1"/>
                <w:sz w:val="18"/>
                <w:szCs w:val="18"/>
                <w:rtl w:val="0"/>
              </w:rPr>
              <w:t xml:space="preserve">Records</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sz w:val="18"/>
                <w:szCs w:val="18"/>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18"/>
                <w:szCs w:val="18"/>
                <w:rtl w:val="0"/>
              </w:rPr>
              <w:t xml:space="preserve">patients.csv</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18"/>
                <w:szCs w:val="18"/>
                <w:rtl w:val="0"/>
              </w:rPr>
              <w:t xml:space="preserve">1,163</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18"/>
                <w:szCs w:val="18"/>
                <w:rtl w:val="0"/>
              </w:rPr>
              <w:t xml:space="preserve">Patient demographics and expenses</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18"/>
                <w:szCs w:val="18"/>
                <w:rtl w:val="0"/>
              </w:rPr>
              <w:t xml:space="preserve">encounters.csv</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18"/>
                <w:szCs w:val="18"/>
                <w:rtl w:val="0"/>
              </w:rPr>
              <w:t xml:space="preserve">61,459</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18"/>
                <w:szCs w:val="18"/>
                <w:rtl w:val="0"/>
              </w:rPr>
              <w:t xml:space="preserve">Encounters and costs</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18"/>
                <w:szCs w:val="18"/>
                <w:rtl w:val="0"/>
              </w:rPr>
              <w:t xml:space="preserve">conditions.csv</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18"/>
                <w:szCs w:val="18"/>
                <w:rtl w:val="0"/>
              </w:rPr>
              <w:t xml:space="preserve">38,094</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18"/>
                <w:szCs w:val="18"/>
                <w:rtl w:val="0"/>
              </w:rPr>
              <w:t xml:space="preserve">Conditions</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18"/>
                <w:szCs w:val="18"/>
                <w:rtl w:val="0"/>
              </w:rPr>
              <w:t xml:space="preserve">procedures.csv</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18"/>
                <w:szCs w:val="18"/>
                <w:rtl w:val="0"/>
              </w:rPr>
              <w:t xml:space="preserve">83,823</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18"/>
                <w:szCs w:val="18"/>
                <w:rtl w:val="0"/>
              </w:rPr>
              <w:t xml:space="preserve">Procedures and costs</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18"/>
                <w:szCs w:val="18"/>
                <w:rtl w:val="0"/>
              </w:rPr>
              <w:t xml:space="preserve">medications.csv</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18"/>
                <w:szCs w:val="18"/>
                <w:rtl w:val="0"/>
              </w:rPr>
              <w:t xml:space="preserve">56,430</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18"/>
                <w:szCs w:val="18"/>
                <w:rtl w:val="0"/>
              </w:rPr>
              <w:t xml:space="preserve">Medication use/cost</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18"/>
                <w:szCs w:val="18"/>
                <w:rtl w:val="0"/>
              </w:rPr>
              <w:t xml:space="preserve">imaging_studies.csv</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18"/>
                <w:szCs w:val="18"/>
                <w:rtl w:val="0"/>
              </w:rPr>
              <w:t xml:space="preserve">151,637</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18"/>
                <w:szCs w:val="18"/>
                <w:rtl w:val="0"/>
              </w:rPr>
              <w:t xml:space="preserve">Imaging</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18"/>
                <w:szCs w:val="18"/>
                <w:rtl w:val="0"/>
              </w:rPr>
              <w:t xml:space="preserve">providers.csv</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18"/>
                <w:szCs w:val="18"/>
                <w:rtl w:val="0"/>
              </w:rPr>
              <w:t xml:space="preserve">5,056</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18"/>
                <w:szCs w:val="18"/>
                <w:rtl w:val="0"/>
              </w:rPr>
              <w:t xml:space="preserve">Providers</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18"/>
                <w:szCs w:val="18"/>
                <w:rtl w:val="0"/>
              </w:rPr>
              <w:t xml:space="preserve">organizations.csv</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18"/>
                <w:szCs w:val="18"/>
                <w:rtl w:val="0"/>
              </w:rPr>
              <w:t xml:space="preserve">1,127</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18"/>
                <w:szCs w:val="18"/>
                <w:rtl w:val="0"/>
              </w:rPr>
              <w:t xml:space="preserve">Organizations</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18"/>
                <w:szCs w:val="18"/>
                <w:rtl w:val="0"/>
              </w:rPr>
              <w:t xml:space="preserve">payers.csv</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18"/>
                <w:szCs w:val="18"/>
                <w:rtl w:val="0"/>
              </w:rPr>
              <w:t xml:space="preserve">Payers</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18"/>
                <w:szCs w:val="18"/>
                <w:rtl w:val="0"/>
              </w:rPr>
              <w:t xml:space="preserve">claims.csv</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18"/>
                <w:szCs w:val="18"/>
                <w:rtl w:val="0"/>
              </w:rPr>
              <w:t xml:space="preserve">117,889</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18"/>
                <w:szCs w:val="18"/>
                <w:rtl w:val="0"/>
              </w:rPr>
              <w:t xml:space="preserve">Claims</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18"/>
                <w:szCs w:val="18"/>
                <w:rtl w:val="0"/>
              </w:rPr>
              <w:t xml:space="preserve">claims_transactions.csv</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18"/>
                <w:szCs w:val="18"/>
                <w:rtl w:val="0"/>
              </w:rPr>
              <w:t xml:space="preserve">711,238</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18"/>
                <w:szCs w:val="18"/>
                <w:rtl w:val="0"/>
              </w:rPr>
              <w:t xml:space="preserve">Transactions</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18"/>
                <w:szCs w:val="18"/>
                <w:rtl w:val="0"/>
              </w:rPr>
              <w:t xml:space="preserve">observations.csv</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18"/>
                <w:szCs w:val="18"/>
                <w:rtl w:val="0"/>
              </w:rPr>
              <w:t xml:space="preserve">531,144</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18"/>
                <w:szCs w:val="18"/>
                <w:rtl w:val="0"/>
              </w:rPr>
              <w:t xml:space="preserve">Observations</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18"/>
                <w:szCs w:val="18"/>
                <w:rtl w:val="0"/>
              </w:rPr>
              <w:t xml:space="preserve">careplans.csv</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18"/>
                <w:szCs w:val="18"/>
                <w:rtl w:val="0"/>
              </w:rPr>
              <w:t xml:space="preserve">3,931</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18"/>
                <w:szCs w:val="18"/>
                <w:rtl w:val="0"/>
              </w:rPr>
              <w:t xml:space="preserve">Care plans</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18"/>
                <w:szCs w:val="18"/>
                <w:rtl w:val="0"/>
              </w:rPr>
              <w:t xml:space="preserve">immunizations.csv</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18"/>
                <w:szCs w:val="18"/>
                <w:rtl w:val="0"/>
              </w:rPr>
              <w:t xml:space="preserve">17,009</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18"/>
                <w:szCs w:val="18"/>
                <w:rtl w:val="0"/>
              </w:rPr>
              <w:t xml:space="preserve">Immunizations</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18"/>
                <w:szCs w:val="18"/>
                <w:rtl w:val="0"/>
              </w:rPr>
              <w:t xml:space="preserve">allergies.csv</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18"/>
                <w:szCs w:val="18"/>
                <w:rtl w:val="0"/>
              </w:rPr>
              <w:t xml:space="preserve">794</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18"/>
                <w:szCs w:val="18"/>
                <w:rtl w:val="0"/>
              </w:rPr>
              <w:t xml:space="preserve">Allergies</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18"/>
                <w:szCs w:val="18"/>
                <w:rtl w:val="0"/>
              </w:rPr>
              <w:t xml:space="preserve">devices.csv</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18"/>
                <w:szCs w:val="18"/>
                <w:rtl w:val="0"/>
              </w:rPr>
              <w:t xml:space="preserve">89</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18"/>
                <w:szCs w:val="18"/>
                <w:rtl w:val="0"/>
              </w:rPr>
              <w:t xml:space="preserve">Devices</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18"/>
                <w:szCs w:val="18"/>
                <w:rtl w:val="0"/>
              </w:rPr>
              <w:t xml:space="preserve">supplies.csv</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18"/>
                <w:szCs w:val="18"/>
                <w:rtl w:val="0"/>
              </w:rPr>
              <w:t xml:space="preserve">1,573</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18"/>
                <w:szCs w:val="18"/>
                <w:rtl w:val="0"/>
              </w:rPr>
              <w:t xml:space="preserve">Supplies</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18"/>
                <w:szCs w:val="18"/>
                <w:rtl w:val="0"/>
              </w:rPr>
              <w:t xml:space="preserve">payer_transitions.csv</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18"/>
                <w:szCs w:val="18"/>
                <w:rtl w:val="0"/>
              </w:rPr>
              <w:t xml:space="preserve">53,101</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18"/>
                <w:szCs w:val="18"/>
                <w:rtl w:val="0"/>
              </w:rPr>
              <w:t xml:space="preserve">Payer history</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2.3 Analytical Design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table: encounters.csv.</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row = one healthcare encounter.</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cost measure: TOTAL_CLAIM_COST.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One-to-many supporting datasets were aggregated to encounter level before merging.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prevented row multiplication and double-counting.</w:t>
      </w:r>
    </w:p>
    <w:tbl>
      <w:tblPr>
        <w:tblStyle w:val="Table2"/>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06A">
            <w:pPr>
              <w:spacing w:after="400" w:before="400" w:lineRule="auto"/>
              <w:jc w:val="center"/>
              <w:rPr/>
            </w:pPr>
            <w:r w:rsidDel="00000000" w:rsidR="00000000" w:rsidRPr="00000000">
              <w:rPr>
                <w:sz w:val="20"/>
                <w:szCs w:val="20"/>
              </w:rPr>
              <w:drawing>
                <wp:inline distB="114300" distT="114300" distL="114300" distR="114300">
                  <wp:extent cx="6057900" cy="4046537"/>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057900" cy="40465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01_Data_Understanding.ipynb / project data folder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1. Raw dataset inventory.</w:t>
      </w:r>
    </w:p>
    <w:p w:rsidR="00000000" w:rsidDel="00000000" w:rsidP="00000000" w:rsidRDefault="00000000" w:rsidRPr="00000000" w14:paraId="0000006D">
      <w:pPr>
        <w:pStyle w:val="Heading1"/>
        <w:rPr/>
      </w:pPr>
      <w:r w:rsidDel="00000000" w:rsidR="00000000" w:rsidRPr="00000000">
        <w:rPr>
          <w:rtl w:val="0"/>
        </w:rPr>
        <w:t xml:space="preserve">3. Data Cleaning and Preparation</w:t>
      </w:r>
    </w:p>
    <w:p w:rsidR="00000000" w:rsidDel="00000000" w:rsidP="00000000" w:rsidRDefault="00000000" w:rsidRPr="00000000" w14:paraId="0000006E">
      <w:pPr>
        <w:rPr/>
      </w:pPr>
      <w:r w:rsidDel="00000000" w:rsidR="00000000" w:rsidRPr="00000000">
        <w:rPr>
          <w:rtl w:val="0"/>
        </w:rPr>
        <w:t xml:space="preserve">Raw files were preserved for traceability. Cleaned files were stored separately. Cleaning included missing-value assessment, duplicate validation, date conversion, financial validation, reference checks, categorical checks, and final quality validation.</w:t>
      </w:r>
    </w:p>
    <w:p w:rsidR="00000000" w:rsidDel="00000000" w:rsidP="00000000" w:rsidRDefault="00000000" w:rsidRPr="00000000" w14:paraId="0000006F">
      <w:pPr>
        <w:pStyle w:val="Heading2"/>
        <w:rPr/>
      </w:pPr>
      <w:r w:rsidDel="00000000" w:rsidR="00000000" w:rsidRPr="00000000">
        <w:rPr>
          <w:rtl w:val="0"/>
        </w:rPr>
        <w:t xml:space="preserve">3.1 Major Data-Quality Findings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observations.csv contained 249 exact duplicate rows; duplicates were handled.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claims_transactions.csv contained 70,733 records with TODATE = 1970-01-01 used as an invalid placeholder; the placeholder was treated as missing/invalid while FROMDATE was retained.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Repeated imaging Id and SERIES_UID values were not automatically treated as duplicates because they can represent study/series identifiers.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organizations.csv contained all-zero REVENUE; revenue was excluded from financial analysis.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missing values were retained where they did not invalidate records.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healthcare costs were retained because they are central to the analysis.</w:t>
      </w:r>
    </w:p>
    <w:p w:rsidR="00000000" w:rsidDel="00000000" w:rsidP="00000000" w:rsidRDefault="00000000" w:rsidRPr="00000000" w14:paraId="00000076">
      <w:pPr>
        <w:pStyle w:val="Heading2"/>
        <w:rPr/>
      </w:pPr>
      <w:r w:rsidDel="00000000" w:rsidR="00000000" w:rsidRPr="00000000">
        <w:rPr>
          <w:rtl w:val="0"/>
        </w:rPr>
        <w:t xml:space="preserve">3.2 Data Preservation Principle</w:t>
      </w:r>
    </w:p>
    <w:p w:rsidR="00000000" w:rsidDel="00000000" w:rsidP="00000000" w:rsidRDefault="00000000" w:rsidRPr="00000000" w14:paraId="00000077">
      <w:pP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t xml:space="preserve">Original raw files remain unchanged. Supporting datasets were aggregated to encounter level before integration. For encounter-level count/utilization features, absence of a supporting record was represented as zero; this means no matching record was found in the available source data.</w:t>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4. Analytical Dataset Construction</w:t>
      </w:r>
    </w:p>
    <w:p w:rsidR="00000000" w:rsidDel="00000000" w:rsidP="00000000" w:rsidRDefault="00000000" w:rsidRPr="00000000" w14:paraId="00000079">
      <w:pPr>
        <w:rPr/>
      </w:pPr>
      <w:r w:rsidDel="00000000" w:rsidR="00000000" w:rsidRPr="00000000">
        <w:rPr>
          <w:rtl w:val="0"/>
        </w:rPr>
        <w:t xml:space="preserve">The analytical master was built from the cleaned encounter dataset and enriched with encounter-level aggregates from supporting tables.</w:t>
      </w:r>
    </w:p>
    <w:tbl>
      <w:tblPr>
        <w:tblStyle w:val="Table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1"/>
                <w:bCs w:val="1"/>
                <w:sz w:val="19"/>
                <w:szCs w:val="19"/>
                <w:rtl w:val="0"/>
              </w:rPr>
              <w:t xml:space="preserve">Validation</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1"/>
                <w:bCs w:val="1"/>
                <w:sz w:val="19"/>
                <w:szCs w:val="19"/>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19"/>
                <w:szCs w:val="19"/>
                <w:rtl w:val="0"/>
              </w:rPr>
              <w:t xml:space="preserve">Rows</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19"/>
                <w:szCs w:val="19"/>
                <w:rtl w:val="0"/>
              </w:rPr>
              <w:t xml:space="preserve">61,459</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19"/>
                <w:szCs w:val="19"/>
                <w:rtl w:val="0"/>
              </w:rPr>
              <w:t xml:space="preserve">Columns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19"/>
                <w:szCs w:val="19"/>
                <w:rtl w:val="0"/>
              </w:rPr>
              <w:t xml:space="preserve">58</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19"/>
                <w:szCs w:val="19"/>
                <w:rtl w:val="0"/>
              </w:rPr>
              <w:t xml:space="preserve">Duplicate encounter IDs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19"/>
                <w:szCs w:val="19"/>
                <w:rtl w:val="0"/>
              </w:rPr>
              <w:t xml:space="preserve">Missing encounter IDs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19"/>
                <w:szCs w:val="19"/>
                <w:rtl w:val="0"/>
              </w:rPr>
              <w:t xml:space="preserve">Missing patient IDs</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19"/>
                <w:szCs w:val="19"/>
                <w:rtl w:val="0"/>
              </w:rPr>
              <w:t xml:space="preserve">Missing primary cost</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19"/>
                <w:szCs w:val="19"/>
                <w:rtl w:val="0"/>
              </w:rPr>
              <w:t xml:space="preserve">Negative primary cost</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19"/>
                <w:szCs w:val="19"/>
                <w:rtl w:val="0"/>
              </w:rPr>
              <w:t xml:space="preserve">Derived-feature missing values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19"/>
                <w:szCs w:val="19"/>
                <w:rtl w:val="0"/>
              </w:rPr>
              <w:t xml:space="preserve">Final file</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19"/>
                <w:szCs w:val="19"/>
                <w:rtl w:val="0"/>
              </w:rPr>
              <w:t xml:space="preserve">data/Analytical_Dataset/healthcare_analytical_dataset.csv</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4.1 Feature Groups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Encounter and cost information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 demographics and age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Clinical/utilization counts for conditions, procedures, medications, observations, allergies, care plans, devices, imaging and supplies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costs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Provider and organization information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Payer information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Claims/transaction-derived features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Payer-transition summaries</w:t>
      </w:r>
    </w:p>
    <w:tbl>
      <w:tblPr>
        <w:tblStyle w:val="Table4"/>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098">
            <w:pPr>
              <w:spacing w:after="400" w:before="400" w:lineRule="auto"/>
              <w:jc w:val="center"/>
              <w:rPr/>
            </w:pPr>
            <w:r w:rsidDel="00000000" w:rsidR="00000000" w:rsidRPr="00000000">
              <w:rPr>
                <w:b w:val="1"/>
                <w:bCs w:val="1"/>
                <w:sz w:val="20"/>
                <w:szCs w:val="20"/>
              </w:rPr>
              <w:drawing>
                <wp:inline distB="114300" distT="114300" distL="114300" distR="114300">
                  <wp:extent cx="5296853" cy="2295525"/>
                  <wp:effectExtent b="0" l="0" r="0" t="0"/>
                  <wp:docPr id="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296853" cy="2295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03_Analytical_Dataset_Building.ipynb</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w:t>
      </w:r>
      <w:r w:rsidDel="00000000" w:rsidR="00000000" w:rsidRPr="00000000">
        <w:rPr>
          <w:i w:val="1"/>
          <w:iCs w:val="1"/>
          <w:sz w:val="20"/>
          <w:szCs w:val="20"/>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Final analytical dataset validation.</w:t>
      </w:r>
    </w:p>
    <w:p w:rsidR="00000000" w:rsidDel="00000000" w:rsidP="00000000" w:rsidRDefault="00000000" w:rsidRPr="00000000" w14:paraId="0000009B">
      <w:pPr>
        <w:pStyle w:val="Heading1"/>
        <w:rPr/>
      </w:pPr>
      <w:r w:rsidDel="00000000" w:rsidR="00000000" w:rsidRPr="00000000">
        <w:rPr>
          <w:rtl w:val="0"/>
        </w:rPr>
        <w:t xml:space="preserve">5. Exploratory Data Analysis</w:t>
      </w:r>
    </w:p>
    <w:p w:rsidR="00000000" w:rsidDel="00000000" w:rsidP="00000000" w:rsidRDefault="00000000" w:rsidRPr="00000000" w14:paraId="0000009C">
      <w:pPr>
        <w:rPr/>
      </w:pPr>
      <w:r w:rsidDel="00000000" w:rsidR="00000000" w:rsidRPr="00000000">
        <w:rPr>
          <w:rtl w:val="0"/>
        </w:rPr>
        <w:t xml:space="preserve">EDA was structured around business questions relevant to healthcare cost optimization. Each question combined quantitative evidence, visualization, interpretation, and limitations.</w:t>
      </w:r>
    </w:p>
    <w:p w:rsidR="00000000" w:rsidDel="00000000" w:rsidP="00000000" w:rsidRDefault="00000000" w:rsidRPr="00000000" w14:paraId="0000009D">
      <w:pPr>
        <w:pStyle w:val="Heading2"/>
        <w:rPr/>
      </w:pPr>
      <w:r w:rsidDel="00000000" w:rsidR="00000000" w:rsidRPr="00000000">
        <w:rPr>
          <w:rtl w:val="0"/>
        </w:rPr>
        <w:t xml:space="preserve">5.1 Q1 — Overall Cost Profile</w:t>
      </w:r>
    </w:p>
    <w:tbl>
      <w:tblPr>
        <w:tblStyle w:val="Table5"/>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1"/>
                <w:bCs w:val="1"/>
                <w:sz w:val="19"/>
                <w:szCs w:val="19"/>
                <w:rtl w:val="0"/>
              </w:rPr>
              <w:t xml:space="preserve">Metric</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1"/>
                <w:bCs w:val="1"/>
                <w:sz w:val="19"/>
                <w:szCs w:val="19"/>
                <w:rtl w:val="0"/>
              </w:rPr>
              <w:t xml:space="preserve">Finding</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19"/>
                <w:szCs w:val="19"/>
                <w:rtl w:val="0"/>
              </w:rPr>
              <w:t xml:space="preserve">Mean</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19"/>
                <w:szCs w:val="19"/>
                <w:rtl w:val="0"/>
              </w:rPr>
              <w:t xml:space="preserve">$4,149.66</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sz w:val="19"/>
                <w:szCs w:val="19"/>
                <w:rtl w:val="0"/>
              </w:rPr>
              <w:t xml:space="preserve">Median</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sz w:val="19"/>
                <w:szCs w:val="19"/>
                <w:rtl w:val="0"/>
              </w:rPr>
              <w:t xml:space="preserve">$786.33</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sz w:val="19"/>
                <w:szCs w:val="19"/>
                <w:rtl w:val="0"/>
              </w:rPr>
              <w:t xml:space="preserve">Maximum</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sz w:val="19"/>
                <w:szCs w:val="19"/>
                <w:rtl w:val="0"/>
              </w:rPr>
              <w:t xml:space="preserve">$873,646.19</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sz w:val="19"/>
                <w:szCs w:val="19"/>
                <w:rtl w:val="0"/>
              </w:rPr>
              <w:t xml:space="preserve">99th percentile</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sz w:val="19"/>
                <w:szCs w:val="19"/>
                <w:rtl w:val="0"/>
              </w:rPr>
              <w:t xml:space="preserve">$45,209.38</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sz w:val="19"/>
                <w:szCs w:val="19"/>
                <w:rtl w:val="0"/>
              </w:rPr>
              <w:t xml:space="preserve">Top 1% spend share</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Gungsuh" w:cs="Gungsuh" w:eastAsia="Gungsuh" w:hAnsi="Gungsuh"/>
                <w:sz w:val="19"/>
                <w:szCs w:val="19"/>
                <w:rtl w:val="0"/>
              </w:rPr>
              <w:t xml:space="preserve">≈17.05%</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cost distribution was strongly right-skewed, indicating that a small number of encounters contribute disproportionately to total spending.</w:t>
      </w:r>
    </w:p>
    <w:tbl>
      <w:tblPr>
        <w:tblStyle w:val="Table6"/>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0AC">
            <w:pPr>
              <w:spacing w:after="400" w:before="400" w:lineRule="auto"/>
              <w:jc w:val="center"/>
              <w:rPr/>
            </w:pPr>
            <w:r w:rsidDel="00000000" w:rsidR="00000000" w:rsidRPr="00000000">
              <w:rPr>
                <w:b w:val="1"/>
                <w:bCs w:val="1"/>
                <w:sz w:val="20"/>
                <w:szCs w:val="20"/>
              </w:rPr>
              <w:drawing>
                <wp:inline distB="114300" distT="114300" distL="114300" distR="114300">
                  <wp:extent cx="6134100" cy="2998787"/>
                  <wp:effectExtent b="0" l="0" r="0" t="0"/>
                  <wp:docPr id="1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134100" cy="29987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04_Exploratory_Data_Analysis.ipynb — Q1</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w:t>
      </w:r>
      <w:r w:rsidDel="00000000" w:rsidR="00000000" w:rsidRPr="00000000">
        <w:rPr>
          <w:i w:val="1"/>
          <w:iCs w:val="1"/>
          <w:sz w:val="20"/>
          <w:szCs w:val="20"/>
          <w:rtl w:val="0"/>
        </w:rPr>
        <w:t xml:space="preserve">4</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Overall healthcare cost distribution.</w:t>
      </w:r>
    </w:p>
    <w:p w:rsidR="00000000" w:rsidDel="00000000" w:rsidP="00000000" w:rsidRDefault="00000000" w:rsidRPr="00000000" w14:paraId="000000AF">
      <w:pPr>
        <w:pStyle w:val="Heading2"/>
        <w:rPr/>
      </w:pPr>
      <w:r w:rsidDel="00000000" w:rsidR="00000000" w:rsidRPr="00000000">
        <w:rPr>
          <w:rtl w:val="0"/>
        </w:rPr>
        <w:t xml:space="preserve">5.2 Q2 — Cost by Encounter Type</w:t>
      </w:r>
    </w:p>
    <w:tbl>
      <w:tblPr>
        <w:tblStyle w:val="Table7"/>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cente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1"/>
                <w:bCs w:val="1"/>
                <w:sz w:val="19"/>
                <w:szCs w:val="19"/>
                <w:rtl w:val="0"/>
              </w:rPr>
              <w:t xml:space="preserve">Type</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1"/>
                <w:bCs w:val="1"/>
                <w:sz w:val="19"/>
                <w:szCs w:val="19"/>
                <w:rtl w:val="0"/>
              </w:rPr>
              <w:t xml:space="preserve">Encounters</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1"/>
                <w:bCs w:val="1"/>
                <w:sz w:val="19"/>
                <w:szCs w:val="19"/>
                <w:rtl w:val="0"/>
              </w:rPr>
              <w:t xml:space="preserve">Average</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1"/>
                <w:bCs w:val="1"/>
                <w:sz w:val="19"/>
                <w:szCs w:val="19"/>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19"/>
                <w:szCs w:val="19"/>
                <w:rtl w:val="0"/>
              </w:rPr>
              <w:t xml:space="preserve">Ambulatory</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19"/>
                <w:szCs w:val="19"/>
                <w:rtl w:val="0"/>
              </w:rPr>
              <w:t xml:space="preserve">20,124</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19"/>
                <w:szCs w:val="19"/>
                <w:rtl w:val="0"/>
              </w:rPr>
              <w:t xml:space="preserve">$6,524.19</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19"/>
                <w:szCs w:val="19"/>
                <w:rtl w:val="0"/>
              </w:rPr>
              <w:t xml:space="preserve">$131.293M</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19"/>
                <w:szCs w:val="19"/>
                <w:rtl w:val="0"/>
              </w:rPr>
              <w:t xml:space="preserve">Wellness</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19"/>
                <w:szCs w:val="19"/>
                <w:rtl w:val="0"/>
              </w:rPr>
              <w:t xml:space="preserve">24,038</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19"/>
                <w:szCs w:val="19"/>
                <w:rtl w:val="0"/>
              </w:rPr>
              <w:t xml:space="preserve">$1,909.49</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19"/>
                <w:szCs w:val="19"/>
                <w:rtl w:val="0"/>
              </w:rPr>
              <w:t xml:space="preserve">$45.900M</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19"/>
                <w:szCs w:val="19"/>
                <w:rtl w:val="0"/>
              </w:rPr>
              <w:t xml:space="preserve">Outpatient</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19"/>
                <w:szCs w:val="19"/>
                <w:rtl w:val="0"/>
              </w:rPr>
              <w:t xml:space="preserve">10,837</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19"/>
                <w:szCs w:val="19"/>
                <w:rtl w:val="0"/>
              </w:rPr>
              <w:t xml:space="preserve">$2,827.51</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19"/>
                <w:szCs w:val="19"/>
                <w:rtl w:val="0"/>
              </w:rPr>
              <w:t xml:space="preserve">$30.642M</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19"/>
                <w:szCs w:val="19"/>
                <w:rtl w:val="0"/>
              </w:rPr>
              <w:t xml:space="preserve">Emergency</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19"/>
                <w:szCs w:val="19"/>
                <w:rtl w:val="0"/>
              </w:rPr>
              <w:t xml:space="preserve">2,168</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19"/>
                <w:szCs w:val="19"/>
                <w:rtl w:val="0"/>
              </w:rPr>
              <w:t xml:space="preserve">$7,926.41</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19"/>
                <w:szCs w:val="19"/>
                <w:rtl w:val="0"/>
              </w:rPr>
              <w:t xml:space="preserve">$17.184M</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19"/>
                <w:szCs w:val="19"/>
                <w:rtl w:val="0"/>
              </w:rPr>
              <w:t xml:space="preserve">Inpatient</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19"/>
                <w:szCs w:val="19"/>
                <w:rtl w:val="0"/>
              </w:rPr>
              <w:t xml:space="preserve">1,728</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19"/>
                <w:szCs w:val="19"/>
                <w:rtl w:val="0"/>
              </w:rPr>
              <w:t xml:space="preserve">$8,766.00</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19"/>
                <w:szCs w:val="19"/>
                <w:rtl w:val="0"/>
              </w:rPr>
              <w:t xml:space="preserve">$15.148M</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19"/>
                <w:szCs w:val="19"/>
                <w:rtl w:val="0"/>
              </w:rPr>
              <w:t xml:space="preserve">Urgentcare</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19"/>
                <w:szCs w:val="19"/>
                <w:rtl w:val="0"/>
              </w:rPr>
              <w:t xml:space="preserve">2,564</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19"/>
                <w:szCs w:val="19"/>
                <w:rtl w:val="0"/>
              </w:rPr>
              <w:t xml:space="preserve">$5,798.27</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19"/>
                <w:szCs w:val="19"/>
                <w:rtl w:val="0"/>
              </w:rPr>
              <w:t xml:space="preserve">$14.867M</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Ambulatory encounters represented approximately 51.48% of total recorded spending; inpatient encounters had the highest average recorded cost.</w:t>
      </w:r>
    </w:p>
    <w:tbl>
      <w:tblPr>
        <w:tblStyle w:val="Table8"/>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0CE">
            <w:pPr>
              <w:spacing w:after="400" w:before="400" w:lineRule="auto"/>
              <w:jc w:val="center"/>
              <w:rPr/>
            </w:pPr>
            <w:r w:rsidDel="00000000" w:rsidR="00000000" w:rsidRPr="00000000">
              <w:rPr>
                <w:b w:val="1"/>
                <w:bCs w:val="1"/>
                <w:sz w:val="20"/>
                <w:szCs w:val="20"/>
              </w:rPr>
              <w:drawing>
                <wp:inline distB="114300" distT="114300" distL="114300" distR="114300">
                  <wp:extent cx="6134100" cy="2884488"/>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6134100" cy="28844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04_Exploratory_Data_Analysis.ipynb — Q2</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5. Cost by encounter type.</w:t>
      </w:r>
    </w:p>
    <w:p w:rsidR="00000000" w:rsidDel="00000000" w:rsidP="00000000" w:rsidRDefault="00000000" w:rsidRPr="00000000" w14:paraId="000000D1">
      <w:pPr>
        <w:pStyle w:val="Heading2"/>
        <w:rPr/>
      </w:pPr>
      <w:r w:rsidDel="00000000" w:rsidR="00000000" w:rsidRPr="00000000">
        <w:rPr>
          <w:rtl w:val="0"/>
        </w:rPr>
        <w:t xml:space="preserve">5.3 Q3 — Demographic Cost Variation</w:t>
      </w:r>
    </w:p>
    <w:tbl>
      <w:tblPr>
        <w:tblStyle w:val="Table9"/>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1"/>
                <w:bCs w:val="1"/>
                <w:sz w:val="19"/>
                <w:szCs w:val="19"/>
                <w:rtl w:val="0"/>
              </w:rPr>
              <w:t xml:space="preserve">Dimension</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1"/>
                <w:bCs w:val="1"/>
                <w:sz w:val="19"/>
                <w:szCs w:val="19"/>
                <w:rtl w:val="0"/>
              </w:rPr>
              <w:t xml:space="preserve">Finding</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sz w:val="19"/>
                <w:szCs w:val="19"/>
                <w:rtl w:val="0"/>
              </w:rPr>
              <w:t xml:space="preserve">Gender</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19"/>
                <w:szCs w:val="19"/>
                <w:rtl w:val="0"/>
              </w:rPr>
              <w:t xml:space="preserve">Female $4,408.26; Male $3,795.23</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19"/>
                <w:szCs w:val="19"/>
                <w:rtl w:val="0"/>
              </w:rPr>
              <w:t xml:space="preserve">Age</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19"/>
                <w:szCs w:val="19"/>
                <w:rtl w:val="0"/>
              </w:rPr>
              <w:t xml:space="preserve">81+ $7,495.30</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19"/>
                <w:szCs w:val="19"/>
                <w:rtl w:val="0"/>
              </w:rPr>
              <w:t xml:space="preserve">Race</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19"/>
                <w:szCs w:val="19"/>
                <w:rtl w:val="0"/>
              </w:rPr>
              <w:t xml:space="preserve">Black $6,214.92; White $3,902.87</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19"/>
                <w:szCs w:val="19"/>
                <w:rtl w:val="0"/>
              </w:rPr>
              <w:t xml:space="preserve">Ethnicity</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19"/>
                <w:szCs w:val="19"/>
                <w:rtl w:val="0"/>
              </w:rPr>
              <w:t xml:space="preserve">Non-Hispanic $4,155.90; Hispanic $4,065.92</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These are descriptive associations and should not be interpreted as demographic causes of higher cost.</w:t>
      </w:r>
    </w:p>
    <w:tbl>
      <w:tblPr>
        <w:tblStyle w:val="Table10"/>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0DE">
            <w:pPr>
              <w:spacing w:after="400" w:before="400" w:lineRule="auto"/>
              <w:jc w:val="center"/>
              <w:rPr>
                <w:b w:val="1"/>
                <w:bCs w:val="1"/>
                <w:sz w:val="20"/>
                <w:szCs w:val="20"/>
              </w:rPr>
            </w:pPr>
            <w:r w:rsidDel="00000000" w:rsidR="00000000" w:rsidRPr="00000000">
              <w:rPr>
                <w:b w:val="1"/>
                <w:bCs w:val="1"/>
                <w:sz w:val="20"/>
                <w:szCs w:val="20"/>
              </w:rPr>
              <w:drawing>
                <wp:inline distB="114300" distT="114300" distL="114300" distR="114300">
                  <wp:extent cx="3619500" cy="1989138"/>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619500" cy="198913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400" w:before="400" w:lineRule="auto"/>
              <w:jc w:val="center"/>
              <w:rPr>
                <w:b w:val="1"/>
                <w:bCs w:val="1"/>
                <w:sz w:val="20"/>
                <w:szCs w:val="20"/>
              </w:rPr>
            </w:pPr>
            <w:r w:rsidDel="00000000" w:rsidR="00000000" w:rsidRPr="00000000">
              <w:rPr>
                <w:rtl w:val="0"/>
              </w:rPr>
            </w:r>
          </w:p>
          <w:p w:rsidR="00000000" w:rsidDel="00000000" w:rsidP="00000000" w:rsidRDefault="00000000" w:rsidRPr="00000000" w14:paraId="000000E0">
            <w:pPr>
              <w:spacing w:after="400" w:before="400" w:lineRule="auto"/>
              <w:jc w:val="center"/>
              <w:rPr>
                <w:b w:val="1"/>
                <w:bCs w:val="1"/>
                <w:sz w:val="20"/>
                <w:szCs w:val="20"/>
              </w:rPr>
            </w:pPr>
            <w:r w:rsidDel="00000000" w:rsidR="00000000" w:rsidRPr="00000000">
              <w:rPr>
                <w:rtl w:val="0"/>
              </w:rPr>
            </w:r>
          </w:p>
          <w:p w:rsidR="00000000" w:rsidDel="00000000" w:rsidP="00000000" w:rsidRDefault="00000000" w:rsidRPr="00000000" w14:paraId="000000E1">
            <w:pPr>
              <w:spacing w:after="400" w:before="400" w:lineRule="auto"/>
              <w:jc w:val="center"/>
              <w:rPr>
                <w:b w:val="1"/>
                <w:bCs w:val="1"/>
                <w:sz w:val="20"/>
                <w:szCs w:val="20"/>
              </w:rPr>
            </w:pPr>
            <w:r w:rsidDel="00000000" w:rsidR="00000000" w:rsidRPr="00000000">
              <w:rPr>
                <w:b w:val="1"/>
                <w:bCs w:val="1"/>
                <w:sz w:val="20"/>
                <w:szCs w:val="20"/>
              </w:rPr>
              <w:drawing>
                <wp:inline distB="114300" distT="114300" distL="114300" distR="114300">
                  <wp:extent cx="5277803" cy="30099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77803"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400" w:before="400" w:lineRule="auto"/>
              <w:jc w:val="center"/>
              <w:rPr>
                <w:b w:val="1"/>
                <w:bCs w:val="1"/>
                <w:sz w:val="20"/>
                <w:szCs w:val="20"/>
              </w:rPr>
            </w:pPr>
            <w:r w:rsidDel="00000000" w:rsidR="00000000" w:rsidRPr="00000000">
              <w:rPr>
                <w:b w:val="1"/>
                <w:bCs w:val="1"/>
                <w:sz w:val="20"/>
                <w:szCs w:val="20"/>
              </w:rPr>
              <w:drawing>
                <wp:inline distB="114300" distT="114300" distL="114300" distR="114300">
                  <wp:extent cx="5049203" cy="2847975"/>
                  <wp:effectExtent b="0" l="0" r="0" t="0"/>
                  <wp:docPr id="17" name="image12.png"/>
                  <a:graphic>
                    <a:graphicData uri="http://schemas.openxmlformats.org/drawingml/2006/picture">
                      <pic:pic>
                        <pic:nvPicPr>
                          <pic:cNvPr id="0" name="image12.png"/>
                          <pic:cNvPicPr preferRelativeResize="0"/>
                        </pic:nvPicPr>
                        <pic:blipFill>
                          <a:blip r:embed="rId12"/>
                          <a:srcRect b="0" l="0" r="1651" t="0"/>
                          <a:stretch>
                            <a:fillRect/>
                          </a:stretch>
                        </pic:blipFill>
                        <pic:spPr>
                          <a:xfrm>
                            <a:off x="0" y="0"/>
                            <a:ext cx="5049203" cy="2847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04_Exploratory_Data_Analysis.ipynb — Q3</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6. Demographic cost variation.</w:t>
      </w:r>
    </w:p>
    <w:p w:rsidR="00000000" w:rsidDel="00000000" w:rsidP="00000000" w:rsidRDefault="00000000" w:rsidRPr="00000000" w14:paraId="000000E5">
      <w:pPr>
        <w:pStyle w:val="Heading2"/>
        <w:rPr/>
      </w:pPr>
      <w:r w:rsidDel="00000000" w:rsidR="00000000" w:rsidRPr="00000000">
        <w:rPr>
          <w:rtl w:val="0"/>
        </w:rPr>
        <w:t xml:space="preserve">5.4 Q4 — Utilization vs Cost</w:t>
      </w:r>
    </w:p>
    <w:tbl>
      <w:tblPr>
        <w:tblStyle w:val="Table1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1"/>
                <w:bCs w:val="1"/>
                <w:sz w:val="19"/>
                <w:szCs w:val="19"/>
                <w:rtl w:val="0"/>
              </w:rPr>
              <w:t xml:space="preserve">Feature</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1"/>
                <w:bCs w:val="1"/>
                <w:sz w:val="19"/>
                <w:szCs w:val="19"/>
                <w:rtl w:val="0"/>
              </w:rPr>
              <w:t xml:space="preserve">Correlation</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19"/>
                <w:szCs w:val="19"/>
                <w:rtl w:val="0"/>
              </w:rPr>
              <w:t xml:space="preserve">Procedure count</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19"/>
                <w:szCs w:val="19"/>
                <w:rtl w:val="0"/>
              </w:rPr>
              <w:t xml:space="preserve">0.3172</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19"/>
                <w:szCs w:val="19"/>
                <w:rtl w:val="0"/>
              </w:rPr>
              <w:t xml:space="preserve">Careplan count</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19"/>
                <w:szCs w:val="19"/>
                <w:rtl w:val="0"/>
              </w:rPr>
              <w:t xml:space="preserve">0.1127</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19"/>
                <w:szCs w:val="19"/>
                <w:rtl w:val="0"/>
              </w:rPr>
              <w:t xml:space="preserve">Device count</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19"/>
                <w:szCs w:val="19"/>
                <w:rtl w:val="0"/>
              </w:rPr>
              <w:t xml:space="preserve">0.1619</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19"/>
                <w:szCs w:val="19"/>
                <w:rtl w:val="0"/>
              </w:rPr>
              <w:t xml:space="preserve">Imaging count</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19"/>
                <w:szCs w:val="19"/>
                <w:rtl w:val="0"/>
              </w:rPr>
              <w:t xml:space="preserve">0.0576</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19"/>
                <w:szCs w:val="19"/>
                <w:rtl w:val="0"/>
              </w:rPr>
              <w:t xml:space="preserve">Supply count</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19"/>
                <w:szCs w:val="19"/>
                <w:rtl w:val="0"/>
              </w:rPr>
              <w:t xml:space="preserve">0.0525</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19"/>
                <w:szCs w:val="19"/>
                <w:rtl w:val="0"/>
              </w:rPr>
              <w:t xml:space="preserve">Medication count</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19"/>
                <w:szCs w:val="19"/>
                <w:rtl w:val="0"/>
              </w:rPr>
              <w:t xml:space="preserve">0.0481</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19"/>
                <w:szCs w:val="19"/>
                <w:rtl w:val="0"/>
              </w:rPr>
              <w:t xml:space="preserve">Observation count</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19"/>
                <w:szCs w:val="19"/>
                <w:rtl w:val="0"/>
              </w:rPr>
              <w:t xml:space="preserve">-0.0042</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19"/>
                <w:szCs w:val="19"/>
                <w:rtl w:val="0"/>
              </w:rPr>
              <w:t xml:space="preserve">Condition count</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19"/>
                <w:szCs w:val="19"/>
                <w:rtl w:val="0"/>
              </w:rPr>
              <w:t xml:space="preserve">-0.0158</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19"/>
                <w:szCs w:val="19"/>
                <w:rtl w:val="0"/>
              </w:rPr>
              <w:t xml:space="preserve">Immunization count</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19"/>
                <w:szCs w:val="19"/>
                <w:rtl w:val="0"/>
              </w:rPr>
              <w:t xml:space="preserve">-0.0881</w:t>
            </w: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Procedure count had the strongest simple utilization correlation with total cost among the tested utilization measures.</w:t>
      </w:r>
    </w:p>
    <w:tbl>
      <w:tblPr>
        <w:tblStyle w:val="Table12"/>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0FC">
            <w:pPr>
              <w:spacing w:after="400" w:before="400" w:lineRule="auto"/>
              <w:jc w:val="center"/>
              <w:rPr/>
            </w:pPr>
            <w:r w:rsidDel="00000000" w:rsidR="00000000" w:rsidRPr="00000000">
              <w:rPr>
                <w:b w:val="1"/>
                <w:bCs w:val="1"/>
                <w:sz w:val="20"/>
                <w:szCs w:val="20"/>
              </w:rPr>
              <w:drawing>
                <wp:inline distB="114300" distT="114300" distL="114300" distR="114300">
                  <wp:extent cx="4829175" cy="2785399"/>
                  <wp:effectExtent b="0" l="0" r="0" t="0"/>
                  <wp:docPr id="1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829175" cy="27853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04_Exploratory_Data_Analysis.ipynb — Q4</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7. Utilization versus cost.</w:t>
      </w:r>
    </w:p>
    <w:p w:rsidR="00000000" w:rsidDel="00000000" w:rsidP="00000000" w:rsidRDefault="00000000" w:rsidRPr="00000000" w14:paraId="000000FF">
      <w:pPr>
        <w:pStyle w:val="Heading2"/>
        <w:rPr/>
      </w:pPr>
      <w:r w:rsidDel="00000000" w:rsidR="00000000" w:rsidRPr="00000000">
        <w:rPr>
          <w:rtl w:val="0"/>
        </w:rPr>
        <w:t xml:space="preserve">5.5 Q5 — Clinical Cost Components</w:t>
      </w:r>
    </w:p>
    <w:tbl>
      <w:tblPr>
        <w:tblStyle w:val="Table1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1"/>
                <w:bCs w:val="1"/>
                <w:sz w:val="19"/>
                <w:szCs w:val="19"/>
                <w:rtl w:val="0"/>
              </w:rPr>
              <w:t xml:space="preserve">Component</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1"/>
                <w:bCs w:val="1"/>
                <w:sz w:val="19"/>
                <w:szCs w:val="19"/>
                <w:rtl w:val="0"/>
              </w:rPr>
              <w:t xml:space="preserve">Finding</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sz w:val="19"/>
                <w:szCs w:val="19"/>
                <w:rtl w:val="0"/>
              </w:rPr>
              <w:t xml:space="preserve">Procedure cost</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Gungsuh" w:cs="Gungsuh" w:eastAsia="Gungsuh" w:hAnsi="Gungsuh"/>
                <w:sz w:val="19"/>
                <w:szCs w:val="19"/>
                <w:rtl w:val="0"/>
              </w:rPr>
              <w:t xml:space="preserve">Correlation 0.7366; ≈$210.20M</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19"/>
                <w:szCs w:val="19"/>
                <w:rtl w:val="0"/>
              </w:rPr>
              <w:t xml:space="preserve">Medication cost</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Gungsuh" w:cs="Gungsuh" w:eastAsia="Gungsuh" w:hAnsi="Gungsuh"/>
                <w:sz w:val="19"/>
                <w:szCs w:val="19"/>
                <w:rtl w:val="0"/>
              </w:rPr>
              <w:t xml:space="preserve">≈$73.91M</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19"/>
                <w:szCs w:val="19"/>
                <w:rtl w:val="0"/>
              </w:rPr>
              <w:t xml:space="preserve">Immunization cost</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Gungsuh" w:cs="Gungsuh" w:eastAsia="Gungsuh" w:hAnsi="Gungsuh"/>
                <w:sz w:val="19"/>
                <w:szCs w:val="19"/>
                <w:rtl w:val="0"/>
              </w:rPr>
              <w:t xml:space="preserve">≈$2.39M</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Procedure cost showed the strongest observed association with total claim cost among the selected components.</w:t>
      </w:r>
    </w:p>
    <w:tbl>
      <w:tblPr>
        <w:tblStyle w:val="Table14"/>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10A">
            <w:pPr>
              <w:spacing w:after="400" w:before="400" w:lineRule="auto"/>
              <w:jc w:val="center"/>
              <w:rPr/>
            </w:pPr>
            <w:r w:rsidDel="00000000" w:rsidR="00000000" w:rsidRPr="00000000">
              <w:rPr>
                <w:b w:val="1"/>
                <w:bCs w:val="1"/>
                <w:sz w:val="20"/>
                <w:szCs w:val="20"/>
              </w:rPr>
              <w:drawing>
                <wp:inline distB="114300" distT="114300" distL="114300" distR="114300">
                  <wp:extent cx="5204460" cy="2714625"/>
                  <wp:effectExtent b="0" l="0" r="0" t="0"/>
                  <wp:docPr id="1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204460" cy="2714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04_Exploratory_Data_Analysis.ipynb — Q5</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8. Clinical cost components.</w:t>
      </w:r>
    </w:p>
    <w:p w:rsidR="00000000" w:rsidDel="00000000" w:rsidP="00000000" w:rsidRDefault="00000000" w:rsidRPr="00000000" w14:paraId="0000010D">
      <w:pPr>
        <w:pStyle w:val="Heading2"/>
        <w:rPr/>
      </w:pPr>
      <w:r w:rsidDel="00000000" w:rsidR="00000000" w:rsidRPr="00000000">
        <w:rPr>
          <w:rtl w:val="0"/>
        </w:rPr>
        <w:t xml:space="preserve">5.6 Q6 — Provider and Organization Cost</w:t>
      </w:r>
    </w:p>
    <w:p w:rsidR="00000000" w:rsidDel="00000000" w:rsidP="00000000" w:rsidRDefault="00000000" w:rsidRPr="00000000" w14:paraId="0000010E">
      <w:pPr>
        <w:rPr/>
      </w:pPr>
      <w:r w:rsidDel="00000000" w:rsidR="00000000" w:rsidRPr="00000000">
        <w:rPr>
          <w:rtl w:val="0"/>
        </w:rPr>
        <w:t xml:space="preserve">Provider and organization comparisons were validated using a minimum 100-encounter threshold for the main comparison. The highest qualified provider average cost was $27,338.28 across 135 encounters.</w:t>
      </w:r>
    </w:p>
    <w:tbl>
      <w:tblPr>
        <w:tblStyle w:val="Table15"/>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10F">
            <w:pPr>
              <w:spacing w:after="400" w:before="400" w:lineRule="auto"/>
              <w:jc w:val="center"/>
              <w:rPr/>
            </w:pPr>
            <w:r w:rsidDel="00000000" w:rsidR="00000000" w:rsidRPr="00000000">
              <w:rPr>
                <w:b w:val="1"/>
                <w:bCs w:val="1"/>
                <w:sz w:val="20"/>
                <w:szCs w:val="20"/>
              </w:rPr>
              <w:drawing>
                <wp:inline distB="114300" distT="114300" distL="114300" distR="114300">
                  <wp:extent cx="5087303" cy="2581275"/>
                  <wp:effectExtent b="0" l="0" r="0" t="0"/>
                  <wp:docPr id="1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087303" cy="2581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04_Exploratory_Data_Analysis.ipynb — Q6</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9. Provider and organization cost variation.</w:t>
      </w:r>
    </w:p>
    <w:p w:rsidR="00000000" w:rsidDel="00000000" w:rsidP="00000000" w:rsidRDefault="00000000" w:rsidRPr="00000000" w14:paraId="00000112">
      <w:pPr>
        <w:pStyle w:val="Heading2"/>
        <w:rPr/>
      </w:pPr>
      <w:r w:rsidDel="00000000" w:rsidR="00000000" w:rsidRPr="00000000">
        <w:rPr>
          <w:rtl w:val="0"/>
        </w:rPr>
        <w:t xml:space="preserve">5.7 Q7 — Payer Cost Variation</w:t>
      </w:r>
    </w:p>
    <w:tbl>
      <w:tblPr>
        <w:tblStyle w:val="Table16"/>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1"/>
                <w:bCs w:val="1"/>
                <w:sz w:val="18"/>
                <w:szCs w:val="18"/>
                <w:rtl w:val="0"/>
              </w:rPr>
              <w:t xml:space="preserve">Payer</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sz w:val="18"/>
                <w:szCs w:val="18"/>
                <w:rtl w:val="0"/>
              </w:rPr>
              <w:t xml:space="preserve">Average Cost</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18"/>
                <w:szCs w:val="18"/>
                <w:rtl w:val="0"/>
              </w:rPr>
              <w:t xml:space="preserve">NO_INSURANCE</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18"/>
                <w:szCs w:val="18"/>
                <w:rtl w:val="0"/>
              </w:rPr>
              <w:t xml:space="preserve">$7,455.91</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18"/>
                <w:szCs w:val="18"/>
                <w:rtl w:val="0"/>
              </w:rPr>
              <w:t xml:space="preserve">Medicaid</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18"/>
                <w:szCs w:val="18"/>
                <w:rtl w:val="0"/>
              </w:rPr>
              <w:t xml:space="preserve">$4,915.02</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18"/>
                <w:szCs w:val="18"/>
                <w:rtl w:val="0"/>
              </w:rPr>
              <w:t xml:space="preserve">Medicare</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18"/>
                <w:szCs w:val="18"/>
                <w:rtl w:val="0"/>
              </w:rPr>
              <w:t xml:space="preserve">$3,812.77</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18"/>
                <w:szCs w:val="18"/>
                <w:rtl w:val="0"/>
              </w:rPr>
              <w:t xml:space="preserve">BCBS</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18"/>
                <w:szCs w:val="18"/>
                <w:rtl w:val="0"/>
              </w:rPr>
              <w:t xml:space="preserve">$2,994.74</w:t>
            </w: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18"/>
                <w:szCs w:val="18"/>
                <w:rtl w:val="0"/>
              </w:rPr>
              <w:t xml:space="preserve">Anthem</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18"/>
                <w:szCs w:val="18"/>
                <w:rtl w:val="0"/>
              </w:rPr>
              <w:t xml:space="preserve">$2,954.56</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sz w:val="18"/>
                <w:szCs w:val="18"/>
                <w:rtl w:val="0"/>
              </w:rPr>
              <w:t xml:space="preserve">Cigna</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sz w:val="18"/>
                <w:szCs w:val="18"/>
                <w:rtl w:val="0"/>
              </w:rPr>
              <w:t xml:space="preserve">$2,882.31</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18"/>
                <w:szCs w:val="18"/>
                <w:rtl w:val="0"/>
              </w:rPr>
              <w:t xml:space="preserve">Aetna</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sz w:val="18"/>
                <w:szCs w:val="18"/>
                <w:rtl w:val="0"/>
              </w:rPr>
              <w:t xml:space="preserve">$2,777.26</w:t>
            </w: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sz w:val="18"/>
                <w:szCs w:val="18"/>
                <w:rtl w:val="0"/>
              </w:rPr>
              <w:t xml:space="preserve">UHC</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18"/>
                <w:szCs w:val="18"/>
                <w:rtl w:val="0"/>
              </w:rPr>
              <w:t xml:space="preserve">$2,639.84</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sz w:val="18"/>
                <w:szCs w:val="18"/>
                <w:rtl w:val="0"/>
              </w:rPr>
              <w:t xml:space="preserve">Humana</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sz w:val="18"/>
                <w:szCs w:val="18"/>
                <w:rtl w:val="0"/>
              </w:rPr>
              <w:t xml:space="preserve">$2,558.69</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sz w:val="18"/>
                <w:szCs w:val="18"/>
                <w:rtl w:val="0"/>
              </w:rPr>
              <w:t xml:space="preserve">Dual Eligible</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sz w:val="18"/>
                <w:szCs w:val="18"/>
                <w:rtl w:val="0"/>
              </w:rPr>
              <w:t xml:space="preserve">$2,407.24</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Uninsured encounters represented approximately 39.82% of total recorded spending. Payer differences require case-mix and utilization context.</w:t>
      </w:r>
    </w:p>
    <w:tbl>
      <w:tblPr>
        <w:tblStyle w:val="Table17"/>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12B">
            <w:pPr>
              <w:spacing w:after="400" w:before="400" w:lineRule="auto"/>
              <w:jc w:val="center"/>
              <w:rPr/>
            </w:pPr>
            <w:r w:rsidDel="00000000" w:rsidR="00000000" w:rsidRPr="00000000">
              <w:rPr>
                <w:b w:val="1"/>
                <w:bCs w:val="1"/>
                <w:sz w:val="20"/>
                <w:szCs w:val="20"/>
              </w:rPr>
              <w:drawing>
                <wp:inline distB="114300" distT="114300" distL="114300" distR="114300">
                  <wp:extent cx="5196840" cy="2476500"/>
                  <wp:effectExtent b="0" l="0" r="0" t="0"/>
                  <wp:docPr id="2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196840" cy="247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04_Exploratory_Data_Analysis.ipynb — Q7</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10. Average cost by payer.</w:t>
      </w:r>
    </w:p>
    <w:p w:rsidR="00000000" w:rsidDel="00000000" w:rsidP="00000000" w:rsidRDefault="00000000" w:rsidRPr="00000000" w14:paraId="0000012E">
      <w:pPr>
        <w:pStyle w:val="Heading2"/>
        <w:rPr/>
      </w:pPr>
      <w:r w:rsidDel="00000000" w:rsidR="00000000" w:rsidRPr="00000000">
        <w:rPr>
          <w:rtl w:val="0"/>
        </w:rPr>
        <w:t xml:space="preserve">5.8 Q8 — High-Cost Encounters</w:t>
      </w:r>
    </w:p>
    <w:p w:rsidR="00000000" w:rsidDel="00000000" w:rsidP="00000000" w:rsidRDefault="00000000" w:rsidRPr="00000000" w14:paraId="0000012F">
      <w:pPr>
        <w:rPr/>
      </w:pPr>
      <w:r w:rsidDel="00000000" w:rsidR="00000000" w:rsidRPr="00000000">
        <w:rPr>
          <w:rtl w:val="0"/>
        </w:rPr>
        <w:t xml:space="preserve">The 99th-percentile threshold was $45,209.38. There were 615 high-cost encounters with approximately $43.52M in associated spending and an average of approximately $70,766.12.</w:t>
      </w:r>
    </w:p>
    <w:tbl>
      <w:tblPr>
        <w:tblStyle w:val="Table18"/>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130">
            <w:pPr>
              <w:spacing w:after="400" w:before="400" w:lineRule="auto"/>
              <w:jc w:val="left"/>
              <w:rPr/>
            </w:pPr>
            <w:r w:rsidDel="00000000" w:rsidR="00000000" w:rsidRPr="00000000">
              <w:rPr>
                <w:b w:val="1"/>
                <w:bCs w:val="1"/>
                <w:sz w:val="20"/>
                <w:szCs w:val="20"/>
              </w:rPr>
              <w:drawing>
                <wp:inline distB="114300" distT="114300" distL="114300" distR="114300">
                  <wp:extent cx="5935028" cy="2647950"/>
                  <wp:effectExtent b="0" l="0" r="0" t="0"/>
                  <wp:docPr id="2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35028" cy="2647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04_Exploratory_Data_Analysis.ipynb — Q8</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11. High-cost encounter analysis.</w:t>
      </w:r>
    </w:p>
    <w:p w:rsidR="00000000" w:rsidDel="00000000" w:rsidP="00000000" w:rsidRDefault="00000000" w:rsidRPr="00000000" w14:paraId="00000133">
      <w:pPr>
        <w:pStyle w:val="Heading2"/>
        <w:rPr/>
      </w:pPr>
      <w:r w:rsidDel="00000000" w:rsidR="00000000" w:rsidRPr="00000000">
        <w:rPr>
          <w:rtl w:val="0"/>
        </w:rPr>
        <w:t xml:space="preserve">5.9 Q9 — 30-Day Repeat Encounter Proxy</w:t>
      </w:r>
    </w:p>
    <w:p w:rsidR="00000000" w:rsidDel="00000000" w:rsidP="00000000" w:rsidRDefault="00000000" w:rsidRPr="00000000" w14:paraId="00000134">
      <w:pPr>
        <w:rPr/>
      </w:pPr>
      <w:r w:rsidDel="00000000" w:rsidR="00000000" w:rsidRPr="00000000">
        <w:rPr>
          <w:rtl w:val="0"/>
        </w:rPr>
        <w:t xml:space="preserve">A repeat encounter was defined as another encounter for the same patient occurring more than 0 days and within 30 days. There were 22,739 repeat encounters, approximately 36.99% of encounters. Repeat encounters averaged $6,318.59 versus $2,875.91 for non-repeat encounters.</w:t>
      </w:r>
    </w:p>
    <w:p w:rsidR="00000000" w:rsidDel="00000000" w:rsidP="00000000" w:rsidRDefault="00000000" w:rsidRPr="00000000" w14:paraId="00000135">
      <w:pPr>
        <w:rPr/>
      </w:pPr>
      <w:r w:rsidDel="00000000" w:rsidR="00000000" w:rsidRPr="00000000">
        <w:rPr>
          <w:rtl w:val="0"/>
        </w:rPr>
        <w:t xml:space="preserve">This is a utilization proxy, not a clinically validated preventable-readmission measure.</w:t>
      </w:r>
    </w:p>
    <w:tbl>
      <w:tblPr>
        <w:tblStyle w:val="Table19"/>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136">
            <w:pPr>
              <w:spacing w:after="400" w:before="400" w:lineRule="auto"/>
              <w:jc w:val="center"/>
              <w:rPr/>
            </w:pPr>
            <w:r w:rsidDel="00000000" w:rsidR="00000000" w:rsidRPr="00000000">
              <w:rPr>
                <w:b w:val="1"/>
                <w:bCs w:val="1"/>
                <w:sz w:val="20"/>
                <w:szCs w:val="20"/>
              </w:rPr>
              <w:drawing>
                <wp:inline distB="114300" distT="114300" distL="114300" distR="114300">
                  <wp:extent cx="5647373" cy="295275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647373" cy="2952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04_Exploratory_Data_Analysis.ipynb — Q9</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12. 30-day repeat encounter analysis.</w:t>
      </w:r>
    </w:p>
    <w:p w:rsidR="00000000" w:rsidDel="00000000" w:rsidP="00000000" w:rsidRDefault="00000000" w:rsidRPr="00000000" w14:paraId="00000139">
      <w:pPr>
        <w:pStyle w:val="Heading2"/>
        <w:rPr/>
      </w:pPr>
      <w:r w:rsidDel="00000000" w:rsidR="00000000" w:rsidRPr="00000000">
        <w:rPr>
          <w:rtl w:val="0"/>
        </w:rPr>
        <w:t xml:space="preserve">5.10 Q10 — Inpatient Length of Stay</w:t>
      </w:r>
    </w:p>
    <w:p w:rsidR="00000000" w:rsidDel="00000000" w:rsidP="00000000" w:rsidRDefault="00000000" w:rsidRPr="00000000" w14:paraId="0000013A">
      <w:pPr>
        <w:rPr/>
      </w:pPr>
      <w:r w:rsidDel="00000000" w:rsidR="00000000" w:rsidRPr="00000000">
        <w:rPr>
          <w:rtl w:val="0"/>
        </w:rPr>
        <w:t xml:space="preserve">Mean inpatient length of stay was 4.47 days. The 8–30 day group had the highest average recorded cost at $31,491.49, but the sample was small. LOS was analyzed only for inpatient encounters.</w:t>
      </w:r>
    </w:p>
    <w:tbl>
      <w:tblPr>
        <w:tblStyle w:val="Table20"/>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13B">
            <w:pPr>
              <w:spacing w:after="400" w:before="400" w:lineRule="auto"/>
              <w:jc w:val="center"/>
              <w:rPr/>
            </w:pPr>
            <w:r w:rsidDel="00000000" w:rsidR="00000000" w:rsidRPr="00000000">
              <w:rPr>
                <w:b w:val="1"/>
                <w:bCs w:val="1"/>
                <w:sz w:val="20"/>
                <w:szCs w:val="20"/>
                <w:rtl w:val="0"/>
              </w:rPr>
              <w:br w:type="textWrapping"/>
            </w:r>
            <w:r w:rsidDel="00000000" w:rsidR="00000000" w:rsidRPr="00000000">
              <w:rPr>
                <w:b w:val="1"/>
                <w:bCs w:val="1"/>
                <w:sz w:val="20"/>
                <w:szCs w:val="20"/>
              </w:rPr>
              <w:drawing>
                <wp:inline distB="114300" distT="114300" distL="114300" distR="114300">
                  <wp:extent cx="5694998" cy="2743200"/>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694998" cy="2743200"/>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tl w:val="0"/>
              </w:rPr>
            </w:r>
          </w:p>
        </w:tc>
      </w:tr>
    </w:tbl>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04_Exploratory_Data_Analysis.ipynb — Q10</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13. Inpatient length of stay.</w:t>
      </w:r>
    </w:p>
    <w:p w:rsidR="00000000" w:rsidDel="00000000" w:rsidP="00000000" w:rsidRDefault="00000000" w:rsidRPr="00000000" w14:paraId="0000013E">
      <w:pPr>
        <w:pStyle w:val="Heading2"/>
        <w:rPr/>
      </w:pPr>
      <w:r w:rsidDel="00000000" w:rsidR="00000000" w:rsidRPr="00000000">
        <w:rPr>
          <w:rtl w:val="0"/>
        </w:rPr>
        <w:t xml:space="preserve">5.11 Q11 — Cost-Inefficiency Screening Patterns</w:t>
      </w:r>
    </w:p>
    <w:p w:rsidR="00000000" w:rsidDel="00000000" w:rsidP="00000000" w:rsidRDefault="00000000" w:rsidRPr="00000000" w14:paraId="0000013F">
      <w:pPr>
        <w:rPr/>
      </w:pPr>
      <w:r w:rsidDel="00000000" w:rsidR="00000000" w:rsidRPr="00000000">
        <w:rPr>
          <w:rtl w:val="0"/>
        </w:rPr>
        <w:t xml:space="preserve">The EDA consolidated screening signals around extreme-cost encounters, repeat utilization, procedure-related spending, uninsured cost variation, and high-cost ambulatory care. These signals became the basis for the cost-optimization phase.</w:t>
      </w:r>
    </w:p>
    <w:p w:rsidR="00000000" w:rsidDel="00000000" w:rsidP="00000000" w:rsidRDefault="00000000" w:rsidRPr="00000000" w14:paraId="00000140">
      <w:pPr>
        <w:rPr/>
      </w:pPr>
      <w:r w:rsidDel="00000000" w:rsidR="00000000" w:rsidRPr="00000000">
        <w:rPr>
          <w:rtl w:val="0"/>
        </w:rPr>
        <w:t xml:space="preserve">High cost, high utilization, or repeated care does not by itself establish inefficiency or avoidability.</w:t>
      </w:r>
    </w:p>
    <w:tbl>
      <w:tblPr>
        <w:tblStyle w:val="Table21"/>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141">
            <w:pPr>
              <w:spacing w:after="400" w:before="400" w:lineRule="auto"/>
              <w:jc w:val="center"/>
              <w:rPr/>
            </w:pPr>
            <w:r w:rsidDel="00000000" w:rsidR="00000000" w:rsidRPr="00000000">
              <w:rPr>
                <w:b w:val="1"/>
                <w:bCs w:val="1"/>
                <w:sz w:val="20"/>
                <w:szCs w:val="20"/>
              </w:rPr>
              <w:drawing>
                <wp:inline distB="114300" distT="114300" distL="114300" distR="114300">
                  <wp:extent cx="5096828" cy="2638425"/>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096828" cy="26384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04_Exploratory_Data_Analysis.ipynb — Q11</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14. EDA cost-optimization screening summary.</w:t>
      </w:r>
    </w:p>
    <w:p w:rsidR="00000000" w:rsidDel="00000000" w:rsidP="00000000" w:rsidRDefault="00000000" w:rsidRPr="00000000" w14:paraId="00000144">
      <w:pPr>
        <w:pStyle w:val="Heading1"/>
        <w:rPr/>
      </w:pPr>
      <w:r w:rsidDel="00000000" w:rsidR="00000000" w:rsidRPr="00000000">
        <w:rPr>
          <w:rtl w:val="0"/>
        </w:rPr>
        <w:t xml:space="preserve">6. Statistical and Predictive Modeling</w:t>
      </w:r>
    </w:p>
    <w:p w:rsidR="00000000" w:rsidDel="00000000" w:rsidP="00000000" w:rsidRDefault="00000000" w:rsidRPr="00000000" w14:paraId="00000145">
      <w:pPr>
        <w:pStyle w:val="Heading2"/>
        <w:rPr/>
      </w:pPr>
      <w:r w:rsidDel="00000000" w:rsidR="00000000" w:rsidRPr="00000000">
        <w:rPr>
          <w:rtl w:val="0"/>
        </w:rPr>
        <w:t xml:space="preserve">6.1 Objective and Design</w:t>
      </w:r>
    </w:p>
    <w:p w:rsidR="00000000" w:rsidDel="00000000" w:rsidP="00000000" w:rsidRDefault="00000000" w:rsidRPr="00000000" w14:paraId="00000146">
      <w:pPr>
        <w:rPr/>
      </w:pPr>
      <w:r w:rsidDel="00000000" w:rsidR="00000000" w:rsidRPr="00000000">
        <w:rPr>
          <w:rtl w:val="0"/>
        </w:rPr>
        <w:t xml:space="preserve">The target was TOTAL_CLAIM_COST at encounter level. The main model used non-leakage predictors covering encounter characteristics, demographics, clinical utilization, provider/organization context, and payer characteristics.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training and 20% held-out test data.</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Categorical variables one-hot encoded with unknown-category handling.</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 variables standardized.</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MARITAL represented as Unknown.</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Claims/payment transaction fields and directly associated financial fields excluded from the main model to reduce leakage.</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model used 22 predictors.</w:t>
      </w:r>
    </w:p>
    <w:p w:rsidR="00000000" w:rsidDel="00000000" w:rsidP="00000000" w:rsidRDefault="00000000" w:rsidRPr="00000000" w14:paraId="0000014D">
      <w:pPr>
        <w:pStyle w:val="Heading2"/>
        <w:rPr/>
      </w:pPr>
      <w:r w:rsidDel="00000000" w:rsidR="00000000" w:rsidRPr="00000000">
        <w:rPr>
          <w:rtl w:val="0"/>
        </w:rPr>
        <w:t xml:space="preserve">6.2 Model Comparison</w:t>
      </w:r>
    </w:p>
    <w:tbl>
      <w:tblPr>
        <w:tblStyle w:val="Table22"/>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cente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b w:val="1"/>
                <w:bCs w:val="1"/>
                <w:sz w:val="19"/>
                <w:szCs w:val="19"/>
                <w:rtl w:val="0"/>
              </w:rPr>
              <w:t xml:space="preserve">Model</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1"/>
                <w:bCs w:val="1"/>
                <w:sz w:val="19"/>
                <w:szCs w:val="19"/>
                <w:rtl w:val="0"/>
              </w:rPr>
              <w:t xml:space="preserve">MAE</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b w:val="1"/>
                <w:bCs w:val="1"/>
                <w:sz w:val="19"/>
                <w:szCs w:val="19"/>
                <w:rtl w:val="0"/>
              </w:rPr>
              <w:t xml:space="preserve">RMSE</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1"/>
                <w:bCs w:val="1"/>
                <w:sz w:val="19"/>
                <w:szCs w:val="19"/>
                <w:rtl w:val="0"/>
              </w:rPr>
              <w:t xml:space="preserve">R²</w:t>
            </w:r>
            <w:r w:rsidDel="00000000" w:rsidR="00000000" w:rsidRPr="00000000">
              <w:rPr>
                <w:rtl w:val="0"/>
              </w:rPr>
            </w:r>
          </w:p>
        </w:tc>
      </w:tr>
      <w:tr>
        <w:trPr>
          <w:cantSplit w:val="0"/>
          <w:tblHeader w:val="0"/>
        </w:trPr>
        <w:tc>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19"/>
                <w:szCs w:val="19"/>
                <w:rtl w:val="0"/>
              </w:rPr>
              <w:t xml:space="preserve">Mean-cost baseline</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19"/>
                <w:szCs w:val="19"/>
                <w:rtl w:val="0"/>
              </w:rPr>
              <w:t xml:space="preserve">$5,515.74</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19"/>
                <w:szCs w:val="19"/>
                <w:rtl w:val="0"/>
              </w:rPr>
              <w:t xml:space="preserve">$10,115.98</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19"/>
                <w:szCs w:val="19"/>
                <w:rtl w:val="0"/>
              </w:rPr>
              <w:t xml:space="preserve">~0.0000</w:t>
            </w: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19"/>
                <w:szCs w:val="19"/>
                <w:rtl w:val="0"/>
              </w:rPr>
              <w:t xml:space="preserve">Linear Regression</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19"/>
                <w:szCs w:val="19"/>
                <w:rtl w:val="0"/>
              </w:rPr>
              <w:t xml:space="preserve">$4,390.25</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sz w:val="19"/>
                <w:szCs w:val="19"/>
                <w:rtl w:val="0"/>
              </w:rPr>
              <w:t xml:space="preserve">$8,475.29</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19"/>
                <w:szCs w:val="19"/>
                <w:rtl w:val="0"/>
              </w:rPr>
              <w:t xml:space="preserve">0.2980</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sz w:val="19"/>
                <w:szCs w:val="19"/>
                <w:rtl w:val="0"/>
              </w:rPr>
              <w:t xml:space="preserve">Standard Random Forest</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19"/>
                <w:szCs w:val="19"/>
                <w:rtl w:val="0"/>
              </w:rPr>
              <w:t xml:space="preserve">$1,761.36</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19"/>
                <w:szCs w:val="19"/>
                <w:rtl w:val="0"/>
              </w:rPr>
              <w:t xml:space="preserve">$7,638.83</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19"/>
                <w:szCs w:val="19"/>
                <w:rtl w:val="0"/>
              </w:rPr>
              <w:t xml:space="preserve">0.4298</w:t>
            </w:r>
            <w:r w:rsidDel="00000000" w:rsidR="00000000" w:rsidRPr="00000000">
              <w:rPr>
                <w:rtl w:val="0"/>
              </w:rPr>
            </w:r>
          </w:p>
        </w:tc>
      </w:tr>
      <w:tr>
        <w:trPr>
          <w:cantSplit w:val="0"/>
          <w:tblHeader w:val="0"/>
        </w:trPr>
        <w:tc>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19"/>
                <w:szCs w:val="19"/>
                <w:rtl w:val="0"/>
              </w:rPr>
              <w:t xml:space="preserve">Log-Transformed Random Forest</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sz w:val="19"/>
                <w:szCs w:val="19"/>
                <w:rtl w:val="0"/>
              </w:rPr>
              <w:t xml:space="preserve">$1,557.67</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sz w:val="19"/>
                <w:szCs w:val="19"/>
                <w:rtl w:val="0"/>
              </w:rPr>
              <w:t xml:space="preserve">$6,741.13</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sz w:val="19"/>
                <w:szCs w:val="19"/>
                <w:rtl w:val="0"/>
              </w:rPr>
              <w:t xml:space="preserve">0.5559</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t xml:space="preserve">6.3 Best Tested Model</w:t>
      </w:r>
    </w:p>
    <w:p w:rsidR="00000000" w:rsidDel="00000000" w:rsidP="00000000" w:rsidRDefault="00000000" w:rsidRPr="00000000" w14:paraId="00000164">
      <w:pPr>
        <w:rPr/>
      </w:pPr>
      <w:r w:rsidDel="00000000" w:rsidR="00000000" w:rsidRPr="00000000">
        <w:rPr>
          <w:rtl w:val="0"/>
        </w:rPr>
        <w:t xml:space="preserve">The log-transformed Random Forest was the strongest tested approach. The log1p transformation reduced the influence of the highly skewed cost target.</w:t>
      </w:r>
    </w:p>
    <w:p w:rsidR="00000000" w:rsidDel="00000000" w:rsidP="00000000" w:rsidRDefault="00000000" w:rsidRPr="00000000" w14:paraId="00000165">
      <w:pPr>
        <w:rPr/>
      </w:pPr>
      <w:r w:rsidDel="00000000" w:rsidR="00000000" w:rsidRPr="00000000">
        <w:rPr>
          <w:rtl w:val="0"/>
        </w:rPr>
        <w:t xml:space="preserve">R² = 0.5559 means approximately 55.6% of held-out encounter-cost variation was explained by the model; it is not 55.6% prediction accuracy.</w:t>
      </w:r>
    </w:p>
    <w:p w:rsidR="00000000" w:rsidDel="00000000" w:rsidP="00000000" w:rsidRDefault="00000000" w:rsidRPr="00000000" w14:paraId="00000166">
      <w:pPr>
        <w:pStyle w:val="Heading2"/>
        <w:rPr/>
      </w:pPr>
      <w:r w:rsidDel="00000000" w:rsidR="00000000" w:rsidRPr="00000000">
        <w:rPr>
          <w:rtl w:val="0"/>
        </w:rPr>
        <w:t xml:space="preserve">6.4 Feature Importance</w:t>
      </w:r>
    </w:p>
    <w:tbl>
      <w:tblPr>
        <w:tblStyle w:val="Table2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8"/>
        <w:gridCol w:w="3288"/>
        <w:gridCol w:w="3288"/>
        <w:tblGridChange w:id="0">
          <w:tblGrid>
            <w:gridCol w:w="3288"/>
            <w:gridCol w:w="3288"/>
            <w:gridCol w:w="3288"/>
          </w:tblGrid>
        </w:tblGridChange>
      </w:tblGrid>
      <w:tr>
        <w:trPr>
          <w:cantSplit w:val="0"/>
          <w:tblHeader w:val="0"/>
        </w:trPr>
        <w:tc>
          <w:tcPr>
            <w:vAlign w:val="cente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1"/>
                <w:bCs w:val="1"/>
                <w:sz w:val="18"/>
                <w:szCs w:val="18"/>
                <w:rtl w:val="0"/>
              </w:rPr>
              <w:t xml:space="preserve">Rank</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1"/>
                <w:bCs w:val="1"/>
                <w:sz w:val="18"/>
                <w:szCs w:val="18"/>
                <w:rtl w:val="0"/>
              </w:rPr>
              <w:t xml:space="preserve">Feature</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1"/>
                <w:bCs w:val="1"/>
                <w:sz w:val="18"/>
                <w:szCs w:val="18"/>
                <w:rtl w:val="0"/>
              </w:rPr>
              <w:t xml:space="preserve">Importance</w:t>
            </w: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sz w:val="18"/>
                <w:szCs w:val="18"/>
                <w:rtl w:val="0"/>
              </w:rPr>
              <w:t xml:space="preserve">procedure_count</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sz w:val="18"/>
                <w:szCs w:val="18"/>
                <w:rtl w:val="0"/>
              </w:rPr>
              <w:t xml:space="preserve">25.31%</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sz w:val="18"/>
                <w:szCs w:val="18"/>
                <w:rtl w:val="0"/>
              </w:rPr>
              <w:t xml:space="preserve">AGE_AT_ENCOUNTER</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sz w:val="18"/>
                <w:szCs w:val="18"/>
                <w:rtl w:val="0"/>
              </w:rPr>
              <w:t xml:space="preserve">12.00%</w:t>
            </w: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sz w:val="18"/>
                <w:szCs w:val="18"/>
                <w:rtl w:val="0"/>
              </w:rPr>
              <w:t xml:space="preserve">medication_count</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sz w:val="18"/>
                <w:szCs w:val="18"/>
                <w:rtl w:val="0"/>
              </w:rPr>
              <w:t xml:space="preserve">9.72%</w:t>
            </w:r>
            <w:r w:rsidDel="00000000" w:rsidR="00000000" w:rsidRPr="00000000">
              <w:rPr>
                <w:rtl w:val="0"/>
              </w:rPr>
            </w:r>
          </w:p>
        </w:tc>
      </w:tr>
      <w:tr>
        <w:trPr>
          <w:cantSplit w:val="0"/>
          <w:tblHeader w:val="0"/>
        </w:trPr>
        <w:tc>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sz w:val="18"/>
                <w:szCs w:val="18"/>
                <w:rtl w:val="0"/>
              </w:rPr>
              <w:t xml:space="preserve">PAYER_NAME</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sz w:val="18"/>
                <w:szCs w:val="18"/>
                <w:rtl w:val="0"/>
              </w:rPr>
              <w:t xml:space="preserve">8.37%</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sz w:val="18"/>
                <w:szCs w:val="18"/>
                <w:rtl w:val="0"/>
              </w:rPr>
              <w:t xml:space="preserve">observation_count</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sz w:val="18"/>
                <w:szCs w:val="18"/>
                <w:rtl w:val="0"/>
              </w:rPr>
              <w:t xml:space="preserve">7.69%</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sz w:val="18"/>
                <w:szCs w:val="18"/>
                <w:rtl w:val="0"/>
              </w:rPr>
              <w:t xml:space="preserve">ENCOUNTERCLASS</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sz w:val="18"/>
                <w:szCs w:val="18"/>
                <w:rtl w:val="0"/>
              </w:rPr>
              <w:t xml:space="preserve">6.70%</w:t>
            </w: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sz w:val="18"/>
                <w:szCs w:val="18"/>
                <w:rtl w:val="0"/>
              </w:rPr>
              <w:t xml:space="preserve">ORGANIZATION_UTILIZATION</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sz w:val="18"/>
                <w:szCs w:val="18"/>
                <w:rtl w:val="0"/>
              </w:rPr>
              <w:t xml:space="preserve">4.29%</w:t>
            </w: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sz w:val="18"/>
                <w:szCs w:val="18"/>
                <w:rtl w:val="0"/>
              </w:rPr>
              <w:t xml:space="preserve">MARITAL</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sz w:val="18"/>
                <w:szCs w:val="18"/>
                <w:rtl w:val="0"/>
              </w:rPr>
              <w:t xml:space="preserve">4.28%</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sz w:val="18"/>
                <w:szCs w:val="18"/>
                <w:rtl w:val="0"/>
              </w:rPr>
              <w:t xml:space="preserve">PROVIDER_UTILIZATION</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sz w:val="18"/>
                <w:szCs w:val="18"/>
                <w:rtl w:val="0"/>
              </w:rPr>
              <w:t xml:space="preserve">3.83%</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18"/>
                <w:szCs w:val="18"/>
                <w:rtl w:val="0"/>
              </w:rPr>
              <w:t xml:space="preserve">condition_count</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sz w:val="18"/>
                <w:szCs w:val="18"/>
                <w:rtl w:val="0"/>
              </w:rPr>
              <w:t xml:space="preserve">3.66%</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Feature importance is predictive contribution within the model, not causation or spending share.</w:t>
      </w:r>
    </w:p>
    <w:tbl>
      <w:tblPr>
        <w:tblStyle w:val="Table24"/>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18A">
            <w:pPr>
              <w:spacing w:after="400" w:before="400" w:lineRule="auto"/>
              <w:jc w:val="center"/>
              <w:rPr/>
            </w:pPr>
            <w:r w:rsidDel="00000000" w:rsidR="00000000" w:rsidRPr="00000000">
              <w:rPr>
                <w:b w:val="1"/>
                <w:bCs w:val="1"/>
                <w:sz w:val="20"/>
                <w:szCs w:val="20"/>
              </w:rPr>
              <w:drawing>
                <wp:inline distB="114300" distT="114300" distL="114300" distR="114300">
                  <wp:extent cx="5257800" cy="2946983"/>
                  <wp:effectExtent b="0" l="0" r="0" t="0"/>
                  <wp:docPr id="2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257800" cy="29469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05_Statistical_Modeling.ipynb</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15. Model performance / feature importance.</w:t>
      </w:r>
    </w:p>
    <w:p w:rsidR="00000000" w:rsidDel="00000000" w:rsidP="00000000" w:rsidRDefault="00000000" w:rsidRPr="00000000" w14:paraId="0000018D">
      <w:pPr>
        <w:pStyle w:val="Heading2"/>
        <w:rPr/>
      </w:pPr>
      <w:r w:rsidDel="00000000" w:rsidR="00000000" w:rsidRPr="00000000">
        <w:rPr>
          <w:rtl w:val="0"/>
        </w:rPr>
      </w:r>
    </w:p>
    <w:p w:rsidR="00000000" w:rsidDel="00000000" w:rsidP="00000000" w:rsidRDefault="00000000" w:rsidRPr="00000000" w14:paraId="0000018E">
      <w:pPr>
        <w:pStyle w:val="Heading2"/>
        <w:rPr/>
      </w:pP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tl w:val="0"/>
        </w:rPr>
        <w:t xml:space="preserve">6.5 Error Analysis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Median absolute error: $257.76.</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absolute error: $364,225.08.</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distribution was strongly right-skewed.</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Extreme high-cost encounters were frequently underpredicted.</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Extreme-cost cases therefore warrant separate analytical attention.</w:t>
      </w:r>
    </w:p>
    <w:p w:rsidR="00000000" w:rsidDel="00000000" w:rsidP="00000000" w:rsidRDefault="00000000" w:rsidRPr="00000000" w14:paraId="00000195">
      <w:pPr>
        <w:pStyle w:val="Heading1"/>
        <w:rPr/>
      </w:pPr>
      <w:r w:rsidDel="00000000" w:rsidR="00000000" w:rsidRPr="00000000">
        <w:rPr>
          <w:rtl w:val="0"/>
        </w:rPr>
        <w:t xml:space="preserve">7. Cost Optimization Analysis</w:t>
      </w:r>
    </w:p>
    <w:p w:rsidR="00000000" w:rsidDel="00000000" w:rsidP="00000000" w:rsidRDefault="00000000" w:rsidRPr="00000000" w14:paraId="00000196">
      <w:pPr>
        <w:pStyle w:val="Heading2"/>
        <w:rPr/>
      </w:pPr>
      <w:r w:rsidDel="00000000" w:rsidR="00000000" w:rsidRPr="00000000">
        <w:rPr>
          <w:rtl w:val="0"/>
        </w:rPr>
        <w:t xml:space="preserve">7.1 High-Cost Segment</w:t>
      </w:r>
    </w:p>
    <w:tbl>
      <w:tblPr>
        <w:tblStyle w:val="Table25"/>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1"/>
                <w:bCs w:val="1"/>
                <w:sz w:val="19"/>
                <w:szCs w:val="19"/>
                <w:rtl w:val="0"/>
              </w:rPr>
              <w:t xml:space="preserve">Metric</w:t>
            </w: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1"/>
                <w:bCs w:val="1"/>
                <w:sz w:val="19"/>
                <w:szCs w:val="19"/>
                <w:rtl w:val="0"/>
              </w:rPr>
              <w:t xml:space="preserve">Finding</w:t>
            </w:r>
            <w:r w:rsidDel="00000000" w:rsidR="00000000" w:rsidRPr="00000000">
              <w:rPr>
                <w:rtl w:val="0"/>
              </w:rPr>
            </w:r>
          </w:p>
        </w:tc>
      </w:tr>
      <w:tr>
        <w:trPr>
          <w:cantSplit w:val="0"/>
          <w:tblHeader w:val="0"/>
        </w:trPr>
        <w:tc>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sz w:val="19"/>
                <w:szCs w:val="19"/>
                <w:rtl w:val="0"/>
              </w:rPr>
              <w:t xml:space="preserve">Threshold</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sz w:val="19"/>
                <w:szCs w:val="19"/>
                <w:rtl w:val="0"/>
              </w:rPr>
              <w:t xml:space="preserve">$45,209.38</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sz w:val="19"/>
                <w:szCs w:val="19"/>
                <w:rtl w:val="0"/>
              </w:rPr>
              <w:t xml:space="preserve">High-cost encounters</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sz w:val="19"/>
                <w:szCs w:val="19"/>
                <w:rtl w:val="0"/>
              </w:rPr>
              <w:t xml:space="preserve">615</w:t>
            </w: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sz w:val="19"/>
                <w:szCs w:val="19"/>
                <w:rtl w:val="0"/>
              </w:rPr>
              <w:t xml:space="preserve">Associated spend</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sz w:val="19"/>
                <w:szCs w:val="19"/>
                <w:rtl w:val="0"/>
              </w:rPr>
              <w:t xml:space="preserve">$43.52M</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sz w:val="19"/>
                <w:szCs w:val="19"/>
                <w:rtl w:val="0"/>
              </w:rPr>
              <w:t xml:space="preserve">Average high-cost encounter</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sz w:val="19"/>
                <w:szCs w:val="19"/>
                <w:rtl w:val="0"/>
              </w:rPr>
              <w:t xml:space="preserve">$70,766.12</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sz w:val="19"/>
                <w:szCs w:val="19"/>
                <w:rtl w:val="0"/>
              </w:rPr>
              <w:t xml:space="preserve">Procedure mean: high-cost</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sz w:val="19"/>
                <w:szCs w:val="19"/>
                <w:rtl w:val="0"/>
              </w:rPr>
              <w:t xml:space="preserve">10.95</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sz w:val="19"/>
                <w:szCs w:val="19"/>
                <w:rtl w:val="0"/>
              </w:rPr>
              <w:t xml:space="preserve">Procedure mean: other</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sz w:val="19"/>
                <w:szCs w:val="19"/>
                <w:rtl w:val="0"/>
              </w:rPr>
              <w:t xml:space="preserve">1.27</w:t>
            </w: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rPr/>
      </w:pPr>
      <w:r w:rsidDel="00000000" w:rsidR="00000000" w:rsidRPr="00000000">
        <w:rPr>
          <w:rtl w:val="0"/>
        </w:rPr>
        <w:t xml:space="preserve">7.2 High Procedure Intensity</w:t>
      </w:r>
    </w:p>
    <w:p w:rsidR="00000000" w:rsidDel="00000000" w:rsidP="00000000" w:rsidRDefault="00000000" w:rsidRPr="00000000" w14:paraId="000001A7">
      <w:pPr>
        <w:rPr/>
      </w:pPr>
      <w:r w:rsidDel="00000000" w:rsidR="00000000" w:rsidRPr="00000000">
        <w:rPr>
          <w:rtl w:val="0"/>
        </w:rPr>
        <w:t xml:space="preserve">There were 5,264 encounters with 6+ procedures, representing $42.54M in spending and an average cost of about $8,080.53. The high-cost rate was 6.52%, compared with 0.48% for encounters with fewer than six procedures.</w:t>
      </w:r>
    </w:p>
    <w:p w:rsidR="00000000" w:rsidDel="00000000" w:rsidP="00000000" w:rsidRDefault="00000000" w:rsidRPr="00000000" w14:paraId="000001A8">
      <w:pPr>
        <w:pStyle w:val="Heading2"/>
        <w:rPr/>
      </w:pPr>
      <w:r w:rsidDel="00000000" w:rsidR="00000000" w:rsidRPr="00000000">
        <w:rPr>
          <w:rtl w:val="0"/>
        </w:rPr>
        <w:t xml:space="preserve">7.3 30-Day Repeat Utilization</w:t>
      </w:r>
    </w:p>
    <w:tbl>
      <w:tblPr>
        <w:tblStyle w:val="Table26"/>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center"/>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b w:val="1"/>
                <w:bCs w:val="1"/>
                <w:sz w:val="18"/>
                <w:szCs w:val="18"/>
                <w:rtl w:val="0"/>
              </w:rPr>
              <w:t xml:space="preserve">Repeat</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b w:val="1"/>
                <w:bCs w:val="1"/>
                <w:sz w:val="18"/>
                <w:szCs w:val="18"/>
                <w:rtl w:val="0"/>
              </w:rPr>
              <w:t xml:space="preserve">Rate</w:t>
            </w: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b w:val="1"/>
                <w:bCs w:val="1"/>
                <w:sz w:val="18"/>
                <w:szCs w:val="18"/>
                <w:rtl w:val="0"/>
              </w:rPr>
              <w:t xml:space="preserve">Avg Cost</w:t>
            </w: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sz w:val="18"/>
                <w:szCs w:val="18"/>
                <w:rtl w:val="0"/>
              </w:rPr>
              <w:t xml:space="preserve">Ambulatory</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sz w:val="18"/>
                <w:szCs w:val="18"/>
                <w:rtl w:val="0"/>
              </w:rPr>
              <w:t xml:space="preserve">11,945</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sz w:val="18"/>
                <w:szCs w:val="18"/>
                <w:rtl w:val="0"/>
              </w:rPr>
              <w:t xml:space="preserve">59.36%</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sz w:val="18"/>
                <w:szCs w:val="18"/>
                <w:rtl w:val="0"/>
              </w:rPr>
              <w:t xml:space="preserve">$8,278.64</w:t>
            </w:r>
            <w:r w:rsidDel="00000000" w:rsidR="00000000" w:rsidRPr="00000000">
              <w:rPr>
                <w:rtl w:val="0"/>
              </w:rPr>
            </w:r>
          </w:p>
        </w:tc>
      </w:tr>
      <w:tr>
        <w:trPr>
          <w:cantSplit w:val="0"/>
          <w:tblHeader w:val="0"/>
        </w:trPr>
        <w:tc>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sz w:val="18"/>
                <w:szCs w:val="18"/>
                <w:rtl w:val="0"/>
              </w:rPr>
              <w:t xml:space="preserve">Urgentcare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sz w:val="18"/>
                <w:szCs w:val="18"/>
                <w:rtl w:val="0"/>
              </w:rPr>
              <w:t xml:space="preserve">2,214</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sz w:val="18"/>
                <w:szCs w:val="18"/>
                <w:rtl w:val="0"/>
              </w:rPr>
              <w:t xml:space="preserve">86.35%</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sz w:val="18"/>
                <w:szCs w:val="18"/>
                <w:rtl w:val="0"/>
              </w:rPr>
              <w:t xml:space="preserve">$6,343.58</w:t>
            </w:r>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sz w:val="18"/>
                <w:szCs w:val="18"/>
                <w:rtl w:val="0"/>
              </w:rPr>
              <w:t xml:space="preserve">Outpatient</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sz w:val="18"/>
                <w:szCs w:val="18"/>
                <w:rtl w:val="0"/>
              </w:rPr>
              <w:t xml:space="preserve">4,628</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sz w:val="18"/>
                <w:szCs w:val="18"/>
                <w:rtl w:val="0"/>
              </w:rPr>
              <w:t xml:space="preserve">42.71%</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sz w:val="18"/>
                <w:szCs w:val="18"/>
                <w:rtl w:val="0"/>
              </w:rPr>
              <w:t xml:space="preserve">$2,926.81</w:t>
            </w:r>
            <w:r w:rsidDel="00000000" w:rsidR="00000000" w:rsidRPr="00000000">
              <w:rPr>
                <w:rtl w:val="0"/>
              </w:rPr>
            </w:r>
          </w:p>
        </w:tc>
      </w:tr>
      <w:tr>
        <w:trPr>
          <w:cantSplit w:val="0"/>
          <w:tblHeader w:val="0"/>
        </w:trPr>
        <w:tc>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sz w:val="18"/>
                <w:szCs w:val="18"/>
                <w:rtl w:val="0"/>
              </w:rPr>
              <w:t xml:space="preserve">Inpatient</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Fonts w:ascii="Times New Roman" w:cs="Times New Roman" w:eastAsia="Times New Roman" w:hAnsi="Times New Roman"/>
                <w:sz w:val="18"/>
                <w:szCs w:val="18"/>
                <w:rtl w:val="0"/>
              </w:rPr>
              <w:t xml:space="preserve">825</w:t>
            </w:r>
            <w:r w:rsidDel="00000000" w:rsidR="00000000" w:rsidRPr="00000000">
              <w:rPr>
                <w:rtl w:val="0"/>
              </w:rPr>
            </w:r>
          </w:p>
        </w:tc>
        <w:tc>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sz w:val="18"/>
                <w:szCs w:val="18"/>
                <w:rtl w:val="0"/>
              </w:rPr>
              <w:t xml:space="preserve">47.74%</w:t>
            </w:r>
            <w:r w:rsidDel="00000000" w:rsidR="00000000" w:rsidRPr="00000000">
              <w:rPr>
                <w:rtl w:val="0"/>
              </w:rPr>
            </w:r>
          </w:p>
        </w:tc>
        <w:tc>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sz w:val="18"/>
                <w:szCs w:val="18"/>
                <w:rtl w:val="0"/>
              </w:rPr>
              <w:t xml:space="preserve">$7,418.32</w:t>
            </w:r>
            <w:r w:rsidDel="00000000" w:rsidR="00000000" w:rsidRPr="00000000">
              <w:rPr>
                <w:rtl w:val="0"/>
              </w:rPr>
            </w:r>
          </w:p>
        </w:tc>
      </w:tr>
      <w:tr>
        <w:trPr>
          <w:cantSplit w:val="0"/>
          <w:tblHeader w:val="0"/>
        </w:trPr>
        <w:tc>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sz w:val="18"/>
                <w:szCs w:val="18"/>
                <w:rtl w:val="0"/>
              </w:rPr>
              <w:t xml:space="preserve">Wellness</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sz w:val="18"/>
                <w:szCs w:val="18"/>
                <w:rtl w:val="0"/>
              </w:rPr>
              <w:t xml:space="preserve">2,264</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sz w:val="18"/>
                <w:szCs w:val="18"/>
                <w:rtl w:val="0"/>
              </w:rPr>
              <w:t xml:space="preserve">9.42%</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sz w:val="18"/>
                <w:szCs w:val="18"/>
                <w:rtl w:val="0"/>
              </w:rPr>
              <w:t xml:space="preserve">$2,582.07</w:t>
            </w:r>
            <w:r w:rsidDel="00000000" w:rsidR="00000000" w:rsidRPr="00000000">
              <w:rPr>
                <w:rtl w:val="0"/>
              </w:rPr>
            </w:r>
          </w:p>
        </w:tc>
      </w:tr>
      <w:tr>
        <w:trPr>
          <w:cantSplit w:val="0"/>
          <w:tblHeader w:val="0"/>
        </w:trPr>
        <w:tc>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sz w:val="18"/>
                <w:szCs w:val="18"/>
                <w:rtl w:val="0"/>
              </w:rPr>
              <w:t xml:space="preserve">Emergency</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sz w:val="18"/>
                <w:szCs w:val="18"/>
                <w:rtl w:val="0"/>
              </w:rPr>
              <w:t xml:space="preserve">863</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sz w:val="18"/>
                <w:szCs w:val="18"/>
                <w:rtl w:val="0"/>
              </w:rPr>
              <w:t xml:space="preserve">39.81%</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sz w:val="18"/>
                <w:szCs w:val="18"/>
                <w:rtl w:val="0"/>
              </w:rPr>
              <w:t xml:space="preserve">$6,065.12</w:t>
            </w:r>
            <w:r w:rsidDel="00000000" w:rsidR="00000000" w:rsidRPr="00000000">
              <w:rPr>
                <w:rtl w:val="0"/>
              </w:rPr>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t xml:space="preserve">7.4 Opportunity Screening Signal</w:t>
      </w:r>
    </w:p>
    <w:p w:rsidR="00000000" w:rsidDel="00000000" w:rsidP="00000000" w:rsidRDefault="00000000" w:rsidRPr="00000000" w14:paraId="000001C7">
      <w:pPr>
        <w:rPr/>
      </w:pPr>
      <w:r w:rsidDel="00000000" w:rsidR="00000000" w:rsidRPr="00000000">
        <w:rPr>
          <w:rFonts w:ascii="Gungsuh" w:cs="Gungsuh" w:eastAsia="Gungsuh" w:hAnsi="Gungsuh"/>
          <w:rtl w:val="0"/>
        </w:rPr>
        <w:t xml:space="preserve">A screening signal was defined as procedure count ≥6 OR imaging count ≥2 OR medication count ≥4 OR careplan count ≥2. It identified 7,501 encounters averaging $8,349.27, with 390 high-cost encounters. The non-signal group contained 53,958 encounters averaging $3,565.85.</w:t>
      </w:r>
    </w:p>
    <w:p w:rsidR="00000000" w:rsidDel="00000000" w:rsidP="00000000" w:rsidRDefault="00000000" w:rsidRPr="00000000" w14:paraId="000001C8">
      <w:pPr>
        <w:rPr/>
      </w:pPr>
      <w:r w:rsidDel="00000000" w:rsidR="00000000" w:rsidRPr="00000000">
        <w:rPr>
          <w:rtl w:val="0"/>
        </w:rPr>
        <w:t xml:space="preserve">This is a screening signal only and does not prove unnecessary care.</w:t>
      </w:r>
    </w:p>
    <w:p w:rsidR="00000000" w:rsidDel="00000000" w:rsidP="00000000" w:rsidRDefault="00000000" w:rsidRPr="00000000" w14:paraId="000001C9">
      <w:pPr>
        <w:pStyle w:val="Heading2"/>
        <w:rPr/>
      </w:pPr>
      <w:r w:rsidDel="00000000" w:rsidR="00000000" w:rsidRPr="00000000">
        <w:rPr>
          <w:rtl w:val="0"/>
        </w:rPr>
        <w:t xml:space="preserve">7.5 Patient Segmentation</w:t>
      </w:r>
    </w:p>
    <w:tbl>
      <w:tblPr>
        <w:tblStyle w:val="Table27"/>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center"/>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b w:val="1"/>
                <w:bCs w:val="1"/>
                <w:sz w:val="18"/>
                <w:szCs w:val="18"/>
                <w:rtl w:val="0"/>
              </w:rPr>
              <w:t xml:space="preserve">Segment</w:t>
            </w: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b w:val="1"/>
                <w:bCs w:val="1"/>
                <w:sz w:val="18"/>
                <w:szCs w:val="18"/>
                <w:rtl w:val="0"/>
              </w:rPr>
              <w:t xml:space="preserve">Patients</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b w:val="1"/>
                <w:bCs w:val="1"/>
                <w:sz w:val="18"/>
                <w:szCs w:val="18"/>
                <w:rtl w:val="0"/>
              </w:rPr>
              <w:t xml:space="preserve">Cost Share</w:t>
            </w:r>
            <w:r w:rsidDel="00000000" w:rsidR="00000000" w:rsidRPr="00000000">
              <w:rPr>
                <w:rtl w:val="0"/>
              </w:rPr>
            </w:r>
          </w:p>
        </w:tc>
        <w:tc>
          <w:tcPr>
            <w:vAlign w:val="center"/>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b w:val="1"/>
                <w:bCs w:val="1"/>
                <w:sz w:val="18"/>
                <w:szCs w:val="18"/>
                <w:rtl w:val="0"/>
              </w:rPr>
              <w:t xml:space="preserve">Avg Encounters/Patient</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sz w:val="18"/>
                <w:szCs w:val="18"/>
                <w:rtl w:val="0"/>
              </w:rPr>
              <w:t xml:space="preserve">Not High-Cost + Not Frequent</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sz w:val="18"/>
                <w:szCs w:val="18"/>
                <w:rtl w:val="0"/>
              </w:rPr>
              <w:t xml:space="preserve">1,043</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sz w:val="18"/>
                <w:szCs w:val="18"/>
                <w:rtl w:val="0"/>
              </w:rPr>
              <w:t xml:space="preserve">64.58%</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sz w:val="18"/>
                <w:szCs w:val="18"/>
                <w:rtl w:val="0"/>
              </w:rPr>
              <w:t xml:space="preserve">39.07</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sz w:val="18"/>
                <w:szCs w:val="18"/>
                <w:rtl w:val="0"/>
              </w:rPr>
              <w:t xml:space="preserve">Frequent + Not High-Cost</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sz w:val="18"/>
                <w:szCs w:val="18"/>
                <w:rtl w:val="0"/>
              </w:rPr>
              <w:t xml:space="preserve">108</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sz w:val="18"/>
                <w:szCs w:val="18"/>
                <w:rtl w:val="0"/>
              </w:rPr>
              <w:t xml:space="preserve">17.91%</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sz w:val="18"/>
                <w:szCs w:val="18"/>
                <w:rtl w:val="0"/>
              </w:rPr>
              <w:t xml:space="preserve">153.56</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rFonts w:ascii="Times New Roman" w:cs="Times New Roman" w:eastAsia="Times New Roman" w:hAnsi="Times New Roman"/>
                <w:sz w:val="18"/>
                <w:szCs w:val="18"/>
                <w:rtl w:val="0"/>
              </w:rPr>
              <w:t xml:space="preserve">High-Cost + Frequent</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Times New Roman" w:cs="Times New Roman" w:eastAsia="Times New Roman" w:hAnsi="Times New Roman"/>
                <w:sz w:val="18"/>
                <w:szCs w:val="18"/>
                <w:rtl w:val="0"/>
              </w:rPr>
              <w:t xml:space="preserve">17.03%</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sz w:val="18"/>
                <w:szCs w:val="18"/>
                <w:rtl w:val="0"/>
              </w:rPr>
              <w:t xml:space="preserve">366.82</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sz w:val="18"/>
                <w:szCs w:val="18"/>
                <w:rtl w:val="0"/>
              </w:rPr>
              <w:t xml:space="preserve">High-Cost + Not Frequent</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sz w:val="18"/>
                <w:szCs w:val="18"/>
                <w:rtl w:val="0"/>
              </w:rPr>
              <w:t xml:space="preserve">0.49%</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sz w:val="18"/>
                <w:szCs w:val="18"/>
                <w:rtl w:val="0"/>
              </w:rPr>
              <w:t xml:space="preserve">88.00</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There were 12 high-cost patients and 119 frequent users. Eleven belonged to both groups, meaning 91.67% of high-cost patients were also frequent users.</w:t>
      </w:r>
    </w:p>
    <w:p w:rsidR="00000000" w:rsidDel="00000000" w:rsidP="00000000" w:rsidRDefault="00000000" w:rsidRPr="00000000" w14:paraId="000001E0">
      <w:pPr>
        <w:pStyle w:val="Heading2"/>
        <w:rPr/>
      </w:pPr>
      <w:r w:rsidDel="00000000" w:rsidR="00000000" w:rsidRPr="00000000">
        <w:rPr>
          <w:rtl w:val="0"/>
        </w:rPr>
        <w:t xml:space="preserve">7.6 Opportunity Quantification</w:t>
      </w:r>
    </w:p>
    <w:tbl>
      <w:tblPr>
        <w:tblStyle w:val="Table28"/>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2466"/>
        <w:gridCol w:w="2466"/>
        <w:gridCol w:w="2466"/>
        <w:tblGridChange w:id="0">
          <w:tblGrid>
            <w:gridCol w:w="2466"/>
            <w:gridCol w:w="2466"/>
            <w:gridCol w:w="2466"/>
            <w:gridCol w:w="2466"/>
          </w:tblGrid>
        </w:tblGridChange>
      </w:tblGrid>
      <w:tr>
        <w:trPr>
          <w:cantSplit w:val="0"/>
          <w:tblHeader w:val="0"/>
        </w:trPr>
        <w:tc>
          <w:tcPr>
            <w:vAlign w:val="center"/>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b w:val="1"/>
                <w:bCs w:val="1"/>
                <w:sz w:val="17"/>
                <w:szCs w:val="17"/>
                <w:rtl w:val="0"/>
              </w:rPr>
              <w:t xml:space="preserve">Opportunity</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rFonts w:ascii="Times New Roman" w:cs="Times New Roman" w:eastAsia="Times New Roman" w:hAnsi="Times New Roman"/>
                <w:b w:val="1"/>
                <w:bCs w:val="1"/>
                <w:sz w:val="17"/>
                <w:szCs w:val="17"/>
                <w:rtl w:val="0"/>
              </w:rPr>
              <w:t xml:space="preserve">Volume</w:t>
            </w: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rFonts w:ascii="Times New Roman" w:cs="Times New Roman" w:eastAsia="Times New Roman" w:hAnsi="Times New Roman"/>
                <w:b w:val="1"/>
                <w:bCs w:val="1"/>
                <w:sz w:val="17"/>
                <w:szCs w:val="17"/>
                <w:rtl w:val="0"/>
              </w:rPr>
              <w:t xml:space="preserve">Associated Spend</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rFonts w:ascii="Times New Roman" w:cs="Times New Roman" w:eastAsia="Times New Roman" w:hAnsi="Times New Roman"/>
                <w:b w:val="1"/>
                <w:bCs w:val="1"/>
                <w:sz w:val="17"/>
                <w:szCs w:val="17"/>
                <w:rtl w:val="0"/>
              </w:rPr>
              <w:t xml:space="preserve">5% / 10% / 15% Scenarios</w:t>
            </w:r>
            <w:r w:rsidDel="00000000" w:rsidR="00000000" w:rsidRPr="00000000">
              <w:rPr>
                <w:rtl w:val="0"/>
              </w:rPr>
            </w:r>
          </w:p>
        </w:tc>
      </w:tr>
      <w:tr>
        <w:trPr>
          <w:cantSplit w:val="0"/>
          <w:tblHeader w:val="0"/>
        </w:trPr>
        <w:tc>
          <w:tcPr/>
          <w:p w:rsidR="00000000" w:rsidDel="00000000" w:rsidP="00000000" w:rsidRDefault="00000000" w:rsidRPr="00000000" w14:paraId="000001E5">
            <w:pPr>
              <w:rPr/>
            </w:pPr>
            <w:r w:rsidDel="00000000" w:rsidR="00000000" w:rsidRPr="00000000">
              <w:rPr>
                <w:rFonts w:ascii="Times New Roman" w:cs="Times New Roman" w:eastAsia="Times New Roman" w:hAnsi="Times New Roman"/>
                <w:sz w:val="17"/>
                <w:szCs w:val="17"/>
                <w:rtl w:val="0"/>
              </w:rPr>
              <w:t xml:space="preserve">High procedure intensity</w:t>
            </w:r>
            <w:r w:rsidDel="00000000" w:rsidR="00000000" w:rsidRPr="00000000">
              <w:rPr>
                <w:rtl w:val="0"/>
              </w:rPr>
            </w:r>
          </w:p>
        </w:tc>
        <w:tc>
          <w:tcPr/>
          <w:p w:rsidR="00000000" w:rsidDel="00000000" w:rsidP="00000000" w:rsidRDefault="00000000" w:rsidRPr="00000000" w14:paraId="000001E6">
            <w:pPr>
              <w:rPr/>
            </w:pPr>
            <w:r w:rsidDel="00000000" w:rsidR="00000000" w:rsidRPr="00000000">
              <w:rPr>
                <w:rFonts w:ascii="Times New Roman" w:cs="Times New Roman" w:eastAsia="Times New Roman" w:hAnsi="Times New Roman"/>
                <w:sz w:val="17"/>
                <w:szCs w:val="17"/>
                <w:rtl w:val="0"/>
              </w:rPr>
              <w:t xml:space="preserve">5,264 encounters</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Fonts w:ascii="Times New Roman" w:cs="Times New Roman" w:eastAsia="Times New Roman" w:hAnsi="Times New Roman"/>
                <w:sz w:val="17"/>
                <w:szCs w:val="17"/>
                <w:rtl w:val="0"/>
              </w:rPr>
              <w:t xml:space="preserve">$42.54M</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Fonts w:ascii="Times New Roman" w:cs="Times New Roman" w:eastAsia="Times New Roman" w:hAnsi="Times New Roman"/>
                <w:sz w:val="17"/>
                <w:szCs w:val="17"/>
                <w:rtl w:val="0"/>
              </w:rPr>
              <w:t xml:space="preserve">$2.13M / $4.25M / $6.38M</w:t>
            </w: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rFonts w:ascii="Times New Roman" w:cs="Times New Roman" w:eastAsia="Times New Roman" w:hAnsi="Times New Roman"/>
                <w:sz w:val="17"/>
                <w:szCs w:val="17"/>
                <w:rtl w:val="0"/>
              </w:rPr>
              <w:t xml:space="preserve">30-day repeat encounters</w:t>
            </w:r>
            <w:r w:rsidDel="00000000" w:rsidR="00000000" w:rsidRPr="00000000">
              <w:rPr>
                <w:rtl w:val="0"/>
              </w:rPr>
            </w:r>
          </w:p>
        </w:tc>
        <w:tc>
          <w:tcPr/>
          <w:p w:rsidR="00000000" w:rsidDel="00000000" w:rsidP="00000000" w:rsidRDefault="00000000" w:rsidRPr="00000000" w14:paraId="000001EA">
            <w:pPr>
              <w:rPr/>
            </w:pPr>
            <w:r w:rsidDel="00000000" w:rsidR="00000000" w:rsidRPr="00000000">
              <w:rPr>
                <w:rFonts w:ascii="Times New Roman" w:cs="Times New Roman" w:eastAsia="Times New Roman" w:hAnsi="Times New Roman"/>
                <w:sz w:val="17"/>
                <w:szCs w:val="17"/>
                <w:rtl w:val="0"/>
              </w:rPr>
              <w:t xml:space="preserve">22,739 encounters</w:t>
            </w:r>
            <w:r w:rsidDel="00000000" w:rsidR="00000000" w:rsidRPr="00000000">
              <w:rPr>
                <w:rtl w:val="0"/>
              </w:rPr>
            </w:r>
          </w:p>
        </w:tc>
        <w:tc>
          <w:tcPr/>
          <w:p w:rsidR="00000000" w:rsidDel="00000000" w:rsidP="00000000" w:rsidRDefault="00000000" w:rsidRPr="00000000" w14:paraId="000001EB">
            <w:pPr>
              <w:rPr/>
            </w:pPr>
            <w:r w:rsidDel="00000000" w:rsidR="00000000" w:rsidRPr="00000000">
              <w:rPr>
                <w:rFonts w:ascii="Times New Roman" w:cs="Times New Roman" w:eastAsia="Times New Roman" w:hAnsi="Times New Roman"/>
                <w:sz w:val="17"/>
                <w:szCs w:val="17"/>
                <w:rtl w:val="0"/>
              </w:rPr>
              <w:t xml:space="preserve">$143.68M</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Fonts w:ascii="Times New Roman" w:cs="Times New Roman" w:eastAsia="Times New Roman" w:hAnsi="Times New Roman"/>
                <w:sz w:val="17"/>
                <w:szCs w:val="17"/>
                <w:rtl w:val="0"/>
              </w:rPr>
              <w:t xml:space="preserve">$7.18M / $14.37M / $21.55M</w:t>
            </w: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rFonts w:ascii="Times New Roman" w:cs="Times New Roman" w:eastAsia="Times New Roman" w:hAnsi="Times New Roman"/>
                <w:sz w:val="17"/>
                <w:szCs w:val="17"/>
                <w:rtl w:val="0"/>
              </w:rPr>
              <w:t xml:space="preserve">Top 1% high-cost patients</w:t>
            </w:r>
            <w:r w:rsidDel="00000000" w:rsidR="00000000" w:rsidRPr="00000000">
              <w:rPr>
                <w:rtl w:val="0"/>
              </w:rPr>
            </w:r>
          </w:p>
        </w:tc>
        <w:tc>
          <w:tcPr/>
          <w:p w:rsidR="00000000" w:rsidDel="00000000" w:rsidP="00000000" w:rsidRDefault="00000000" w:rsidRPr="00000000" w14:paraId="000001EE">
            <w:pPr>
              <w:rPr/>
            </w:pPr>
            <w:r w:rsidDel="00000000" w:rsidR="00000000" w:rsidRPr="00000000">
              <w:rPr>
                <w:rFonts w:ascii="Times New Roman" w:cs="Times New Roman" w:eastAsia="Times New Roman" w:hAnsi="Times New Roman"/>
                <w:sz w:val="17"/>
                <w:szCs w:val="17"/>
                <w:rtl w:val="0"/>
              </w:rPr>
              <w:t xml:space="preserve">12 patients</w:t>
            </w:r>
            <w:r w:rsidDel="00000000" w:rsidR="00000000" w:rsidRPr="00000000">
              <w:rPr>
                <w:rtl w:val="0"/>
              </w:rPr>
            </w:r>
          </w:p>
        </w:tc>
        <w:tc>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sz w:val="17"/>
                <w:szCs w:val="17"/>
                <w:rtl w:val="0"/>
              </w:rPr>
              <w:t xml:space="preserve">$44.67M</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sz w:val="17"/>
                <w:szCs w:val="17"/>
                <w:rtl w:val="0"/>
              </w:rPr>
              <w:t xml:space="preserve">$2.23M / $4.47M / $6.70M</w:t>
            </w: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sz w:val="17"/>
                <w:szCs w:val="17"/>
                <w:rtl w:val="0"/>
              </w:rPr>
              <w:t xml:space="preserve">Unique opportunity-pattern pool</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sz w:val="17"/>
                <w:szCs w:val="17"/>
                <w:rtl w:val="0"/>
              </w:rPr>
              <w:t xml:space="preserve">27,330 encounters</w:t>
            </w:r>
            <w:r w:rsidDel="00000000" w:rsidR="00000000" w:rsidRPr="00000000">
              <w:rPr>
                <w:rtl w:val="0"/>
              </w:rPr>
            </w:r>
          </w:p>
        </w:tc>
        <w:tc>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sz w:val="17"/>
                <w:szCs w:val="17"/>
                <w:rtl w:val="0"/>
              </w:rPr>
              <w:t xml:space="preserve">$168.33M</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Fonts w:ascii="Times New Roman" w:cs="Times New Roman" w:eastAsia="Times New Roman" w:hAnsi="Times New Roman"/>
                <w:sz w:val="17"/>
                <w:szCs w:val="17"/>
                <w:rtl w:val="0"/>
              </w:rPr>
              <w:t xml:space="preserve">$8.42M / $16.83M / $25.25M</w:t>
            </w:r>
            <w:r w:rsidDel="00000000" w:rsidR="00000000" w:rsidRPr="00000000">
              <w:rPr>
                <w:rtl w:val="0"/>
              </w:rPr>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unique opportunity-pattern pool is a union of screening patterns and must not be added to the individual opportunity totals as independent populations.</w:t>
      </w:r>
    </w:p>
    <w:tbl>
      <w:tblPr>
        <w:tblStyle w:val="Table29"/>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1F7">
            <w:pPr>
              <w:spacing w:after="400" w:before="400" w:lineRule="auto"/>
              <w:jc w:val="center"/>
              <w:rPr/>
            </w:pPr>
            <w:r w:rsidDel="00000000" w:rsidR="00000000" w:rsidRPr="00000000">
              <w:rPr>
                <w:b w:val="1"/>
                <w:bCs w:val="1"/>
                <w:sz w:val="20"/>
                <w:szCs w:val="20"/>
              </w:rPr>
              <w:drawing>
                <wp:inline distB="114300" distT="114300" distL="114300" distR="114300">
                  <wp:extent cx="5114925" cy="4089164"/>
                  <wp:effectExtent b="0" l="0" r="0" t="0"/>
                  <wp:docPr id="1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114925" cy="40891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Suggested source: 06_Cost_Optimization_Analysis.ipynb</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16. Cost-optimization opportunity analysis.</w:t>
      </w:r>
    </w:p>
    <w:p w:rsidR="00000000" w:rsidDel="00000000" w:rsidP="00000000" w:rsidRDefault="00000000" w:rsidRPr="00000000" w14:paraId="000001FA">
      <w:pPr>
        <w:pStyle w:val="Heading1"/>
        <w:rPr/>
      </w:pPr>
      <w:r w:rsidDel="00000000" w:rsidR="00000000" w:rsidRPr="00000000">
        <w:rPr>
          <w:rtl w:val="0"/>
        </w:rPr>
        <w:t xml:space="preserve">8. Power BI Dashboard</w:t>
      </w:r>
    </w:p>
    <w:p w:rsidR="00000000" w:rsidDel="00000000" w:rsidP="00000000" w:rsidRDefault="00000000" w:rsidRPr="00000000" w14:paraId="000001FB">
      <w:pPr>
        <w:rPr/>
      </w:pPr>
      <w:r w:rsidDel="00000000" w:rsidR="00000000" w:rsidRPr="00000000">
        <w:rPr>
          <w:rFonts w:ascii="Cardo" w:cs="Cardo" w:eastAsia="Cardo" w:hAnsi="Cardo"/>
          <w:rtl w:val="0"/>
        </w:rPr>
        <w:t xml:space="preserve">The final dashboard is the visualization and communication layer. It uses the validated encounter-level dataset and follows the storyline: Overview → Cost Drivers → Utilization → Patients → Providers/Payers → Optimization.</w:t>
      </w:r>
    </w:p>
    <w:tbl>
      <w:tblPr>
        <w:tblStyle w:val="Table30"/>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b w:val="1"/>
                <w:bCs w:val="1"/>
                <w:sz w:val="19"/>
                <w:szCs w:val="19"/>
                <w:rtl w:val="0"/>
              </w:rPr>
              <w:t xml:space="preserve">Configuration</w:t>
            </w:r>
            <w:r w:rsidDel="00000000" w:rsidR="00000000" w:rsidRPr="00000000">
              <w:rPr>
                <w:rtl w:val="0"/>
              </w:rPr>
            </w:r>
          </w:p>
        </w:tc>
        <w:tc>
          <w:tcPr>
            <w:vAlign w:val="center"/>
          </w:tcPr>
          <w:p w:rsidR="00000000" w:rsidDel="00000000" w:rsidP="00000000" w:rsidRDefault="00000000" w:rsidRPr="00000000" w14:paraId="000001FD">
            <w:pPr>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rFonts w:ascii="Times New Roman" w:cs="Times New Roman" w:eastAsia="Times New Roman" w:hAnsi="Times New Roman"/>
                <w:sz w:val="19"/>
                <w:szCs w:val="19"/>
                <w:rtl w:val="0"/>
              </w:rPr>
              <w:t xml:space="preserve">Tool</w:t>
            </w:r>
            <w:r w:rsidDel="00000000" w:rsidR="00000000" w:rsidRPr="00000000">
              <w:rPr>
                <w:rtl w:val="0"/>
              </w:rPr>
            </w:r>
          </w:p>
        </w:tc>
        <w:tc>
          <w:tcPr/>
          <w:p w:rsidR="00000000" w:rsidDel="00000000" w:rsidP="00000000" w:rsidRDefault="00000000" w:rsidRPr="00000000" w14:paraId="000001FF">
            <w:pPr>
              <w:rPr/>
            </w:pPr>
            <w:r w:rsidDel="00000000" w:rsidR="00000000" w:rsidRPr="00000000">
              <w:rPr>
                <w:rFonts w:ascii="Times New Roman" w:cs="Times New Roman" w:eastAsia="Times New Roman" w:hAnsi="Times New Roman"/>
                <w:sz w:val="19"/>
                <w:szCs w:val="19"/>
                <w:rtl w:val="0"/>
              </w:rPr>
              <w:t xml:space="preserve">Microsoft Power BI</w:t>
            </w:r>
            <w:r w:rsidDel="00000000" w:rsidR="00000000" w:rsidRPr="00000000">
              <w:rPr>
                <w:rtl w:val="0"/>
              </w:rPr>
            </w:r>
          </w:p>
        </w:tc>
      </w:tr>
      <w:tr>
        <w:trPr>
          <w:cantSplit w:val="0"/>
          <w:tblHeader w:val="0"/>
        </w:trPr>
        <w:tc>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sz w:val="19"/>
                <w:szCs w:val="19"/>
                <w:rtl w:val="0"/>
              </w:rPr>
              <w:t xml:space="preserve">Canvas</w:t>
            </w:r>
            <w:r w:rsidDel="00000000" w:rsidR="00000000" w:rsidRPr="00000000">
              <w:rPr>
                <w:rtl w:val="0"/>
              </w:rPr>
            </w:r>
          </w:p>
        </w:tc>
        <w:tc>
          <w:tcPr/>
          <w:p w:rsidR="00000000" w:rsidDel="00000000" w:rsidP="00000000" w:rsidRDefault="00000000" w:rsidRPr="00000000" w14:paraId="00000201">
            <w:pPr>
              <w:rPr/>
            </w:pPr>
            <w:r w:rsidDel="00000000" w:rsidR="00000000" w:rsidRPr="00000000">
              <w:rPr>
                <w:rFonts w:ascii="Times New Roman" w:cs="Times New Roman" w:eastAsia="Times New Roman" w:hAnsi="Times New Roman"/>
                <w:sz w:val="19"/>
                <w:szCs w:val="19"/>
                <w:rtl w:val="0"/>
              </w:rPr>
              <w:t xml:space="preserve">1920 × 1080; 16:9</w:t>
            </w:r>
            <w:r w:rsidDel="00000000" w:rsidR="00000000" w:rsidRPr="00000000">
              <w:rPr>
                <w:rtl w:val="0"/>
              </w:rPr>
            </w:r>
          </w:p>
        </w:tc>
      </w:tr>
      <w:tr>
        <w:trPr>
          <w:cantSplit w:val="0"/>
          <w:tblHeader w:val="0"/>
        </w:trPr>
        <w:tc>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sz w:val="19"/>
                <w:szCs w:val="19"/>
                <w:rtl w:val="0"/>
              </w:rPr>
              <w:t xml:space="preserve">Source</w:t>
            </w:r>
            <w:r w:rsidDel="00000000" w:rsidR="00000000" w:rsidRPr="00000000">
              <w:rPr>
                <w:rtl w:val="0"/>
              </w:rPr>
            </w:r>
          </w:p>
        </w:tc>
        <w:tc>
          <w:tcPr/>
          <w:p w:rsidR="00000000" w:rsidDel="00000000" w:rsidP="00000000" w:rsidRDefault="00000000" w:rsidRPr="00000000" w14:paraId="00000203">
            <w:pPr>
              <w:rPr/>
            </w:pPr>
            <w:r w:rsidDel="00000000" w:rsidR="00000000" w:rsidRPr="00000000">
              <w:rPr>
                <w:rFonts w:ascii="Times New Roman" w:cs="Times New Roman" w:eastAsia="Times New Roman" w:hAnsi="Times New Roman"/>
                <w:sz w:val="19"/>
                <w:szCs w:val="19"/>
                <w:rtl w:val="0"/>
              </w:rPr>
              <w:t xml:space="preserve">healthcare_analytical_dataset.csv</w:t>
            </w:r>
            <w:r w:rsidDel="00000000" w:rsidR="00000000" w:rsidRPr="00000000">
              <w:rPr>
                <w:rtl w:val="0"/>
              </w:rPr>
            </w:r>
          </w:p>
        </w:tc>
      </w:tr>
      <w:tr>
        <w:trPr>
          <w:cantSplit w:val="0"/>
          <w:tblHeader w:val="0"/>
        </w:trPr>
        <w:tc>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sz w:val="19"/>
                <w:szCs w:val="19"/>
                <w:rtl w:val="0"/>
              </w:rPr>
              <w:t xml:space="preserve">Grain</w:t>
            </w:r>
            <w:r w:rsidDel="00000000" w:rsidR="00000000" w:rsidRPr="00000000">
              <w:rPr>
                <w:rtl w:val="0"/>
              </w:rPr>
            </w:r>
          </w:p>
        </w:tc>
        <w:tc>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sz w:val="19"/>
                <w:szCs w:val="19"/>
                <w:rtl w:val="0"/>
              </w:rPr>
              <w:t xml:space="preserve">One row per encounter</w:t>
            </w:r>
            <w:r w:rsidDel="00000000" w:rsidR="00000000" w:rsidRPr="00000000">
              <w:rPr>
                <w:rtl w:val="0"/>
              </w:rPr>
            </w:r>
          </w:p>
        </w:tc>
      </w:tr>
      <w:tr>
        <w:trPr>
          <w:cantSplit w:val="0"/>
          <w:tblHeader w:val="0"/>
        </w:trPr>
        <w:tc>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sz w:val="19"/>
                <w:szCs w:val="19"/>
                <w:rtl w:val="0"/>
              </w:rPr>
              <w:t xml:space="preserve">Primary cost measure</w:t>
            </w:r>
            <w:r w:rsidDel="00000000" w:rsidR="00000000" w:rsidRPr="00000000">
              <w:rPr>
                <w:rtl w:val="0"/>
              </w:rPr>
            </w:r>
          </w:p>
        </w:tc>
        <w:tc>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sz w:val="19"/>
                <w:szCs w:val="19"/>
                <w:rtl w:val="0"/>
              </w:rPr>
              <w:t xml:space="preserve">TOTAL_CLAIM_COST</w:t>
            </w:r>
            <w:r w:rsidDel="00000000" w:rsidR="00000000" w:rsidRPr="00000000">
              <w:rPr>
                <w:rtl w:val="0"/>
              </w:rPr>
            </w:r>
          </w:p>
        </w:tc>
      </w:tr>
      <w:tr>
        <w:trPr>
          <w:cantSplit w:val="0"/>
          <w:tblHeader w:val="0"/>
        </w:trPr>
        <w:tc>
          <w:tcPr/>
          <w:p w:rsidR="00000000" w:rsidDel="00000000" w:rsidP="00000000" w:rsidRDefault="00000000" w:rsidRPr="00000000" w14:paraId="00000208">
            <w:pPr>
              <w:rPr/>
            </w:pPr>
            <w:r w:rsidDel="00000000" w:rsidR="00000000" w:rsidRPr="00000000">
              <w:rPr>
                <w:rFonts w:ascii="Times New Roman" w:cs="Times New Roman" w:eastAsia="Times New Roman" w:hAnsi="Times New Roman"/>
                <w:sz w:val="19"/>
                <w:szCs w:val="19"/>
                <w:rtl w:val="0"/>
              </w:rPr>
              <w:t xml:space="preserve">Pages</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rPr/>
      </w:pPr>
      <w:r w:rsidDel="00000000" w:rsidR="00000000" w:rsidRPr="00000000">
        <w:rPr>
          <w:rtl w:val="0"/>
        </w:rPr>
        <w:t xml:space="preserve">8.1 Page 1 — Healthcare Cost Overview</w:t>
      </w:r>
    </w:p>
    <w:tbl>
      <w:tblPr>
        <w:tblStyle w:val="Table3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b w:val="1"/>
                <w:bCs w:val="1"/>
                <w:sz w:val="19"/>
                <w:szCs w:val="19"/>
                <w:rtl w:val="0"/>
              </w:rPr>
              <w:t xml:space="preserve">KPI</w:t>
            </w:r>
            <w:r w:rsidDel="00000000" w:rsidR="00000000" w:rsidRPr="00000000">
              <w:rPr>
                <w:rtl w:val="0"/>
              </w:rPr>
            </w:r>
          </w:p>
        </w:tc>
        <w:tc>
          <w:tcPr>
            <w:vAlign w:val="center"/>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sz w:val="19"/>
                <w:szCs w:val="19"/>
                <w:rtl w:val="0"/>
              </w:rPr>
              <w:t xml:space="preserve">Total Healthcare Cost</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sz w:val="19"/>
                <w:szCs w:val="19"/>
                <w:rtl w:val="0"/>
              </w:rPr>
              <w:t xml:space="preserve">$255.03M</w:t>
            </w:r>
            <w:r w:rsidDel="00000000" w:rsidR="00000000" w:rsidRPr="00000000">
              <w:rPr>
                <w:rtl w:val="0"/>
              </w:rPr>
            </w:r>
          </w:p>
        </w:tc>
      </w:tr>
      <w:tr>
        <w:trPr>
          <w:cantSplit w:val="0"/>
          <w:tblHeader w:val="0"/>
        </w:trPr>
        <w:tc>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sz w:val="19"/>
                <w:szCs w:val="19"/>
                <w:rtl w:val="0"/>
              </w:rPr>
              <w:t xml:space="preserve">Total Encounters</w:t>
            </w:r>
            <w:r w:rsidDel="00000000" w:rsidR="00000000" w:rsidRPr="00000000">
              <w:rPr>
                <w:rtl w:val="0"/>
              </w:rPr>
            </w:r>
          </w:p>
        </w:tc>
        <w:tc>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sz w:val="19"/>
                <w:szCs w:val="19"/>
                <w:rtl w:val="0"/>
              </w:rPr>
              <w:t xml:space="preserve">61,459</w:t>
            </w:r>
            <w:r w:rsidDel="00000000" w:rsidR="00000000" w:rsidRPr="00000000">
              <w:rPr>
                <w:rtl w:val="0"/>
              </w:rPr>
            </w:r>
          </w:p>
        </w:tc>
      </w:tr>
      <w:tr>
        <w:trPr>
          <w:cantSplit w:val="0"/>
          <w:tblHeader w:val="0"/>
        </w:trPr>
        <w:tc>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sz w:val="19"/>
                <w:szCs w:val="19"/>
                <w:rtl w:val="0"/>
              </w:rPr>
              <w:t xml:space="preserve">Average Encounter Cost</w:t>
            </w:r>
            <w:r w:rsidDel="00000000" w:rsidR="00000000" w:rsidRPr="00000000">
              <w:rPr>
                <w:rtl w:val="0"/>
              </w:rPr>
            </w:r>
          </w:p>
        </w:tc>
        <w:tc>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sz w:val="19"/>
                <w:szCs w:val="19"/>
                <w:rtl w:val="0"/>
              </w:rPr>
              <w:t xml:space="preserve">$4,149.53</w:t>
            </w:r>
            <w:r w:rsidDel="00000000" w:rsidR="00000000" w:rsidRPr="00000000">
              <w:rPr>
                <w:rtl w:val="0"/>
              </w:rPr>
            </w:r>
          </w:p>
        </w:tc>
      </w:tr>
      <w:tr>
        <w:trPr>
          <w:cantSplit w:val="0"/>
          <w:tblHeader w:val="0"/>
        </w:trPr>
        <w:tc>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sz w:val="19"/>
                <w:szCs w:val="19"/>
                <w:rtl w:val="0"/>
              </w:rPr>
              <w:t xml:space="preserve">High-Cost Encounters</w:t>
            </w:r>
            <w:r w:rsidDel="00000000" w:rsidR="00000000" w:rsidRPr="00000000">
              <w:rPr>
                <w:rtl w:val="0"/>
              </w:rPr>
            </w:r>
          </w:p>
        </w:tc>
        <w:tc>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sz w:val="19"/>
                <w:szCs w:val="19"/>
                <w:rtl w:val="0"/>
              </w:rPr>
              <w:t xml:space="preserve">615</w:t>
            </w: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Visuals: Total Cost by Encounter Type; Average Cost by Encounter Type; Cost Concentration; High-Cost Encounters by Encounter Type.</w:t>
      </w:r>
    </w:p>
    <w:tbl>
      <w:tblPr>
        <w:tblStyle w:val="Table32"/>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218">
            <w:pPr>
              <w:spacing w:after="400" w:before="400" w:lineRule="auto"/>
              <w:jc w:val="center"/>
              <w:rPr/>
            </w:pPr>
            <w:r w:rsidDel="00000000" w:rsidR="00000000" w:rsidRPr="00000000">
              <w:rPr>
                <w:b w:val="1"/>
                <w:bCs w:val="1"/>
                <w:sz w:val="20"/>
                <w:szCs w:val="20"/>
              </w:rPr>
              <w:drawing>
                <wp:inline distB="114300" distT="114300" distL="114300" distR="114300">
                  <wp:extent cx="6134100" cy="3441700"/>
                  <wp:effectExtent b="0" l="0" r="0" t="0"/>
                  <wp:docPr id="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134100" cy="344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17. Dashboard Page 1 — Healthcare Cost Overview.</w:t>
      </w:r>
    </w:p>
    <w:p w:rsidR="00000000" w:rsidDel="00000000" w:rsidP="00000000" w:rsidRDefault="00000000" w:rsidRPr="00000000" w14:paraId="0000021A">
      <w:pPr>
        <w:pStyle w:val="Heading2"/>
        <w:rPr/>
      </w:pPr>
      <w:r w:rsidDel="00000000" w:rsidR="00000000" w:rsidRPr="00000000">
        <w:rPr>
          <w:rtl w:val="0"/>
        </w:rPr>
        <w:t xml:space="preserve">8.2 Page 2 — Cost Analysis</w:t>
      </w:r>
    </w:p>
    <w:tbl>
      <w:tblPr>
        <w:tblStyle w:val="Table3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b w:val="1"/>
                <w:bCs w:val="1"/>
                <w:sz w:val="19"/>
                <w:szCs w:val="19"/>
                <w:rtl w:val="0"/>
              </w:rPr>
              <w:t xml:space="preserve">KPI</w:t>
            </w:r>
            <w:r w:rsidDel="00000000" w:rsidR="00000000" w:rsidRPr="00000000">
              <w:rPr>
                <w:rtl w:val="0"/>
              </w:rPr>
            </w:r>
          </w:p>
        </w:tc>
        <w:tc>
          <w:tcPr>
            <w:vAlign w:val="center"/>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sz w:val="19"/>
                <w:szCs w:val="19"/>
                <w:rtl w:val="0"/>
              </w:rPr>
              <w:t xml:space="preserve">Total Healthcare Cost</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sz w:val="19"/>
                <w:szCs w:val="19"/>
                <w:rtl w:val="0"/>
              </w:rPr>
              <w:t xml:space="preserve">$255.03M</w:t>
            </w:r>
            <w:r w:rsidDel="00000000" w:rsidR="00000000" w:rsidRPr="00000000">
              <w:rPr>
                <w:rtl w:val="0"/>
              </w:rPr>
            </w:r>
          </w:p>
        </w:tc>
      </w:tr>
      <w:tr>
        <w:trPr>
          <w:cantSplit w:val="0"/>
          <w:tblHeader w:val="0"/>
        </w:trPr>
        <w:tc>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sz w:val="19"/>
                <w:szCs w:val="19"/>
                <w:rtl w:val="0"/>
              </w:rPr>
              <w:t xml:space="preserve">Average Encounter Cost</w:t>
            </w:r>
            <w:r w:rsidDel="00000000" w:rsidR="00000000" w:rsidRPr="00000000">
              <w:rPr>
                <w:rtl w:val="0"/>
              </w:rPr>
            </w:r>
          </w:p>
        </w:tc>
        <w:tc>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sz w:val="19"/>
                <w:szCs w:val="19"/>
                <w:rtl w:val="0"/>
              </w:rPr>
              <w:t xml:space="preserve">$4,149.53</w:t>
            </w:r>
            <w:r w:rsidDel="00000000" w:rsidR="00000000" w:rsidRPr="00000000">
              <w:rPr>
                <w:rtl w:val="0"/>
              </w:rPr>
            </w:r>
          </w:p>
        </w:tc>
      </w:tr>
      <w:tr>
        <w:trPr>
          <w:cantSplit w:val="0"/>
          <w:tblHeader w:val="0"/>
        </w:trPr>
        <w:tc>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sz w:val="19"/>
                <w:szCs w:val="19"/>
                <w:rtl w:val="0"/>
              </w:rPr>
              <w:t xml:space="preserve">Total Procedure Cost</w:t>
            </w:r>
            <w:r w:rsidDel="00000000" w:rsidR="00000000" w:rsidRPr="00000000">
              <w:rPr>
                <w:rtl w:val="0"/>
              </w:rPr>
            </w:r>
          </w:p>
        </w:tc>
        <w:tc>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sz w:val="19"/>
                <w:szCs w:val="19"/>
                <w:rtl w:val="0"/>
              </w:rPr>
              <w:t xml:space="preserve">$210.20M</w:t>
            </w:r>
            <w:r w:rsidDel="00000000" w:rsidR="00000000" w:rsidRPr="00000000">
              <w:rPr>
                <w:rtl w:val="0"/>
              </w:rPr>
            </w:r>
          </w:p>
        </w:tc>
      </w:tr>
      <w:tr>
        <w:trPr>
          <w:cantSplit w:val="0"/>
          <w:tblHeader w:val="0"/>
        </w:trPr>
        <w:tc>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sz w:val="19"/>
                <w:szCs w:val="19"/>
                <w:rtl w:val="0"/>
              </w:rPr>
              <w:t xml:space="preserve">High Procedure Encounters</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sz w:val="19"/>
                <w:szCs w:val="19"/>
                <w:rtl w:val="0"/>
              </w:rPr>
              <w:t xml:space="preserve">5,264</w:t>
            </w: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Visuals: Average Cost by Procedure Intensity; Procedure Utilization vs Average Encounter Cost; High-Cost Rate by Procedure Intensity; Cost Driver Analysis.</w:t>
      </w:r>
    </w:p>
    <w:tbl>
      <w:tblPr>
        <w:tblStyle w:val="Table34"/>
        <w:tblW w:w="10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5"/>
        <w:tblGridChange w:id="0">
          <w:tblGrid>
            <w:gridCol w:w="10335"/>
          </w:tblGrid>
        </w:tblGridChange>
      </w:tblGrid>
      <w:tr>
        <w:trPr>
          <w:cantSplit w:val="0"/>
          <w:tblHeader w:val="0"/>
        </w:trPr>
        <w:tc>
          <w:tcPr/>
          <w:p w:rsidR="00000000" w:rsidDel="00000000" w:rsidP="00000000" w:rsidRDefault="00000000" w:rsidRPr="00000000" w14:paraId="00000227">
            <w:pPr>
              <w:spacing w:after="400" w:before="400" w:lineRule="auto"/>
              <w:jc w:val="center"/>
              <w:rPr/>
            </w:pPr>
            <w:r w:rsidDel="00000000" w:rsidR="00000000" w:rsidRPr="00000000">
              <w:rPr>
                <w:b w:val="1"/>
                <w:bCs w:val="1"/>
                <w:sz w:val="20"/>
                <w:szCs w:val="20"/>
              </w:rPr>
              <w:drawing>
                <wp:inline distB="114300" distT="114300" distL="114300" distR="114300">
                  <wp:extent cx="6076950" cy="3506918"/>
                  <wp:effectExtent b="0" l="0" r="0" t="0"/>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076950" cy="350691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18. Dashboard Page 2 — Cost Analysis.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z w:val="20"/>
          <w:szCs w:val="20"/>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8.3 Page 3 — Utilization &amp; Repeat Encounters</w:t>
      </w:r>
    </w:p>
    <w:tbl>
      <w:tblPr>
        <w:tblStyle w:val="Table35"/>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b w:val="1"/>
                <w:bCs w:val="1"/>
                <w:sz w:val="19"/>
                <w:szCs w:val="19"/>
                <w:rtl w:val="0"/>
              </w:rPr>
              <w:t xml:space="preserve">KPI</w:t>
            </w:r>
            <w:r w:rsidDel="00000000" w:rsidR="00000000" w:rsidRPr="00000000">
              <w:rPr>
                <w:rtl w:val="0"/>
              </w:rPr>
            </w:r>
          </w:p>
        </w:tc>
        <w:tc>
          <w:tcPr>
            <w:vAlign w:val="center"/>
          </w:tcPr>
          <w:p w:rsidR="00000000" w:rsidDel="00000000" w:rsidP="00000000" w:rsidRDefault="00000000" w:rsidRPr="00000000" w14:paraId="0000022C">
            <w:pPr>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rFonts w:ascii="Times New Roman" w:cs="Times New Roman" w:eastAsia="Times New Roman" w:hAnsi="Times New Roman"/>
                <w:sz w:val="19"/>
                <w:szCs w:val="19"/>
                <w:rtl w:val="0"/>
              </w:rPr>
              <w:t xml:space="preserve">Repeat Encounters</w:t>
            </w:r>
            <w:r w:rsidDel="00000000" w:rsidR="00000000" w:rsidRPr="00000000">
              <w:rPr>
                <w:rtl w:val="0"/>
              </w:rPr>
            </w:r>
          </w:p>
        </w:tc>
        <w:tc>
          <w:tcPr/>
          <w:p w:rsidR="00000000" w:rsidDel="00000000" w:rsidP="00000000" w:rsidRDefault="00000000" w:rsidRPr="00000000" w14:paraId="0000022E">
            <w:pPr>
              <w:rPr/>
            </w:pPr>
            <w:r w:rsidDel="00000000" w:rsidR="00000000" w:rsidRPr="00000000">
              <w:rPr>
                <w:rFonts w:ascii="Times New Roman" w:cs="Times New Roman" w:eastAsia="Times New Roman" w:hAnsi="Times New Roman"/>
                <w:sz w:val="19"/>
                <w:szCs w:val="19"/>
                <w:rtl w:val="0"/>
              </w:rPr>
              <w:t xml:space="preserve">22,739</w:t>
            </w:r>
            <w:r w:rsidDel="00000000" w:rsidR="00000000" w:rsidRPr="00000000">
              <w:rPr>
                <w:rtl w:val="0"/>
              </w:rPr>
            </w:r>
          </w:p>
        </w:tc>
      </w:tr>
      <w:tr>
        <w:trPr>
          <w:cantSplit w:val="0"/>
          <w:tblHeader w:val="0"/>
        </w:trPr>
        <w:tc>
          <w:tcPr/>
          <w:p w:rsidR="00000000" w:rsidDel="00000000" w:rsidP="00000000" w:rsidRDefault="00000000" w:rsidRPr="00000000" w14:paraId="0000022F">
            <w:pPr>
              <w:rPr/>
            </w:pPr>
            <w:r w:rsidDel="00000000" w:rsidR="00000000" w:rsidRPr="00000000">
              <w:rPr>
                <w:rFonts w:ascii="Times New Roman" w:cs="Times New Roman" w:eastAsia="Times New Roman" w:hAnsi="Times New Roman"/>
                <w:sz w:val="19"/>
                <w:szCs w:val="19"/>
                <w:rtl w:val="0"/>
              </w:rPr>
              <w:t xml:space="preserve">Repeat Encounter Cost</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Times New Roman" w:cs="Times New Roman" w:eastAsia="Times New Roman" w:hAnsi="Times New Roman"/>
                <w:sz w:val="19"/>
                <w:szCs w:val="19"/>
                <w:rtl w:val="0"/>
              </w:rPr>
              <w:t xml:space="preserve">$143.68M</w:t>
            </w: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rFonts w:ascii="Times New Roman" w:cs="Times New Roman" w:eastAsia="Times New Roman" w:hAnsi="Times New Roman"/>
                <w:sz w:val="19"/>
                <w:szCs w:val="19"/>
                <w:rtl w:val="0"/>
              </w:rPr>
              <w:t xml:space="preserve">High-Cost Patient Spend</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Fonts w:ascii="Times New Roman" w:cs="Times New Roman" w:eastAsia="Times New Roman" w:hAnsi="Times New Roman"/>
                <w:sz w:val="19"/>
                <w:szCs w:val="19"/>
                <w:rtl w:val="0"/>
              </w:rPr>
              <w:t xml:space="preserve">$44.67M</w:t>
            </w:r>
            <w:r w:rsidDel="00000000" w:rsidR="00000000" w:rsidRPr="00000000">
              <w:rPr>
                <w:rtl w:val="0"/>
              </w:rPr>
            </w:r>
          </w:p>
        </w:tc>
      </w:tr>
      <w:tr>
        <w:trPr>
          <w:cantSplit w:val="0"/>
          <w:tblHeader w:val="0"/>
        </w:trPr>
        <w:tc>
          <w:tcPr/>
          <w:p w:rsidR="00000000" w:rsidDel="00000000" w:rsidP="00000000" w:rsidRDefault="00000000" w:rsidRPr="00000000" w14:paraId="00000233">
            <w:pPr>
              <w:rPr/>
            </w:pPr>
            <w:r w:rsidDel="00000000" w:rsidR="00000000" w:rsidRPr="00000000">
              <w:rPr>
                <w:rFonts w:ascii="Times New Roman" w:cs="Times New Roman" w:eastAsia="Times New Roman" w:hAnsi="Times New Roman"/>
                <w:sz w:val="19"/>
                <w:szCs w:val="19"/>
                <w:rtl w:val="0"/>
              </w:rPr>
              <w:t xml:space="preserve">High Procedure Encounters</w:t>
            </w:r>
            <w:r w:rsidDel="00000000" w:rsidR="00000000" w:rsidRPr="00000000">
              <w:rPr>
                <w:rtl w:val="0"/>
              </w:rPr>
            </w:r>
          </w:p>
        </w:tc>
        <w:tc>
          <w:tcPr/>
          <w:p w:rsidR="00000000" w:rsidDel="00000000" w:rsidP="00000000" w:rsidRDefault="00000000" w:rsidRPr="00000000" w14:paraId="00000234">
            <w:pPr>
              <w:rPr/>
            </w:pPr>
            <w:r w:rsidDel="00000000" w:rsidR="00000000" w:rsidRPr="00000000">
              <w:rPr>
                <w:rFonts w:ascii="Times New Roman" w:cs="Times New Roman" w:eastAsia="Times New Roman" w:hAnsi="Times New Roman"/>
                <w:sz w:val="19"/>
                <w:szCs w:val="19"/>
                <w:rtl w:val="0"/>
              </w:rPr>
              <w:t xml:space="preserve">5,264</w:t>
            </w: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Visuals: Repeat Encounters by Encounter Type; High-Cost Encounters by Encounter Type; Patient Cost Concentration; High Procedure Encounters by Encounter Type.</w:t>
      </w:r>
    </w:p>
    <w:tbl>
      <w:tblPr>
        <w:tblStyle w:val="Table36"/>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237">
            <w:pPr>
              <w:spacing w:after="400" w:before="400" w:lineRule="auto"/>
              <w:jc w:val="center"/>
              <w:rPr/>
            </w:pPr>
            <w:r w:rsidDel="00000000" w:rsidR="00000000" w:rsidRPr="00000000">
              <w:rPr>
                <w:b w:val="1"/>
                <w:bCs w:val="1"/>
                <w:sz w:val="20"/>
                <w:szCs w:val="20"/>
              </w:rPr>
              <w:drawing>
                <wp:inline distB="114300" distT="114300" distL="114300" distR="114300">
                  <wp:extent cx="6134100" cy="3416300"/>
                  <wp:effectExtent b="0" l="0" r="0" t="0"/>
                  <wp:docPr id="6"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134100" cy="3416300"/>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rtl w:val="0"/>
              </w:rPr>
              <w:br w:type="textWrapping"/>
              <w:br w:type="textWrapping"/>
            </w:r>
            <w:r w:rsidDel="00000000" w:rsidR="00000000" w:rsidRPr="00000000">
              <w:rPr>
                <w:rtl w:val="0"/>
              </w:rPr>
            </w:r>
          </w:p>
        </w:tc>
      </w:tr>
    </w:tbl>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19. Dashboard Page 3 — Utilization &amp; Repeat Encounters.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z w:val="20"/>
          <w:szCs w:val="20"/>
        </w:rPr>
      </w:pPr>
      <w:r w:rsidDel="00000000" w:rsidR="00000000" w:rsidRPr="00000000">
        <w:rPr>
          <w:rtl w:val="0"/>
        </w:rPr>
      </w:r>
    </w:p>
    <w:p w:rsidR="00000000" w:rsidDel="00000000" w:rsidP="00000000" w:rsidRDefault="00000000" w:rsidRPr="00000000" w14:paraId="0000023B">
      <w:pPr>
        <w:pStyle w:val="Heading2"/>
        <w:rPr/>
      </w:pPr>
      <w:r w:rsidDel="00000000" w:rsidR="00000000" w:rsidRPr="00000000">
        <w:rPr>
          <w:rtl w:val="0"/>
        </w:rPr>
        <w:t xml:space="preserve">8.4 Page 4 — Patient Segmentation</w:t>
      </w:r>
    </w:p>
    <w:tbl>
      <w:tblPr>
        <w:tblStyle w:val="Table37"/>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b w:val="1"/>
                <w:bCs w:val="1"/>
                <w:sz w:val="19"/>
                <w:szCs w:val="19"/>
                <w:rtl w:val="0"/>
              </w:rPr>
              <w:t xml:space="preserve">KPI</w:t>
            </w:r>
            <w:r w:rsidDel="00000000" w:rsidR="00000000" w:rsidRPr="00000000">
              <w:rPr>
                <w:rtl w:val="0"/>
              </w:rPr>
            </w:r>
          </w:p>
        </w:tc>
        <w:tc>
          <w:tcPr>
            <w:vAlign w:val="center"/>
          </w:tcPr>
          <w:p w:rsidR="00000000" w:rsidDel="00000000" w:rsidP="00000000" w:rsidRDefault="00000000" w:rsidRPr="00000000" w14:paraId="0000023D">
            <w:pPr>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rFonts w:ascii="Times New Roman" w:cs="Times New Roman" w:eastAsia="Times New Roman" w:hAnsi="Times New Roman"/>
                <w:sz w:val="19"/>
                <w:szCs w:val="19"/>
                <w:rtl w:val="0"/>
              </w:rPr>
              <w:t xml:space="preserve">Total Patients</w:t>
            </w:r>
            <w:r w:rsidDel="00000000" w:rsidR="00000000" w:rsidRPr="00000000">
              <w:rPr>
                <w:rtl w:val="0"/>
              </w:rPr>
            </w:r>
          </w:p>
        </w:tc>
        <w:tc>
          <w:tcPr/>
          <w:p w:rsidR="00000000" w:rsidDel="00000000" w:rsidP="00000000" w:rsidRDefault="00000000" w:rsidRPr="00000000" w14:paraId="0000023F">
            <w:pPr>
              <w:rPr/>
            </w:pPr>
            <w:r w:rsidDel="00000000" w:rsidR="00000000" w:rsidRPr="00000000">
              <w:rPr>
                <w:rFonts w:ascii="Times New Roman" w:cs="Times New Roman" w:eastAsia="Times New Roman" w:hAnsi="Times New Roman"/>
                <w:sz w:val="19"/>
                <w:szCs w:val="19"/>
                <w:rtl w:val="0"/>
              </w:rPr>
              <w:t xml:space="preserve">1,163</w:t>
            </w:r>
            <w:r w:rsidDel="00000000" w:rsidR="00000000" w:rsidRPr="00000000">
              <w:rPr>
                <w:rtl w:val="0"/>
              </w:rPr>
            </w:r>
          </w:p>
        </w:tc>
      </w:tr>
      <w:tr>
        <w:trPr>
          <w:cantSplit w:val="0"/>
          <w:tblHeader w:val="0"/>
        </w:trPr>
        <w:tc>
          <w:tcPr/>
          <w:p w:rsidR="00000000" w:rsidDel="00000000" w:rsidP="00000000" w:rsidRDefault="00000000" w:rsidRPr="00000000" w14:paraId="00000240">
            <w:pPr>
              <w:rPr/>
            </w:pPr>
            <w:r w:rsidDel="00000000" w:rsidR="00000000" w:rsidRPr="00000000">
              <w:rPr>
                <w:rFonts w:ascii="Times New Roman" w:cs="Times New Roman" w:eastAsia="Times New Roman" w:hAnsi="Times New Roman"/>
                <w:sz w:val="19"/>
                <w:szCs w:val="19"/>
                <w:rtl w:val="0"/>
              </w:rPr>
              <w:t xml:space="preserve">High-Cost Patients</w:t>
            </w:r>
            <w:r w:rsidDel="00000000" w:rsidR="00000000" w:rsidRPr="00000000">
              <w:rPr>
                <w:rtl w:val="0"/>
              </w:rPr>
            </w:r>
          </w:p>
        </w:tc>
        <w:tc>
          <w:tcPr/>
          <w:p w:rsidR="00000000" w:rsidDel="00000000" w:rsidP="00000000" w:rsidRDefault="00000000" w:rsidRPr="00000000" w14:paraId="00000241">
            <w:pPr>
              <w:rPr/>
            </w:pPr>
            <w:r w:rsidDel="00000000" w:rsidR="00000000" w:rsidRPr="00000000">
              <w:rPr>
                <w:rFonts w:ascii="Times New Roman" w:cs="Times New Roman" w:eastAsia="Times New Roman" w:hAnsi="Times New Roman"/>
                <w:sz w:val="19"/>
                <w:szCs w:val="19"/>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242">
            <w:pPr>
              <w:rPr/>
            </w:pPr>
            <w:r w:rsidDel="00000000" w:rsidR="00000000" w:rsidRPr="00000000">
              <w:rPr>
                <w:rFonts w:ascii="Times New Roman" w:cs="Times New Roman" w:eastAsia="Times New Roman" w:hAnsi="Times New Roman"/>
                <w:sz w:val="19"/>
                <w:szCs w:val="19"/>
                <w:rtl w:val="0"/>
              </w:rPr>
              <w:t xml:space="preserve">Frequent Users</w:t>
            </w:r>
            <w:r w:rsidDel="00000000" w:rsidR="00000000" w:rsidRPr="00000000">
              <w:rPr>
                <w:rtl w:val="0"/>
              </w:rPr>
            </w:r>
          </w:p>
        </w:tc>
        <w:tc>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sz w:val="19"/>
                <w:szCs w:val="19"/>
                <w:rtl w:val="0"/>
              </w:rPr>
              <w:t xml:space="preserve">119</w:t>
            </w: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sz w:val="19"/>
                <w:szCs w:val="19"/>
                <w:rtl w:val="0"/>
              </w:rPr>
              <w:t xml:space="preserve">High-Cost + Frequent Users</w:t>
            </w:r>
            <w:r w:rsidDel="00000000" w:rsidR="00000000" w:rsidRPr="00000000">
              <w:rPr>
                <w:rtl w:val="0"/>
              </w:rPr>
            </w:r>
          </w:p>
        </w:tc>
        <w:tc>
          <w:tcPr/>
          <w:p w:rsidR="00000000" w:rsidDel="00000000" w:rsidP="00000000" w:rsidRDefault="00000000" w:rsidRPr="00000000" w14:paraId="00000245">
            <w:pPr>
              <w:rPr/>
            </w:pPr>
            <w:r w:rsidDel="00000000" w:rsidR="00000000" w:rsidRPr="00000000">
              <w:rPr>
                <w:rFonts w:ascii="Times New Roman" w:cs="Times New Roman" w:eastAsia="Times New Roman" w:hAnsi="Times New Roman"/>
                <w:sz w:val="19"/>
                <w:szCs w:val="19"/>
                <w:rtl w:val="0"/>
              </w:rPr>
              <w:t xml:space="preserve">11</w:t>
            </w:r>
            <w:r w:rsidDel="00000000" w:rsidR="00000000" w:rsidRPr="00000000">
              <w:rPr>
                <w:rtl w:val="0"/>
              </w:rPr>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The page classifies patients using the 99th-percentile patient-cost threshold and 90th-percentile encounter-count threshold.</w:t>
      </w:r>
    </w:p>
    <w:tbl>
      <w:tblPr>
        <w:tblStyle w:val="Table38"/>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248">
            <w:pPr>
              <w:spacing w:after="400" w:before="400" w:lineRule="auto"/>
              <w:jc w:val="center"/>
              <w:rPr/>
            </w:pPr>
            <w:r w:rsidDel="00000000" w:rsidR="00000000" w:rsidRPr="00000000">
              <w:rPr>
                <w:b w:val="1"/>
                <w:bCs w:val="1"/>
                <w:sz w:val="20"/>
                <w:szCs w:val="20"/>
              </w:rPr>
              <w:drawing>
                <wp:inline distB="114300" distT="114300" distL="114300" distR="114300">
                  <wp:extent cx="6134100" cy="3416300"/>
                  <wp:effectExtent b="0" l="0" r="0" t="0"/>
                  <wp:docPr id="8"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6134100" cy="341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20. Dashboard Page 4 — Patient Segmentation.</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z w:val="20"/>
          <w:szCs w:val="20"/>
        </w:rPr>
      </w:pPr>
      <w:r w:rsidDel="00000000" w:rsidR="00000000" w:rsidRPr="00000000">
        <w:rPr>
          <w:rtl w:val="0"/>
        </w:rPr>
      </w:r>
    </w:p>
    <w:p w:rsidR="00000000" w:rsidDel="00000000" w:rsidP="00000000" w:rsidRDefault="00000000" w:rsidRPr="00000000" w14:paraId="0000024C">
      <w:pPr>
        <w:pStyle w:val="Heading2"/>
        <w:rPr/>
      </w:pPr>
      <w:r w:rsidDel="00000000" w:rsidR="00000000" w:rsidRPr="00000000">
        <w:rPr>
          <w:rtl w:val="0"/>
        </w:rPr>
        <w:t xml:space="preserve">8.5 Page 5 — Provider &amp; Payer Analysis</w:t>
      </w:r>
    </w:p>
    <w:tbl>
      <w:tblPr>
        <w:tblStyle w:val="Table39"/>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24D">
            <w:pPr>
              <w:rPr/>
            </w:pPr>
            <w:r w:rsidDel="00000000" w:rsidR="00000000" w:rsidRPr="00000000">
              <w:rPr>
                <w:rFonts w:ascii="Times New Roman" w:cs="Times New Roman" w:eastAsia="Times New Roman" w:hAnsi="Times New Roman"/>
                <w:b w:val="1"/>
                <w:bCs w:val="1"/>
                <w:sz w:val="19"/>
                <w:szCs w:val="19"/>
                <w:rtl w:val="0"/>
              </w:rPr>
              <w:t xml:space="preserve">KPI</w:t>
            </w:r>
            <w:r w:rsidDel="00000000" w:rsidR="00000000" w:rsidRPr="00000000">
              <w:rPr>
                <w:rtl w:val="0"/>
              </w:rPr>
            </w:r>
          </w:p>
        </w:tc>
        <w:tc>
          <w:tcPr>
            <w:vAlign w:val="center"/>
          </w:tcPr>
          <w:p w:rsidR="00000000" w:rsidDel="00000000" w:rsidP="00000000" w:rsidRDefault="00000000" w:rsidRPr="00000000" w14:paraId="0000024E">
            <w:pPr>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4F">
            <w:pPr>
              <w:rPr/>
            </w:pPr>
            <w:r w:rsidDel="00000000" w:rsidR="00000000" w:rsidRPr="00000000">
              <w:rPr>
                <w:rFonts w:ascii="Times New Roman" w:cs="Times New Roman" w:eastAsia="Times New Roman" w:hAnsi="Times New Roman"/>
                <w:sz w:val="19"/>
                <w:szCs w:val="19"/>
                <w:rtl w:val="0"/>
              </w:rPr>
              <w:t xml:space="preserve">Total Providers</w:t>
            </w:r>
            <w:r w:rsidDel="00000000" w:rsidR="00000000" w:rsidRPr="00000000">
              <w:rPr>
                <w:rtl w:val="0"/>
              </w:rPr>
            </w:r>
          </w:p>
        </w:tc>
        <w:tc>
          <w:tcPr/>
          <w:p w:rsidR="00000000" w:rsidDel="00000000" w:rsidP="00000000" w:rsidRDefault="00000000" w:rsidRPr="00000000" w14:paraId="00000250">
            <w:pPr>
              <w:rPr/>
            </w:pPr>
            <w:r w:rsidDel="00000000" w:rsidR="00000000" w:rsidRPr="00000000">
              <w:rPr>
                <w:rFonts w:ascii="Times New Roman" w:cs="Times New Roman" w:eastAsia="Times New Roman" w:hAnsi="Times New Roman"/>
                <w:sz w:val="19"/>
                <w:szCs w:val="19"/>
                <w:rtl w:val="0"/>
              </w:rPr>
              <w:t xml:space="preserve">1,123</w:t>
            </w:r>
            <w:r w:rsidDel="00000000" w:rsidR="00000000" w:rsidRPr="00000000">
              <w:rPr>
                <w:rtl w:val="0"/>
              </w:rPr>
            </w:r>
          </w:p>
        </w:tc>
      </w:tr>
      <w:tr>
        <w:trPr>
          <w:cantSplit w:val="0"/>
          <w:tblHeader w:val="0"/>
        </w:trPr>
        <w:tc>
          <w:tcPr/>
          <w:p w:rsidR="00000000" w:rsidDel="00000000" w:rsidP="00000000" w:rsidRDefault="00000000" w:rsidRPr="00000000" w14:paraId="00000251">
            <w:pPr>
              <w:rPr/>
            </w:pPr>
            <w:r w:rsidDel="00000000" w:rsidR="00000000" w:rsidRPr="00000000">
              <w:rPr>
                <w:rFonts w:ascii="Times New Roman" w:cs="Times New Roman" w:eastAsia="Times New Roman" w:hAnsi="Times New Roman"/>
                <w:sz w:val="19"/>
                <w:szCs w:val="19"/>
                <w:rtl w:val="0"/>
              </w:rPr>
              <w:t xml:space="preserve">Average Provider Cost</w:t>
            </w:r>
            <w:r w:rsidDel="00000000" w:rsidR="00000000" w:rsidRPr="00000000">
              <w:rPr>
                <w:rtl w:val="0"/>
              </w:rPr>
            </w:r>
          </w:p>
        </w:tc>
        <w:tc>
          <w:tcPr/>
          <w:p w:rsidR="00000000" w:rsidDel="00000000" w:rsidP="00000000" w:rsidRDefault="00000000" w:rsidRPr="00000000" w14:paraId="00000252">
            <w:pPr>
              <w:rPr/>
            </w:pPr>
            <w:r w:rsidDel="00000000" w:rsidR="00000000" w:rsidRPr="00000000">
              <w:rPr>
                <w:rFonts w:ascii="Times New Roman" w:cs="Times New Roman" w:eastAsia="Times New Roman" w:hAnsi="Times New Roman"/>
                <w:sz w:val="19"/>
                <w:szCs w:val="19"/>
                <w:rtl w:val="0"/>
              </w:rPr>
              <w:t xml:space="preserve">$4,149.53</w:t>
            </w: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rFonts w:ascii="Gungsuh" w:cs="Gungsuh" w:eastAsia="Gungsuh" w:hAnsi="Gungsuh"/>
                <w:sz w:val="19"/>
                <w:szCs w:val="19"/>
                <w:rtl w:val="0"/>
              </w:rPr>
              <w:t xml:space="preserve">Highest Provider Average Cost (≥100 encounters)</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Fonts w:ascii="Times New Roman" w:cs="Times New Roman" w:eastAsia="Times New Roman" w:hAnsi="Times New Roman"/>
                <w:sz w:val="19"/>
                <w:szCs w:val="19"/>
                <w:rtl w:val="0"/>
              </w:rPr>
              <w:t xml:space="preserve">$27,338.28</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rFonts w:ascii="Times New Roman" w:cs="Times New Roman" w:eastAsia="Times New Roman" w:hAnsi="Times New Roman"/>
                <w:sz w:val="19"/>
                <w:szCs w:val="19"/>
                <w:rtl w:val="0"/>
              </w:rPr>
              <w:t xml:space="preserve">Uninsured Cost Share</w:t>
            </w:r>
            <w:r w:rsidDel="00000000" w:rsidR="00000000" w:rsidRPr="00000000">
              <w:rPr>
                <w:rtl w:val="0"/>
              </w:rPr>
            </w:r>
          </w:p>
        </w:tc>
        <w:tc>
          <w:tcPr/>
          <w:p w:rsidR="00000000" w:rsidDel="00000000" w:rsidP="00000000" w:rsidRDefault="00000000" w:rsidRPr="00000000" w14:paraId="00000256">
            <w:pPr>
              <w:rPr/>
            </w:pPr>
            <w:r w:rsidDel="00000000" w:rsidR="00000000" w:rsidRPr="00000000">
              <w:rPr>
                <w:rFonts w:ascii="Times New Roman" w:cs="Times New Roman" w:eastAsia="Times New Roman" w:hAnsi="Times New Roman"/>
                <w:sz w:val="19"/>
                <w:szCs w:val="19"/>
                <w:rtl w:val="0"/>
              </w:rPr>
              <w:t xml:space="preserve">39.82%</w:t>
            </w: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Visuals include Top 10 Providers by Average Encounter Cost, Average Encounter Cost by Payer, and High-Cost Encounters by Payer. The qualified provider comparison uses a minimum 100-encounter threshold. The final NO_INSURANCE average cost is $7,455.91.</w:t>
      </w:r>
    </w:p>
    <w:tbl>
      <w:tblPr>
        <w:tblStyle w:val="Table40"/>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259">
            <w:pPr>
              <w:spacing w:after="400" w:before="400" w:lineRule="auto"/>
              <w:jc w:val="center"/>
              <w:rPr/>
            </w:pPr>
            <w:r w:rsidDel="00000000" w:rsidR="00000000" w:rsidRPr="00000000">
              <w:rPr>
                <w:b w:val="1"/>
                <w:bCs w:val="1"/>
                <w:sz w:val="20"/>
                <w:szCs w:val="20"/>
              </w:rPr>
              <w:drawing>
                <wp:inline distB="114300" distT="114300" distL="114300" distR="114300">
                  <wp:extent cx="6134100" cy="3187700"/>
                  <wp:effectExtent b="0" l="0" r="0" t="0"/>
                  <wp:docPr id="19"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6134100" cy="318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21. Dashboard Page 5 — Provider &amp; Payer Analysis.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z w:val="20"/>
          <w:szCs w:val="20"/>
        </w:rPr>
      </w:pPr>
      <w:r w:rsidDel="00000000" w:rsidR="00000000" w:rsidRPr="00000000">
        <w:rPr>
          <w:rtl w:val="0"/>
        </w:rPr>
      </w:r>
    </w:p>
    <w:p w:rsidR="00000000" w:rsidDel="00000000" w:rsidP="00000000" w:rsidRDefault="00000000" w:rsidRPr="00000000" w14:paraId="0000025D">
      <w:pPr>
        <w:pStyle w:val="Heading2"/>
        <w:rPr/>
      </w:pPr>
      <w:r w:rsidDel="00000000" w:rsidR="00000000" w:rsidRPr="00000000">
        <w:rPr>
          <w:rtl w:val="0"/>
        </w:rPr>
        <w:t xml:space="preserve">8.6 Page 6 — Cost Optimization Opportunities</w:t>
      </w:r>
    </w:p>
    <w:tbl>
      <w:tblPr>
        <w:tblStyle w:val="Table4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25E">
            <w:pPr>
              <w:rPr/>
            </w:pPr>
            <w:r w:rsidDel="00000000" w:rsidR="00000000" w:rsidRPr="00000000">
              <w:rPr>
                <w:rFonts w:ascii="Times New Roman" w:cs="Times New Roman" w:eastAsia="Times New Roman" w:hAnsi="Times New Roman"/>
                <w:b w:val="1"/>
                <w:bCs w:val="1"/>
                <w:sz w:val="19"/>
                <w:szCs w:val="19"/>
                <w:rtl w:val="0"/>
              </w:rPr>
              <w:t xml:space="preserve">KPI</w:t>
            </w:r>
            <w:r w:rsidDel="00000000" w:rsidR="00000000" w:rsidRPr="00000000">
              <w:rPr>
                <w:rtl w:val="0"/>
              </w:rPr>
            </w:r>
          </w:p>
        </w:tc>
        <w:tc>
          <w:tcPr>
            <w:vAlign w:val="center"/>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60">
            <w:pPr>
              <w:rPr/>
            </w:pPr>
            <w:r w:rsidDel="00000000" w:rsidR="00000000" w:rsidRPr="00000000">
              <w:rPr>
                <w:rFonts w:ascii="Times New Roman" w:cs="Times New Roman" w:eastAsia="Times New Roman" w:hAnsi="Times New Roman"/>
                <w:sz w:val="19"/>
                <w:szCs w:val="19"/>
                <w:rtl w:val="0"/>
              </w:rPr>
              <w:t xml:space="preserve">Opportunity Pattern Spend</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Fonts w:ascii="Times New Roman" w:cs="Times New Roman" w:eastAsia="Times New Roman" w:hAnsi="Times New Roman"/>
                <w:sz w:val="19"/>
                <w:szCs w:val="19"/>
                <w:rtl w:val="0"/>
              </w:rPr>
              <w:t xml:space="preserve">$168.33M</w:t>
            </w:r>
            <w:r w:rsidDel="00000000" w:rsidR="00000000" w:rsidRPr="00000000">
              <w:rPr>
                <w:rtl w:val="0"/>
              </w:rPr>
            </w:r>
          </w:p>
        </w:tc>
      </w:tr>
      <w:tr>
        <w:trPr>
          <w:cantSplit w:val="0"/>
          <w:tblHeader w:val="0"/>
        </w:trPr>
        <w:tc>
          <w:tcPr/>
          <w:p w:rsidR="00000000" w:rsidDel="00000000" w:rsidP="00000000" w:rsidRDefault="00000000" w:rsidRPr="00000000" w14:paraId="00000262">
            <w:pPr>
              <w:rPr/>
            </w:pPr>
            <w:r w:rsidDel="00000000" w:rsidR="00000000" w:rsidRPr="00000000">
              <w:rPr>
                <w:rFonts w:ascii="Times New Roman" w:cs="Times New Roman" w:eastAsia="Times New Roman" w:hAnsi="Times New Roman"/>
                <w:sz w:val="19"/>
                <w:szCs w:val="19"/>
                <w:rtl w:val="0"/>
              </w:rPr>
              <w:t xml:space="preserve">Repeat Encounter Cost</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Fonts w:ascii="Times New Roman" w:cs="Times New Roman" w:eastAsia="Times New Roman" w:hAnsi="Times New Roman"/>
                <w:sz w:val="19"/>
                <w:szCs w:val="19"/>
                <w:rtl w:val="0"/>
              </w:rPr>
              <w:t xml:space="preserve">$143.68M</w:t>
            </w:r>
            <w:r w:rsidDel="00000000" w:rsidR="00000000" w:rsidRPr="00000000">
              <w:rPr>
                <w:rtl w:val="0"/>
              </w:rPr>
            </w:r>
          </w:p>
        </w:tc>
      </w:tr>
      <w:tr>
        <w:trPr>
          <w:cantSplit w:val="0"/>
          <w:tblHeader w:val="0"/>
        </w:trPr>
        <w:tc>
          <w:tcPr/>
          <w:p w:rsidR="00000000" w:rsidDel="00000000" w:rsidP="00000000" w:rsidRDefault="00000000" w:rsidRPr="00000000" w14:paraId="00000264">
            <w:pPr>
              <w:rPr/>
            </w:pPr>
            <w:r w:rsidDel="00000000" w:rsidR="00000000" w:rsidRPr="00000000">
              <w:rPr>
                <w:rFonts w:ascii="Times New Roman" w:cs="Times New Roman" w:eastAsia="Times New Roman" w:hAnsi="Times New Roman"/>
                <w:sz w:val="19"/>
                <w:szCs w:val="19"/>
                <w:rtl w:val="0"/>
              </w:rPr>
              <w:t xml:space="preserve">High Procedure Cost</w:t>
            </w:r>
            <w:r w:rsidDel="00000000" w:rsidR="00000000" w:rsidRPr="00000000">
              <w:rPr>
                <w:rtl w:val="0"/>
              </w:rPr>
            </w:r>
          </w:p>
        </w:tc>
        <w:tc>
          <w:tcPr/>
          <w:p w:rsidR="00000000" w:rsidDel="00000000" w:rsidP="00000000" w:rsidRDefault="00000000" w:rsidRPr="00000000" w14:paraId="00000265">
            <w:pPr>
              <w:rPr/>
            </w:pPr>
            <w:r w:rsidDel="00000000" w:rsidR="00000000" w:rsidRPr="00000000">
              <w:rPr>
                <w:rFonts w:ascii="Times New Roman" w:cs="Times New Roman" w:eastAsia="Times New Roman" w:hAnsi="Times New Roman"/>
                <w:sz w:val="19"/>
                <w:szCs w:val="19"/>
                <w:rtl w:val="0"/>
              </w:rPr>
              <w:t xml:space="preserve">$42.54M</w:t>
            </w:r>
            <w:r w:rsidDel="00000000" w:rsidR="00000000" w:rsidRPr="00000000">
              <w:rPr>
                <w:rtl w:val="0"/>
              </w:rPr>
            </w:r>
          </w:p>
        </w:tc>
      </w:tr>
      <w:tr>
        <w:trPr>
          <w:cantSplit w:val="0"/>
          <w:tblHeader w:val="0"/>
        </w:trPr>
        <w:tc>
          <w:tcPr/>
          <w:p w:rsidR="00000000" w:rsidDel="00000000" w:rsidP="00000000" w:rsidRDefault="00000000" w:rsidRPr="00000000" w14:paraId="00000266">
            <w:pPr>
              <w:rPr/>
            </w:pPr>
            <w:r w:rsidDel="00000000" w:rsidR="00000000" w:rsidRPr="00000000">
              <w:rPr>
                <w:rFonts w:ascii="Times New Roman" w:cs="Times New Roman" w:eastAsia="Times New Roman" w:hAnsi="Times New Roman"/>
                <w:sz w:val="19"/>
                <w:szCs w:val="19"/>
                <w:rtl w:val="0"/>
              </w:rPr>
              <w:t xml:space="preserve">High-Cost Patient Spend</w:t>
            </w:r>
            <w:r w:rsidDel="00000000" w:rsidR="00000000" w:rsidRPr="00000000">
              <w:rPr>
                <w:rtl w:val="0"/>
              </w:rPr>
            </w:r>
          </w:p>
        </w:tc>
        <w:tc>
          <w:tcPr/>
          <w:p w:rsidR="00000000" w:rsidDel="00000000" w:rsidP="00000000" w:rsidRDefault="00000000" w:rsidRPr="00000000" w14:paraId="00000267">
            <w:pPr>
              <w:rPr/>
            </w:pPr>
            <w:r w:rsidDel="00000000" w:rsidR="00000000" w:rsidRPr="00000000">
              <w:rPr>
                <w:rFonts w:ascii="Times New Roman" w:cs="Times New Roman" w:eastAsia="Times New Roman" w:hAnsi="Times New Roman"/>
                <w:sz w:val="19"/>
                <w:szCs w:val="19"/>
                <w:rtl w:val="0"/>
              </w:rPr>
              <w:t xml:space="preserve">$44.67M</w:t>
            </w:r>
            <w:r w:rsidDel="00000000" w:rsidR="00000000" w:rsidRPr="00000000">
              <w:rPr>
                <w:rtl w:val="0"/>
              </w:rPr>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 page contains Opportunity Spend by Cost Area, Opportunity Pattern Spend vs Remaining Spend, Potential Savings Scenarios, and Cost Optimization Recommendations.</w:t>
      </w:r>
    </w:p>
    <w:p w:rsidR="00000000" w:rsidDel="00000000" w:rsidP="00000000" w:rsidRDefault="00000000" w:rsidRPr="00000000" w14:paraId="0000026A">
      <w:pPr>
        <w:rPr/>
      </w:pPr>
      <w:r w:rsidDel="00000000" w:rsidR="00000000" w:rsidRPr="00000000">
        <w:rPr>
          <w:rtl w:val="0"/>
        </w:rPr>
        <w:t xml:space="preserve">The opportunity-pattern pool is $168.33M (66%) versus $86.70M (34%) remaining recorded spend. Scenario estimates are $8.42M at 5%, $16.83M at 10%, and $25.25M at 15%.</w:t>
      </w:r>
    </w:p>
    <w:tbl>
      <w:tblPr>
        <w:tblStyle w:val="Table42"/>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4"/>
        <w:tblGridChange w:id="0">
          <w:tblGrid>
            <w:gridCol w:w="9864"/>
          </w:tblGrid>
        </w:tblGridChange>
      </w:tblGrid>
      <w:tr>
        <w:trPr>
          <w:cantSplit w:val="0"/>
          <w:tblHeader w:val="0"/>
        </w:trPr>
        <w:tc>
          <w:tcPr/>
          <w:p w:rsidR="00000000" w:rsidDel="00000000" w:rsidP="00000000" w:rsidRDefault="00000000" w:rsidRPr="00000000" w14:paraId="0000026B">
            <w:pPr>
              <w:spacing w:after="400" w:before="400" w:lineRule="auto"/>
              <w:jc w:val="center"/>
              <w:rPr/>
            </w:pPr>
            <w:r w:rsidDel="00000000" w:rsidR="00000000" w:rsidRPr="00000000">
              <w:rPr>
                <w:b w:val="1"/>
                <w:bCs w:val="1"/>
                <w:sz w:val="20"/>
                <w:szCs w:val="20"/>
              </w:rPr>
              <w:drawing>
                <wp:inline distB="114300" distT="114300" distL="114300" distR="114300">
                  <wp:extent cx="6134100" cy="3276600"/>
                  <wp:effectExtent b="0" l="0" r="0" t="0"/>
                  <wp:docPr id="12"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134100" cy="327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22. Dashboard Page 6 — Cost Optimization Opportunities.</w:t>
      </w:r>
    </w:p>
    <w:p w:rsidR="00000000" w:rsidDel="00000000" w:rsidP="00000000" w:rsidRDefault="00000000" w:rsidRPr="00000000" w14:paraId="0000026E">
      <w:pPr>
        <w:pStyle w:val="Heading1"/>
        <w:rPr/>
      </w:pPr>
      <w:r w:rsidDel="00000000" w:rsidR="00000000" w:rsidRPr="00000000">
        <w:rPr>
          <w:rtl w:val="0"/>
        </w:rPr>
        <w:t xml:space="preserve">9. Findings and Recommendations</w:t>
      </w:r>
    </w:p>
    <w:tbl>
      <w:tblPr>
        <w:tblStyle w:val="Table4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8"/>
        <w:gridCol w:w="3288"/>
        <w:gridCol w:w="3288"/>
        <w:tblGridChange w:id="0">
          <w:tblGrid>
            <w:gridCol w:w="3288"/>
            <w:gridCol w:w="3288"/>
            <w:gridCol w:w="3288"/>
          </w:tblGrid>
        </w:tblGridChange>
      </w:tblGrid>
      <w:tr>
        <w:trPr>
          <w:cantSplit w:val="0"/>
          <w:tblHeader w:val="0"/>
        </w:trPr>
        <w:tc>
          <w:tcPr>
            <w:vAlign w:val="center"/>
          </w:tcPr>
          <w:p w:rsidR="00000000" w:rsidDel="00000000" w:rsidP="00000000" w:rsidRDefault="00000000" w:rsidRPr="00000000" w14:paraId="0000026F">
            <w:pPr>
              <w:rPr/>
            </w:pPr>
            <w:r w:rsidDel="00000000" w:rsidR="00000000" w:rsidRPr="00000000">
              <w:rPr>
                <w:rFonts w:ascii="Times New Roman" w:cs="Times New Roman" w:eastAsia="Times New Roman" w:hAnsi="Times New Roman"/>
                <w:b w:val="1"/>
                <w:bCs w:val="1"/>
                <w:sz w:val="19"/>
                <w:szCs w:val="19"/>
                <w:rtl w:val="0"/>
              </w:rPr>
              <w:t xml:space="preserve">Opportunity</w:t>
            </w:r>
            <w:r w:rsidDel="00000000" w:rsidR="00000000" w:rsidRPr="00000000">
              <w:rPr>
                <w:rtl w:val="0"/>
              </w:rPr>
            </w:r>
          </w:p>
        </w:tc>
        <w:tc>
          <w:tcPr>
            <w:vAlign w:val="center"/>
          </w:tcPr>
          <w:p w:rsidR="00000000" w:rsidDel="00000000" w:rsidP="00000000" w:rsidRDefault="00000000" w:rsidRPr="00000000" w14:paraId="00000270">
            <w:pPr>
              <w:rPr/>
            </w:pPr>
            <w:r w:rsidDel="00000000" w:rsidR="00000000" w:rsidRPr="00000000">
              <w:rPr>
                <w:rFonts w:ascii="Times New Roman" w:cs="Times New Roman" w:eastAsia="Times New Roman" w:hAnsi="Times New Roman"/>
                <w:b w:val="1"/>
                <w:bCs w:val="1"/>
                <w:sz w:val="19"/>
                <w:szCs w:val="19"/>
                <w:rtl w:val="0"/>
              </w:rPr>
              <w:t xml:space="preserve">Evidence</w:t>
            </w:r>
            <w:r w:rsidDel="00000000" w:rsidR="00000000" w:rsidRPr="00000000">
              <w:rPr>
                <w:rtl w:val="0"/>
              </w:rPr>
            </w:r>
          </w:p>
        </w:tc>
        <w:tc>
          <w:tcPr>
            <w:vAlign w:val="center"/>
          </w:tcPr>
          <w:p w:rsidR="00000000" w:rsidDel="00000000" w:rsidP="00000000" w:rsidRDefault="00000000" w:rsidRPr="00000000" w14:paraId="00000271">
            <w:pPr>
              <w:rPr/>
            </w:pPr>
            <w:r w:rsidDel="00000000" w:rsidR="00000000" w:rsidRPr="00000000">
              <w:rPr>
                <w:rFonts w:ascii="Times New Roman" w:cs="Times New Roman" w:eastAsia="Times New Roman" w:hAnsi="Times New Roman"/>
                <w:b w:val="1"/>
                <w:bCs w:val="1"/>
                <w:sz w:val="19"/>
                <w:szCs w:val="19"/>
                <w:rtl w:val="0"/>
              </w:rPr>
              <w:t xml:space="preserve">Recommended Action</w:t>
            </w:r>
            <w:r w:rsidDel="00000000" w:rsidR="00000000" w:rsidRPr="00000000">
              <w:rPr>
                <w:rtl w:val="0"/>
              </w:rPr>
            </w:r>
          </w:p>
        </w:tc>
      </w:tr>
      <w:tr>
        <w:trPr>
          <w:cantSplit w:val="0"/>
          <w:tblHeader w:val="0"/>
        </w:trPr>
        <w:tc>
          <w:tcPr/>
          <w:p w:rsidR="00000000" w:rsidDel="00000000" w:rsidP="00000000" w:rsidRDefault="00000000" w:rsidRPr="00000000" w14:paraId="00000272">
            <w:pPr>
              <w:rPr/>
            </w:pPr>
            <w:r w:rsidDel="00000000" w:rsidR="00000000" w:rsidRPr="00000000">
              <w:rPr>
                <w:rFonts w:ascii="Times New Roman" w:cs="Times New Roman" w:eastAsia="Times New Roman" w:hAnsi="Times New Roman"/>
                <w:sz w:val="19"/>
                <w:szCs w:val="19"/>
                <w:rtl w:val="0"/>
              </w:rPr>
              <w:t xml:space="preserve">Repeat encounters</w:t>
            </w:r>
            <w:r w:rsidDel="00000000" w:rsidR="00000000" w:rsidRPr="00000000">
              <w:rPr>
                <w:rtl w:val="0"/>
              </w:rPr>
            </w:r>
          </w:p>
        </w:tc>
        <w:tc>
          <w:tcPr/>
          <w:p w:rsidR="00000000" w:rsidDel="00000000" w:rsidP="00000000" w:rsidRDefault="00000000" w:rsidRPr="00000000" w14:paraId="00000273">
            <w:pPr>
              <w:rPr/>
            </w:pPr>
            <w:r w:rsidDel="00000000" w:rsidR="00000000" w:rsidRPr="00000000">
              <w:rPr>
                <w:rFonts w:ascii="Times New Roman" w:cs="Times New Roman" w:eastAsia="Times New Roman" w:hAnsi="Times New Roman"/>
                <w:sz w:val="19"/>
                <w:szCs w:val="19"/>
                <w:rtl w:val="0"/>
              </w:rPr>
              <w:t xml:space="preserve">22,739; $143.68M</w:t>
            </w:r>
            <w:r w:rsidDel="00000000" w:rsidR="00000000" w:rsidRPr="00000000">
              <w:rPr>
                <w:rtl w:val="0"/>
              </w:rPr>
            </w:r>
          </w:p>
        </w:tc>
        <w:tc>
          <w:tcPr/>
          <w:p w:rsidR="00000000" w:rsidDel="00000000" w:rsidP="00000000" w:rsidRDefault="00000000" w:rsidRPr="00000000" w14:paraId="00000274">
            <w:pPr>
              <w:rPr/>
            </w:pPr>
            <w:r w:rsidDel="00000000" w:rsidR="00000000" w:rsidRPr="00000000">
              <w:rPr>
                <w:rFonts w:ascii="Times New Roman" w:cs="Times New Roman" w:eastAsia="Times New Roman" w:hAnsi="Times New Roman"/>
                <w:sz w:val="19"/>
                <w:szCs w:val="19"/>
                <w:rtl w:val="0"/>
              </w:rPr>
              <w:t xml:space="preserve">Investigate drivers and strengthen follow-up/care coordination where appropriate.</w:t>
            </w:r>
            <w:r w:rsidDel="00000000" w:rsidR="00000000" w:rsidRPr="00000000">
              <w:rPr>
                <w:rtl w:val="0"/>
              </w:rPr>
            </w:r>
          </w:p>
        </w:tc>
      </w:tr>
      <w:tr>
        <w:trPr>
          <w:cantSplit w:val="0"/>
          <w:tblHeader w:val="0"/>
        </w:trPr>
        <w:tc>
          <w:tcPr/>
          <w:p w:rsidR="00000000" w:rsidDel="00000000" w:rsidP="00000000" w:rsidRDefault="00000000" w:rsidRPr="00000000" w14:paraId="00000275">
            <w:pPr>
              <w:rPr/>
            </w:pPr>
            <w:r w:rsidDel="00000000" w:rsidR="00000000" w:rsidRPr="00000000">
              <w:rPr>
                <w:rFonts w:ascii="Times New Roman" w:cs="Times New Roman" w:eastAsia="Times New Roman" w:hAnsi="Times New Roman"/>
                <w:sz w:val="19"/>
                <w:szCs w:val="19"/>
                <w:rtl w:val="0"/>
              </w:rPr>
              <w:t xml:space="preserve">High procedure intensity</w:t>
            </w:r>
            <w:r w:rsidDel="00000000" w:rsidR="00000000" w:rsidRPr="00000000">
              <w:rPr>
                <w:rtl w:val="0"/>
              </w:rPr>
            </w:r>
          </w:p>
        </w:tc>
        <w:tc>
          <w:tcPr/>
          <w:p w:rsidR="00000000" w:rsidDel="00000000" w:rsidP="00000000" w:rsidRDefault="00000000" w:rsidRPr="00000000" w14:paraId="00000276">
            <w:pPr>
              <w:rPr/>
            </w:pPr>
            <w:r w:rsidDel="00000000" w:rsidR="00000000" w:rsidRPr="00000000">
              <w:rPr>
                <w:rFonts w:ascii="Times New Roman" w:cs="Times New Roman" w:eastAsia="Times New Roman" w:hAnsi="Times New Roman"/>
                <w:sz w:val="19"/>
                <w:szCs w:val="19"/>
                <w:rtl w:val="0"/>
              </w:rPr>
              <w:t xml:space="preserve">5,264; $42.54M</w:t>
            </w:r>
            <w:r w:rsidDel="00000000" w:rsidR="00000000" w:rsidRPr="00000000">
              <w:rPr>
                <w:rtl w:val="0"/>
              </w:rPr>
            </w:r>
          </w:p>
        </w:tc>
        <w:tc>
          <w:tcPr/>
          <w:p w:rsidR="00000000" w:rsidDel="00000000" w:rsidP="00000000" w:rsidRDefault="00000000" w:rsidRPr="00000000" w14:paraId="00000277">
            <w:pPr>
              <w:rPr/>
            </w:pPr>
            <w:r w:rsidDel="00000000" w:rsidR="00000000" w:rsidRPr="00000000">
              <w:rPr>
                <w:rFonts w:ascii="Times New Roman" w:cs="Times New Roman" w:eastAsia="Times New Roman" w:hAnsi="Times New Roman"/>
                <w:sz w:val="19"/>
                <w:szCs w:val="19"/>
                <w:rtl w:val="0"/>
              </w:rPr>
              <w:t xml:space="preserve">Review clinical necessity, duplication, and pathway efficiency.</w:t>
            </w:r>
            <w:r w:rsidDel="00000000" w:rsidR="00000000" w:rsidRPr="00000000">
              <w:rPr>
                <w:rtl w:val="0"/>
              </w:rPr>
            </w:r>
          </w:p>
        </w:tc>
      </w:tr>
      <w:tr>
        <w:trPr>
          <w:cantSplit w:val="0"/>
          <w:tblHeader w:val="0"/>
        </w:trPr>
        <w:tc>
          <w:tcPr/>
          <w:p w:rsidR="00000000" w:rsidDel="00000000" w:rsidP="00000000" w:rsidRDefault="00000000" w:rsidRPr="00000000" w14:paraId="00000278">
            <w:pPr>
              <w:rPr/>
            </w:pPr>
            <w:r w:rsidDel="00000000" w:rsidR="00000000" w:rsidRPr="00000000">
              <w:rPr>
                <w:rFonts w:ascii="Times New Roman" w:cs="Times New Roman" w:eastAsia="Times New Roman" w:hAnsi="Times New Roman"/>
                <w:sz w:val="19"/>
                <w:szCs w:val="19"/>
                <w:rtl w:val="0"/>
              </w:rPr>
              <w:t xml:space="preserve">High-cost patients</w:t>
            </w:r>
            <w:r w:rsidDel="00000000" w:rsidR="00000000" w:rsidRPr="00000000">
              <w:rPr>
                <w:rtl w:val="0"/>
              </w:rPr>
            </w:r>
          </w:p>
        </w:tc>
        <w:tc>
          <w:tcPr/>
          <w:p w:rsidR="00000000" w:rsidDel="00000000" w:rsidP="00000000" w:rsidRDefault="00000000" w:rsidRPr="00000000" w14:paraId="00000279">
            <w:pPr>
              <w:rPr/>
            </w:pPr>
            <w:r w:rsidDel="00000000" w:rsidR="00000000" w:rsidRPr="00000000">
              <w:rPr>
                <w:rFonts w:ascii="Times New Roman" w:cs="Times New Roman" w:eastAsia="Times New Roman" w:hAnsi="Times New Roman"/>
                <w:sz w:val="19"/>
                <w:szCs w:val="19"/>
                <w:rtl w:val="0"/>
              </w:rPr>
              <w:t xml:space="preserve">12; $44.67M</w:t>
            </w:r>
            <w:r w:rsidDel="00000000" w:rsidR="00000000" w:rsidRPr="00000000">
              <w:rPr>
                <w:rtl w:val="0"/>
              </w:rPr>
            </w:r>
          </w:p>
        </w:tc>
        <w:tc>
          <w:tcPr/>
          <w:p w:rsidR="00000000" w:rsidDel="00000000" w:rsidP="00000000" w:rsidRDefault="00000000" w:rsidRPr="00000000" w14:paraId="0000027A">
            <w:pPr>
              <w:rPr/>
            </w:pPr>
            <w:r w:rsidDel="00000000" w:rsidR="00000000" w:rsidRPr="00000000">
              <w:rPr>
                <w:rFonts w:ascii="Times New Roman" w:cs="Times New Roman" w:eastAsia="Times New Roman" w:hAnsi="Times New Roman"/>
                <w:sz w:val="19"/>
                <w:szCs w:val="19"/>
                <w:rtl w:val="0"/>
              </w:rPr>
              <w:t xml:space="preserve">Prioritize targeted care coordination/case management.</w:t>
            </w:r>
            <w:r w:rsidDel="00000000" w:rsidR="00000000" w:rsidRPr="00000000">
              <w:rPr>
                <w:rtl w:val="0"/>
              </w:rPr>
            </w:r>
          </w:p>
        </w:tc>
      </w:tr>
      <w:tr>
        <w:trPr>
          <w:cantSplit w:val="0"/>
          <w:tblHeader w:val="0"/>
        </w:trPr>
        <w:tc>
          <w:tcPr/>
          <w:p w:rsidR="00000000" w:rsidDel="00000000" w:rsidP="00000000" w:rsidRDefault="00000000" w:rsidRPr="00000000" w14:paraId="0000027B">
            <w:pPr>
              <w:rPr/>
            </w:pPr>
            <w:r w:rsidDel="00000000" w:rsidR="00000000" w:rsidRPr="00000000">
              <w:rPr>
                <w:rFonts w:ascii="Times New Roman" w:cs="Times New Roman" w:eastAsia="Times New Roman" w:hAnsi="Times New Roman"/>
                <w:sz w:val="19"/>
                <w:szCs w:val="19"/>
                <w:rtl w:val="0"/>
              </w:rPr>
              <w:t xml:space="preserve">Uninsured encounters</w:t>
            </w:r>
            <w:r w:rsidDel="00000000" w:rsidR="00000000" w:rsidRPr="00000000">
              <w:rPr>
                <w:rtl w:val="0"/>
              </w:rPr>
            </w:r>
          </w:p>
        </w:tc>
        <w:tc>
          <w:tcPr/>
          <w:p w:rsidR="00000000" w:rsidDel="00000000" w:rsidP="00000000" w:rsidRDefault="00000000" w:rsidRPr="00000000" w14:paraId="0000027C">
            <w:pPr>
              <w:rPr/>
            </w:pPr>
            <w:r w:rsidDel="00000000" w:rsidR="00000000" w:rsidRPr="00000000">
              <w:rPr>
                <w:rFonts w:ascii="Times New Roman" w:cs="Times New Roman" w:eastAsia="Times New Roman" w:hAnsi="Times New Roman"/>
                <w:sz w:val="19"/>
                <w:szCs w:val="19"/>
                <w:rtl w:val="0"/>
              </w:rPr>
              <w:t xml:space="preserve">39.82% of total spend</w:t>
            </w:r>
            <w:r w:rsidDel="00000000" w:rsidR="00000000" w:rsidRPr="00000000">
              <w:rPr>
                <w:rtl w:val="0"/>
              </w:rPr>
            </w:r>
          </w:p>
        </w:tc>
        <w:tc>
          <w:tcPr/>
          <w:p w:rsidR="00000000" w:rsidDel="00000000" w:rsidP="00000000" w:rsidRDefault="00000000" w:rsidRPr="00000000" w14:paraId="0000027D">
            <w:pPr>
              <w:rPr/>
            </w:pPr>
            <w:r w:rsidDel="00000000" w:rsidR="00000000" w:rsidRPr="00000000">
              <w:rPr>
                <w:rFonts w:ascii="Times New Roman" w:cs="Times New Roman" w:eastAsia="Times New Roman" w:hAnsi="Times New Roman"/>
                <w:sz w:val="19"/>
                <w:szCs w:val="19"/>
                <w:rtl w:val="0"/>
              </w:rPr>
              <w:t xml:space="preserve">Investigate utilization, access, case mix and cost drivers.</w:t>
            </w:r>
            <w:r w:rsidDel="00000000" w:rsidR="00000000" w:rsidRPr="00000000">
              <w:rPr>
                <w:rtl w:val="0"/>
              </w:rPr>
            </w:r>
          </w:p>
        </w:tc>
      </w:tr>
      <w:tr>
        <w:trPr>
          <w:cantSplit w:val="0"/>
          <w:tblHeader w:val="0"/>
        </w:trPr>
        <w:tc>
          <w:tcPr/>
          <w:p w:rsidR="00000000" w:rsidDel="00000000" w:rsidP="00000000" w:rsidRDefault="00000000" w:rsidRPr="00000000" w14:paraId="0000027E">
            <w:pPr>
              <w:rPr/>
            </w:pPr>
            <w:r w:rsidDel="00000000" w:rsidR="00000000" w:rsidRPr="00000000">
              <w:rPr>
                <w:rFonts w:ascii="Times New Roman" w:cs="Times New Roman" w:eastAsia="Times New Roman" w:hAnsi="Times New Roman"/>
                <w:sz w:val="19"/>
                <w:szCs w:val="19"/>
                <w:rtl w:val="0"/>
              </w:rPr>
              <w:t xml:space="preserve">Provider variation</w:t>
            </w:r>
            <w:r w:rsidDel="00000000" w:rsidR="00000000" w:rsidRPr="00000000">
              <w:rPr>
                <w:rtl w:val="0"/>
              </w:rPr>
            </w:r>
          </w:p>
        </w:tc>
        <w:tc>
          <w:tcPr/>
          <w:p w:rsidR="00000000" w:rsidDel="00000000" w:rsidP="00000000" w:rsidRDefault="00000000" w:rsidRPr="00000000" w14:paraId="0000027F">
            <w:pPr>
              <w:rPr/>
            </w:pPr>
            <w:r w:rsidDel="00000000" w:rsidR="00000000" w:rsidRPr="00000000">
              <w:rPr>
                <w:rFonts w:ascii="Times New Roman" w:cs="Times New Roman" w:eastAsia="Times New Roman" w:hAnsi="Times New Roman"/>
                <w:sz w:val="19"/>
                <w:szCs w:val="19"/>
                <w:rtl w:val="0"/>
              </w:rPr>
              <w:t xml:space="preserve">Large variation among qualified providers</w:t>
            </w:r>
            <w:r w:rsidDel="00000000" w:rsidR="00000000" w:rsidRPr="00000000">
              <w:rPr>
                <w:rtl w:val="0"/>
              </w:rPr>
            </w:r>
          </w:p>
        </w:tc>
        <w:tc>
          <w:tcPr/>
          <w:p w:rsidR="00000000" w:rsidDel="00000000" w:rsidP="00000000" w:rsidRDefault="00000000" w:rsidRPr="00000000" w14:paraId="00000280">
            <w:pPr>
              <w:rPr/>
            </w:pPr>
            <w:r w:rsidDel="00000000" w:rsidR="00000000" w:rsidRPr="00000000">
              <w:rPr>
                <w:rFonts w:ascii="Times New Roman" w:cs="Times New Roman" w:eastAsia="Times New Roman" w:hAnsi="Times New Roman"/>
                <w:sz w:val="19"/>
                <w:szCs w:val="19"/>
                <w:rtl w:val="0"/>
              </w:rPr>
              <w:t xml:space="preserve">Review unusual patterns after considering case mix.</w:t>
            </w:r>
            <w:r w:rsidDel="00000000" w:rsidR="00000000" w:rsidRPr="00000000">
              <w:rPr>
                <w:rtl w:val="0"/>
              </w:rPr>
            </w:r>
          </w:p>
        </w:tc>
      </w:tr>
      <w:tr>
        <w:trPr>
          <w:cantSplit w:val="0"/>
          <w:tblHeader w:val="0"/>
        </w:trPr>
        <w:tc>
          <w:tcPr/>
          <w:p w:rsidR="00000000" w:rsidDel="00000000" w:rsidP="00000000" w:rsidRDefault="00000000" w:rsidRPr="00000000" w14:paraId="00000281">
            <w:pPr>
              <w:rPr/>
            </w:pPr>
            <w:r w:rsidDel="00000000" w:rsidR="00000000" w:rsidRPr="00000000">
              <w:rPr>
                <w:rFonts w:ascii="Times New Roman" w:cs="Times New Roman" w:eastAsia="Times New Roman" w:hAnsi="Times New Roman"/>
                <w:sz w:val="19"/>
                <w:szCs w:val="19"/>
                <w:rtl w:val="0"/>
              </w:rPr>
              <w:t xml:space="preserve">Predictive prioritization</w:t>
            </w:r>
            <w:r w:rsidDel="00000000" w:rsidR="00000000" w:rsidRPr="00000000">
              <w:rPr>
                <w:rtl w:val="0"/>
              </w:rPr>
            </w:r>
          </w:p>
        </w:tc>
        <w:tc>
          <w:tcPr/>
          <w:p w:rsidR="00000000" w:rsidDel="00000000" w:rsidP="00000000" w:rsidRDefault="00000000" w:rsidRPr="00000000" w14:paraId="00000282">
            <w:pPr>
              <w:rPr/>
            </w:pPr>
            <w:r w:rsidDel="00000000" w:rsidR="00000000" w:rsidRPr="00000000">
              <w:rPr>
                <w:rFonts w:ascii="Times New Roman" w:cs="Times New Roman" w:eastAsia="Times New Roman" w:hAnsi="Times New Roman"/>
                <w:sz w:val="19"/>
                <w:szCs w:val="19"/>
                <w:rtl w:val="0"/>
              </w:rPr>
              <w:t xml:space="preserve">Log-RF R² 0.5559</w:t>
            </w:r>
            <w:r w:rsidDel="00000000" w:rsidR="00000000" w:rsidRPr="00000000">
              <w:rPr>
                <w:rtl w:val="0"/>
              </w:rPr>
            </w:r>
          </w:p>
        </w:tc>
        <w:tc>
          <w:tcPr/>
          <w:p w:rsidR="00000000" w:rsidDel="00000000" w:rsidP="00000000" w:rsidRDefault="00000000" w:rsidRPr="00000000" w14:paraId="00000283">
            <w:pPr>
              <w:rPr/>
            </w:pPr>
            <w:r w:rsidDel="00000000" w:rsidR="00000000" w:rsidRPr="00000000">
              <w:rPr>
                <w:rFonts w:ascii="Times New Roman" w:cs="Times New Roman" w:eastAsia="Times New Roman" w:hAnsi="Times New Roman"/>
                <w:sz w:val="19"/>
                <w:szCs w:val="19"/>
                <w:rtl w:val="0"/>
              </w:rPr>
              <w:t xml:space="preserve">Use predictions to prioritize review, not automate clinical decisions.</w:t>
            </w:r>
            <w:r w:rsidDel="00000000" w:rsidR="00000000" w:rsidRPr="00000000">
              <w:rPr>
                <w:rtl w:val="0"/>
              </w:rPr>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rPr/>
      </w:pPr>
      <w:r w:rsidDel="00000000" w:rsidR="00000000" w:rsidRPr="00000000">
        <w:rPr>
          <w:rtl w:val="0"/>
        </w:rPr>
        <w:t xml:space="preserve">9.1 Illustrative Savings Scenarios</w:t>
      </w:r>
    </w:p>
    <w:tbl>
      <w:tblPr>
        <w:tblStyle w:val="Table44"/>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286">
            <w:pPr>
              <w:rPr/>
            </w:pPr>
            <w:r w:rsidDel="00000000" w:rsidR="00000000" w:rsidRPr="00000000">
              <w:rPr>
                <w:rFonts w:ascii="Times New Roman" w:cs="Times New Roman" w:eastAsia="Times New Roman" w:hAnsi="Times New Roman"/>
                <w:b w:val="1"/>
                <w:bCs w:val="1"/>
                <w:sz w:val="19"/>
                <w:szCs w:val="19"/>
                <w:rtl w:val="0"/>
              </w:rPr>
              <w:t xml:space="preserve">Optimization Rate</w:t>
            </w:r>
            <w:r w:rsidDel="00000000" w:rsidR="00000000" w:rsidRPr="00000000">
              <w:rPr>
                <w:rtl w:val="0"/>
              </w:rPr>
            </w:r>
          </w:p>
        </w:tc>
        <w:tc>
          <w:tcPr>
            <w:vAlign w:val="center"/>
          </w:tcPr>
          <w:p w:rsidR="00000000" w:rsidDel="00000000" w:rsidP="00000000" w:rsidRDefault="00000000" w:rsidRPr="00000000" w14:paraId="00000287">
            <w:pPr>
              <w:rPr/>
            </w:pPr>
            <w:r w:rsidDel="00000000" w:rsidR="00000000" w:rsidRPr="00000000">
              <w:rPr>
                <w:rFonts w:ascii="Times New Roman" w:cs="Times New Roman" w:eastAsia="Times New Roman" w:hAnsi="Times New Roman"/>
                <w:b w:val="1"/>
                <w:bCs w:val="1"/>
                <w:sz w:val="19"/>
                <w:szCs w:val="19"/>
                <w:rtl w:val="0"/>
              </w:rPr>
              <w:t xml:space="preserve">Potential Savings</w:t>
            </w:r>
            <w:r w:rsidDel="00000000" w:rsidR="00000000" w:rsidRPr="00000000">
              <w:rPr>
                <w:rtl w:val="0"/>
              </w:rPr>
            </w:r>
          </w:p>
        </w:tc>
      </w:tr>
      <w:tr>
        <w:trPr>
          <w:cantSplit w:val="0"/>
          <w:tblHeader w:val="0"/>
        </w:trPr>
        <w:tc>
          <w:tcPr/>
          <w:p w:rsidR="00000000" w:rsidDel="00000000" w:rsidP="00000000" w:rsidRDefault="00000000" w:rsidRPr="00000000" w14:paraId="00000288">
            <w:pPr>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p w:rsidR="00000000" w:rsidDel="00000000" w:rsidP="00000000" w:rsidRDefault="00000000" w:rsidRPr="00000000" w14:paraId="00000289">
            <w:pPr>
              <w:rPr/>
            </w:pPr>
            <w:r w:rsidDel="00000000" w:rsidR="00000000" w:rsidRPr="00000000">
              <w:rPr>
                <w:rFonts w:ascii="Times New Roman" w:cs="Times New Roman" w:eastAsia="Times New Roman" w:hAnsi="Times New Roman"/>
                <w:sz w:val="19"/>
                <w:szCs w:val="19"/>
                <w:rtl w:val="0"/>
              </w:rPr>
              <w:t xml:space="preserve">$8.42M</w:t>
            </w:r>
            <w:r w:rsidDel="00000000" w:rsidR="00000000" w:rsidRPr="00000000">
              <w:rPr>
                <w:rtl w:val="0"/>
              </w:rPr>
            </w:r>
          </w:p>
        </w:tc>
      </w:tr>
      <w:tr>
        <w:trPr>
          <w:cantSplit w:val="0"/>
          <w:tblHeader w:val="0"/>
        </w:trPr>
        <w:tc>
          <w:tcPr/>
          <w:p w:rsidR="00000000" w:rsidDel="00000000" w:rsidP="00000000" w:rsidRDefault="00000000" w:rsidRPr="00000000" w14:paraId="0000028A">
            <w:pPr>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p w:rsidR="00000000" w:rsidDel="00000000" w:rsidP="00000000" w:rsidRDefault="00000000" w:rsidRPr="00000000" w14:paraId="0000028B">
            <w:pPr>
              <w:rPr/>
            </w:pPr>
            <w:r w:rsidDel="00000000" w:rsidR="00000000" w:rsidRPr="00000000">
              <w:rPr>
                <w:rFonts w:ascii="Times New Roman" w:cs="Times New Roman" w:eastAsia="Times New Roman" w:hAnsi="Times New Roman"/>
                <w:sz w:val="19"/>
                <w:szCs w:val="19"/>
                <w:rtl w:val="0"/>
              </w:rPr>
              <w:t xml:space="preserve">$16.83M</w:t>
            </w:r>
            <w:r w:rsidDel="00000000" w:rsidR="00000000" w:rsidRPr="00000000">
              <w:rPr>
                <w:rtl w:val="0"/>
              </w:rPr>
            </w:r>
          </w:p>
        </w:tc>
      </w:tr>
      <w:tr>
        <w:trPr>
          <w:cantSplit w:val="0"/>
          <w:tblHeader w:val="0"/>
        </w:trPr>
        <w:tc>
          <w:tcPr/>
          <w:p w:rsidR="00000000" w:rsidDel="00000000" w:rsidP="00000000" w:rsidRDefault="00000000" w:rsidRPr="00000000" w14:paraId="0000028C">
            <w:pPr>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Fonts w:ascii="Times New Roman" w:cs="Times New Roman" w:eastAsia="Times New Roman" w:hAnsi="Times New Roman"/>
                <w:sz w:val="19"/>
                <w:szCs w:val="19"/>
                <w:rtl w:val="0"/>
              </w:rPr>
              <w:t xml:space="preserve">$25.25M</w:t>
            </w: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These are scenario estimates applied to the $168.33M screening pool. They are not guaranteed savings.</w:t>
      </w:r>
    </w:p>
    <w:p w:rsidR="00000000" w:rsidDel="00000000" w:rsidP="00000000" w:rsidRDefault="00000000" w:rsidRPr="00000000" w14:paraId="00000290">
      <w:pPr>
        <w:pStyle w:val="Heading1"/>
        <w:rPr/>
      </w:pPr>
      <w:r w:rsidDel="00000000" w:rsidR="00000000" w:rsidRPr="00000000">
        <w:rPr>
          <w:rtl w:val="0"/>
        </w:rPr>
        <w:t xml:space="preserve">10. Limitations</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Synthea data are synthetic and do not represent actual patients or healthcare-system performance.</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cost or utilization does not automatically mean waste.</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30-day repeat measure is not a validated preventable-readmission measure.</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opportunity pool includes potentially necessary care.</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savings require clinical and operational validation.</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Payer differences are not causal without case-mix adjustment.</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Provider comparisons use minimum encounter-volume thresholds.</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importance is predictive contribution, not causality or spending share.</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source fields have meaningful missingness.</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USD is retained because the dataset represents a U.S. healthcare context.</w:t>
      </w:r>
    </w:p>
    <w:p w:rsidR="00000000" w:rsidDel="00000000" w:rsidP="00000000" w:rsidRDefault="00000000" w:rsidRPr="00000000" w14:paraId="0000029B">
      <w:pPr>
        <w:pStyle w:val="Heading1"/>
        <w:rPr/>
      </w:pPr>
      <w:r w:rsidDel="00000000" w:rsidR="00000000" w:rsidRPr="00000000">
        <w:rPr>
          <w:rtl w:val="0"/>
        </w:rPr>
        <w:t xml:space="preserve">11. Conclusion</w:t>
      </w:r>
    </w:p>
    <w:p w:rsidR="00000000" w:rsidDel="00000000" w:rsidP="00000000" w:rsidRDefault="00000000" w:rsidRPr="00000000" w14:paraId="0000029C">
      <w:pPr>
        <w:rPr/>
      </w:pPr>
      <w:r w:rsidDel="00000000" w:rsidR="00000000" w:rsidRPr="00000000">
        <w:rPr>
          <w:rtl w:val="0"/>
        </w:rPr>
        <w:t xml:space="preserve">The Healthcare Cost Optimization Analytics project establishes a complete analytics workflow from raw synthetic healthcare data to a business-facing dashboard. The encounter-level analytical design enabled consistent cost measurement while preserving utilization, clinical, provider, organization, payer, and patient context.</w:t>
      </w:r>
    </w:p>
    <w:p w:rsidR="00000000" w:rsidDel="00000000" w:rsidP="00000000" w:rsidRDefault="00000000" w:rsidRPr="00000000" w14:paraId="0000029D">
      <w:pPr>
        <w:rPr/>
      </w:pPr>
      <w:r w:rsidDel="00000000" w:rsidR="00000000" w:rsidRPr="00000000">
        <w:rPr>
          <w:rtl w:val="0"/>
        </w:rPr>
        <w:t xml:space="preserve">The findings show concentrated spending and meaningful variation by encounter type, utilization, procedures, demographics, payer and provider context. The strongest predictive model confirms that utilization and encounter characteristics contain useful information for cost estimation, while the cost-optimization analysis identifies repeat encounters, high procedure intensity, high-cost patients, and uninsured patterns as important areas for further review.</w:t>
      </w:r>
    </w:p>
    <w:p w:rsidR="00000000" w:rsidDel="00000000" w:rsidP="00000000" w:rsidRDefault="00000000" w:rsidRPr="00000000" w14:paraId="0000029E">
      <w:pPr>
        <w:rPr/>
      </w:pPr>
      <w:r w:rsidDel="00000000" w:rsidR="00000000" w:rsidRPr="00000000">
        <w:rPr>
          <w:rtl w:val="0"/>
        </w:rPr>
        <w:t xml:space="preserve">The project deliberately distinguishes analytical opportunity from proven waste. The objective is to focus clinical and operational review on high-impact areas while preserving necessary care and patient outcomes.</w:t>
      </w:r>
    </w:p>
    <w:p w:rsidR="00000000" w:rsidDel="00000000" w:rsidP="00000000" w:rsidRDefault="00000000" w:rsidRPr="00000000" w14:paraId="0000029F">
      <w:pPr>
        <w:pStyle w:val="Heading1"/>
        <w:rPr/>
      </w:pPr>
      <w:r w:rsidDel="00000000" w:rsidR="00000000" w:rsidRPr="00000000">
        <w:rPr>
          <w:rtl w:val="0"/>
        </w:rPr>
        <w:t xml:space="preserve">12. Project Files and Reproducibility</w:t>
      </w:r>
    </w:p>
    <w:tbl>
      <w:tblPr>
        <w:tblStyle w:val="Table45"/>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2A0">
            <w:pPr>
              <w:rPr/>
            </w:pPr>
            <w:r w:rsidDel="00000000" w:rsidR="00000000" w:rsidRPr="00000000">
              <w:rPr>
                <w:rFonts w:ascii="Times New Roman" w:cs="Times New Roman" w:eastAsia="Times New Roman" w:hAnsi="Times New Roman"/>
                <w:b w:val="1"/>
                <w:bCs w:val="1"/>
                <w:sz w:val="19"/>
                <w:szCs w:val="19"/>
                <w:rtl w:val="0"/>
              </w:rPr>
              <w:t xml:space="preserve">Component</w:t>
            </w:r>
            <w:r w:rsidDel="00000000" w:rsidR="00000000" w:rsidRPr="00000000">
              <w:rPr>
                <w:rtl w:val="0"/>
              </w:rPr>
            </w:r>
          </w:p>
        </w:tc>
        <w:tc>
          <w:tcPr>
            <w:vAlign w:val="center"/>
          </w:tcPr>
          <w:p w:rsidR="00000000" w:rsidDel="00000000" w:rsidP="00000000" w:rsidRDefault="00000000" w:rsidRPr="00000000" w14:paraId="000002A1">
            <w:pPr>
              <w:rPr/>
            </w:pPr>
            <w:r w:rsidDel="00000000" w:rsidR="00000000" w:rsidRPr="00000000">
              <w:rPr>
                <w:rFonts w:ascii="Times New Roman" w:cs="Times New Roman" w:eastAsia="Times New Roman" w:hAnsi="Times New Roman"/>
                <w:b w:val="1"/>
                <w:bCs w:val="1"/>
                <w:sz w:val="19"/>
                <w:szCs w:val="19"/>
                <w:rtl w:val="0"/>
              </w:rPr>
              <w:t xml:space="preserve">File / Location</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rFonts w:ascii="Times New Roman" w:cs="Times New Roman" w:eastAsia="Times New Roman" w:hAnsi="Times New Roman"/>
                <w:sz w:val="19"/>
                <w:szCs w:val="19"/>
                <w:rtl w:val="0"/>
              </w:rPr>
              <w:t xml:space="preserve">Data understanding</w:t>
            </w:r>
            <w:r w:rsidDel="00000000" w:rsidR="00000000" w:rsidRPr="00000000">
              <w:rPr>
                <w:rtl w:val="0"/>
              </w:rPr>
            </w:r>
          </w:p>
        </w:tc>
        <w:tc>
          <w:tcPr/>
          <w:p w:rsidR="00000000" w:rsidDel="00000000" w:rsidP="00000000" w:rsidRDefault="00000000" w:rsidRPr="00000000" w14:paraId="000002A3">
            <w:pPr>
              <w:rPr/>
            </w:pPr>
            <w:r w:rsidDel="00000000" w:rsidR="00000000" w:rsidRPr="00000000">
              <w:rPr>
                <w:rFonts w:ascii="Times New Roman" w:cs="Times New Roman" w:eastAsia="Times New Roman" w:hAnsi="Times New Roman"/>
                <w:sz w:val="19"/>
                <w:szCs w:val="19"/>
                <w:rtl w:val="0"/>
              </w:rPr>
              <w:t xml:space="preserve">notebooks/01_Data_Understanding.ipynb</w:t>
            </w:r>
            <w:r w:rsidDel="00000000" w:rsidR="00000000" w:rsidRPr="00000000">
              <w:rPr>
                <w:rtl w:val="0"/>
              </w:rPr>
            </w:r>
          </w:p>
        </w:tc>
      </w:tr>
      <w:tr>
        <w:trPr>
          <w:cantSplit w:val="0"/>
          <w:tblHeader w:val="0"/>
        </w:trPr>
        <w:tc>
          <w:tcPr/>
          <w:p w:rsidR="00000000" w:rsidDel="00000000" w:rsidP="00000000" w:rsidRDefault="00000000" w:rsidRPr="00000000" w14:paraId="000002A4">
            <w:pPr>
              <w:rPr/>
            </w:pPr>
            <w:r w:rsidDel="00000000" w:rsidR="00000000" w:rsidRPr="00000000">
              <w:rPr>
                <w:rFonts w:ascii="Times New Roman" w:cs="Times New Roman" w:eastAsia="Times New Roman" w:hAnsi="Times New Roman"/>
                <w:sz w:val="19"/>
                <w:szCs w:val="19"/>
                <w:rtl w:val="0"/>
              </w:rPr>
              <w:t xml:space="preserve">Cleaning</w:t>
            </w:r>
            <w:r w:rsidDel="00000000" w:rsidR="00000000" w:rsidRPr="00000000">
              <w:rPr>
                <w:rtl w:val="0"/>
              </w:rPr>
            </w:r>
          </w:p>
        </w:tc>
        <w:tc>
          <w:tcPr/>
          <w:p w:rsidR="00000000" w:rsidDel="00000000" w:rsidP="00000000" w:rsidRDefault="00000000" w:rsidRPr="00000000" w14:paraId="000002A5">
            <w:pPr>
              <w:rPr/>
            </w:pPr>
            <w:r w:rsidDel="00000000" w:rsidR="00000000" w:rsidRPr="00000000">
              <w:rPr>
                <w:rFonts w:ascii="Times New Roman" w:cs="Times New Roman" w:eastAsia="Times New Roman" w:hAnsi="Times New Roman"/>
                <w:sz w:val="19"/>
                <w:szCs w:val="19"/>
                <w:rtl w:val="0"/>
              </w:rPr>
              <w:t xml:space="preserve">notebooks/02_Data_Cleaning_Preparation.ipynb</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rFonts w:ascii="Times New Roman" w:cs="Times New Roman" w:eastAsia="Times New Roman" w:hAnsi="Times New Roman"/>
                <w:sz w:val="19"/>
                <w:szCs w:val="19"/>
                <w:rtl w:val="0"/>
              </w:rPr>
              <w:t xml:space="preserve">Analytical dataset</w:t>
            </w:r>
            <w:r w:rsidDel="00000000" w:rsidR="00000000" w:rsidRPr="00000000">
              <w:rPr>
                <w:rtl w:val="0"/>
              </w:rPr>
            </w:r>
          </w:p>
        </w:tc>
        <w:tc>
          <w:tcPr/>
          <w:p w:rsidR="00000000" w:rsidDel="00000000" w:rsidP="00000000" w:rsidRDefault="00000000" w:rsidRPr="00000000" w14:paraId="000002A7">
            <w:pPr>
              <w:rPr/>
            </w:pPr>
            <w:r w:rsidDel="00000000" w:rsidR="00000000" w:rsidRPr="00000000">
              <w:rPr>
                <w:rFonts w:ascii="Times New Roman" w:cs="Times New Roman" w:eastAsia="Times New Roman" w:hAnsi="Times New Roman"/>
                <w:sz w:val="19"/>
                <w:szCs w:val="19"/>
                <w:rtl w:val="0"/>
              </w:rPr>
              <w:t xml:space="preserve">notebooks/03_Analytical_Dataset_Building.ipynb</w:t>
            </w:r>
            <w:r w:rsidDel="00000000" w:rsidR="00000000" w:rsidRPr="00000000">
              <w:rPr>
                <w:rtl w:val="0"/>
              </w:rPr>
            </w:r>
          </w:p>
        </w:tc>
      </w:tr>
      <w:tr>
        <w:trPr>
          <w:cantSplit w:val="0"/>
          <w:tblHeader w:val="0"/>
        </w:trPr>
        <w:tc>
          <w:tcPr/>
          <w:p w:rsidR="00000000" w:rsidDel="00000000" w:rsidP="00000000" w:rsidRDefault="00000000" w:rsidRPr="00000000" w14:paraId="000002A8">
            <w:pPr>
              <w:rPr/>
            </w:pPr>
            <w:r w:rsidDel="00000000" w:rsidR="00000000" w:rsidRPr="00000000">
              <w:rPr>
                <w:rFonts w:ascii="Times New Roman" w:cs="Times New Roman" w:eastAsia="Times New Roman" w:hAnsi="Times New Roman"/>
                <w:sz w:val="19"/>
                <w:szCs w:val="19"/>
                <w:rtl w:val="0"/>
              </w:rPr>
              <w:t xml:space="preserve">EDA</w:t>
            </w:r>
            <w:r w:rsidDel="00000000" w:rsidR="00000000" w:rsidRPr="00000000">
              <w:rPr>
                <w:rtl w:val="0"/>
              </w:rPr>
            </w:r>
          </w:p>
        </w:tc>
        <w:tc>
          <w:tcPr/>
          <w:p w:rsidR="00000000" w:rsidDel="00000000" w:rsidP="00000000" w:rsidRDefault="00000000" w:rsidRPr="00000000" w14:paraId="000002A9">
            <w:pPr>
              <w:rPr/>
            </w:pPr>
            <w:r w:rsidDel="00000000" w:rsidR="00000000" w:rsidRPr="00000000">
              <w:rPr>
                <w:rFonts w:ascii="Times New Roman" w:cs="Times New Roman" w:eastAsia="Times New Roman" w:hAnsi="Times New Roman"/>
                <w:sz w:val="19"/>
                <w:szCs w:val="19"/>
                <w:rtl w:val="0"/>
              </w:rPr>
              <w:t xml:space="preserve">notebooks/04_Exploratory_Data_Analysis.ipynb</w:t>
            </w:r>
            <w:r w:rsidDel="00000000" w:rsidR="00000000" w:rsidRPr="00000000">
              <w:rPr>
                <w:rtl w:val="0"/>
              </w:rPr>
            </w:r>
          </w:p>
        </w:tc>
      </w:tr>
      <w:tr>
        <w:trPr>
          <w:cantSplit w:val="0"/>
          <w:tblHeader w:val="0"/>
        </w:trPr>
        <w:tc>
          <w:tcPr/>
          <w:p w:rsidR="00000000" w:rsidDel="00000000" w:rsidP="00000000" w:rsidRDefault="00000000" w:rsidRPr="00000000" w14:paraId="000002AA">
            <w:pPr>
              <w:rPr/>
            </w:pPr>
            <w:r w:rsidDel="00000000" w:rsidR="00000000" w:rsidRPr="00000000">
              <w:rPr>
                <w:rFonts w:ascii="Times New Roman" w:cs="Times New Roman" w:eastAsia="Times New Roman" w:hAnsi="Times New Roman"/>
                <w:sz w:val="19"/>
                <w:szCs w:val="19"/>
                <w:rtl w:val="0"/>
              </w:rPr>
              <w:t xml:space="preserve">Statistical modeling</w:t>
            </w:r>
            <w:r w:rsidDel="00000000" w:rsidR="00000000" w:rsidRPr="00000000">
              <w:rPr>
                <w:rtl w:val="0"/>
              </w:rPr>
            </w:r>
          </w:p>
        </w:tc>
        <w:tc>
          <w:tcPr/>
          <w:p w:rsidR="00000000" w:rsidDel="00000000" w:rsidP="00000000" w:rsidRDefault="00000000" w:rsidRPr="00000000" w14:paraId="000002AB">
            <w:pPr>
              <w:rPr/>
            </w:pPr>
            <w:r w:rsidDel="00000000" w:rsidR="00000000" w:rsidRPr="00000000">
              <w:rPr>
                <w:rFonts w:ascii="Times New Roman" w:cs="Times New Roman" w:eastAsia="Times New Roman" w:hAnsi="Times New Roman"/>
                <w:sz w:val="19"/>
                <w:szCs w:val="19"/>
                <w:rtl w:val="0"/>
              </w:rPr>
              <w:t xml:space="preserve">notebooks/05_Statistical_Modeling.ipynb</w:t>
            </w:r>
            <w:r w:rsidDel="00000000" w:rsidR="00000000" w:rsidRPr="00000000">
              <w:rPr>
                <w:rtl w:val="0"/>
              </w:rPr>
            </w:r>
          </w:p>
        </w:tc>
      </w:tr>
      <w:tr>
        <w:trPr>
          <w:cantSplit w:val="0"/>
          <w:tblHeader w:val="0"/>
        </w:trPr>
        <w:tc>
          <w:tcPr/>
          <w:p w:rsidR="00000000" w:rsidDel="00000000" w:rsidP="00000000" w:rsidRDefault="00000000" w:rsidRPr="00000000" w14:paraId="000002AC">
            <w:pPr>
              <w:rPr/>
            </w:pPr>
            <w:r w:rsidDel="00000000" w:rsidR="00000000" w:rsidRPr="00000000">
              <w:rPr>
                <w:rFonts w:ascii="Times New Roman" w:cs="Times New Roman" w:eastAsia="Times New Roman" w:hAnsi="Times New Roman"/>
                <w:sz w:val="19"/>
                <w:szCs w:val="19"/>
                <w:rtl w:val="0"/>
              </w:rPr>
              <w:t xml:space="preserve">Cost optimization</w:t>
            </w:r>
            <w:r w:rsidDel="00000000" w:rsidR="00000000" w:rsidRPr="00000000">
              <w:rPr>
                <w:rtl w:val="0"/>
              </w:rPr>
            </w:r>
          </w:p>
        </w:tc>
        <w:tc>
          <w:tcPr/>
          <w:p w:rsidR="00000000" w:rsidDel="00000000" w:rsidP="00000000" w:rsidRDefault="00000000" w:rsidRPr="00000000" w14:paraId="000002AD">
            <w:pPr>
              <w:rPr/>
            </w:pPr>
            <w:r w:rsidDel="00000000" w:rsidR="00000000" w:rsidRPr="00000000">
              <w:rPr>
                <w:rFonts w:ascii="Times New Roman" w:cs="Times New Roman" w:eastAsia="Times New Roman" w:hAnsi="Times New Roman"/>
                <w:sz w:val="19"/>
                <w:szCs w:val="19"/>
                <w:rtl w:val="0"/>
              </w:rPr>
              <w:t xml:space="preserve">notebooks/06_Cost_Optimization_Analysis.ipynb</w:t>
            </w:r>
            <w:r w:rsidDel="00000000" w:rsidR="00000000" w:rsidRPr="00000000">
              <w:rPr>
                <w:rtl w:val="0"/>
              </w:rPr>
            </w:r>
          </w:p>
        </w:tc>
      </w:tr>
      <w:tr>
        <w:trPr>
          <w:cantSplit w:val="0"/>
          <w:tblHeader w:val="0"/>
        </w:trPr>
        <w:tc>
          <w:tcPr/>
          <w:p w:rsidR="00000000" w:rsidDel="00000000" w:rsidP="00000000" w:rsidRDefault="00000000" w:rsidRPr="00000000" w14:paraId="000002AE">
            <w:pPr>
              <w:rPr/>
            </w:pPr>
            <w:r w:rsidDel="00000000" w:rsidR="00000000" w:rsidRPr="00000000">
              <w:rPr>
                <w:rFonts w:ascii="Times New Roman" w:cs="Times New Roman" w:eastAsia="Times New Roman" w:hAnsi="Times New Roman"/>
                <w:sz w:val="19"/>
                <w:szCs w:val="19"/>
                <w:rtl w:val="0"/>
              </w:rPr>
              <w:t xml:space="preserve">Final analytical dataset</w:t>
            </w:r>
            <w:r w:rsidDel="00000000" w:rsidR="00000000" w:rsidRPr="00000000">
              <w:rPr>
                <w:rtl w:val="0"/>
              </w:rPr>
            </w:r>
          </w:p>
        </w:tc>
        <w:tc>
          <w:tcPr/>
          <w:p w:rsidR="00000000" w:rsidDel="00000000" w:rsidP="00000000" w:rsidRDefault="00000000" w:rsidRPr="00000000" w14:paraId="000002AF">
            <w:pPr>
              <w:rPr/>
            </w:pPr>
            <w:r w:rsidDel="00000000" w:rsidR="00000000" w:rsidRPr="00000000">
              <w:rPr>
                <w:rFonts w:ascii="Times New Roman" w:cs="Times New Roman" w:eastAsia="Times New Roman" w:hAnsi="Times New Roman"/>
                <w:sz w:val="19"/>
                <w:szCs w:val="19"/>
                <w:rtl w:val="0"/>
              </w:rPr>
              <w:t xml:space="preserve">data/Analytical_Dataset/healthcare_analytical_dataset.csv</w:t>
            </w:r>
            <w:r w:rsidDel="00000000" w:rsidR="00000000" w:rsidRPr="00000000">
              <w:rPr>
                <w:rtl w:val="0"/>
              </w:rPr>
            </w:r>
          </w:p>
        </w:tc>
      </w:tr>
      <w:tr>
        <w:trPr>
          <w:cantSplit w:val="0"/>
          <w:tblHeader w:val="0"/>
        </w:trPr>
        <w:tc>
          <w:tcPr/>
          <w:p w:rsidR="00000000" w:rsidDel="00000000" w:rsidP="00000000" w:rsidRDefault="00000000" w:rsidRPr="00000000" w14:paraId="000002B0">
            <w:pPr>
              <w:rPr/>
            </w:pPr>
            <w:r w:rsidDel="00000000" w:rsidR="00000000" w:rsidRPr="00000000">
              <w:rPr>
                <w:rFonts w:ascii="Times New Roman" w:cs="Times New Roman" w:eastAsia="Times New Roman" w:hAnsi="Times New Roman"/>
                <w:sz w:val="19"/>
                <w:szCs w:val="19"/>
                <w:rtl w:val="0"/>
              </w:rPr>
              <w:t xml:space="preserve">Raw data</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Fonts w:ascii="Times New Roman" w:cs="Times New Roman" w:eastAsia="Times New Roman" w:hAnsi="Times New Roman"/>
                <w:sz w:val="19"/>
                <w:szCs w:val="19"/>
                <w:rtl w:val="0"/>
              </w:rPr>
              <w:t xml:space="preserve">data/Raw_Datasets</w:t>
            </w:r>
            <w:r w:rsidDel="00000000" w:rsidR="00000000" w:rsidRPr="00000000">
              <w:rPr>
                <w:rtl w:val="0"/>
              </w:rPr>
            </w:r>
          </w:p>
        </w:tc>
      </w:tr>
      <w:tr>
        <w:trPr>
          <w:cantSplit w:val="0"/>
          <w:tblHeader w:val="0"/>
        </w:trPr>
        <w:tc>
          <w:tcPr/>
          <w:p w:rsidR="00000000" w:rsidDel="00000000" w:rsidP="00000000" w:rsidRDefault="00000000" w:rsidRPr="00000000" w14:paraId="000002B2">
            <w:pPr>
              <w:rPr/>
            </w:pPr>
            <w:r w:rsidDel="00000000" w:rsidR="00000000" w:rsidRPr="00000000">
              <w:rPr>
                <w:rFonts w:ascii="Times New Roman" w:cs="Times New Roman" w:eastAsia="Times New Roman" w:hAnsi="Times New Roman"/>
                <w:sz w:val="19"/>
                <w:szCs w:val="19"/>
                <w:rtl w:val="0"/>
              </w:rPr>
              <w:t xml:space="preserve">Cleaned data</w:t>
            </w:r>
            <w:r w:rsidDel="00000000" w:rsidR="00000000" w:rsidRPr="00000000">
              <w:rPr>
                <w:rtl w:val="0"/>
              </w:rPr>
            </w:r>
          </w:p>
        </w:tc>
        <w:tc>
          <w:tcPr/>
          <w:p w:rsidR="00000000" w:rsidDel="00000000" w:rsidP="00000000" w:rsidRDefault="00000000" w:rsidRPr="00000000" w14:paraId="000002B3">
            <w:pPr>
              <w:rPr/>
            </w:pPr>
            <w:r w:rsidDel="00000000" w:rsidR="00000000" w:rsidRPr="00000000">
              <w:rPr>
                <w:rFonts w:ascii="Times New Roman" w:cs="Times New Roman" w:eastAsia="Times New Roman" w:hAnsi="Times New Roman"/>
                <w:sz w:val="19"/>
                <w:szCs w:val="19"/>
                <w:rtl w:val="0"/>
              </w:rPr>
              <w:t xml:space="preserve">data/Cleaned_Datasets</w:t>
            </w:r>
            <w:r w:rsidDel="00000000" w:rsidR="00000000" w:rsidRPr="00000000">
              <w:rPr>
                <w:rtl w:val="0"/>
              </w:rPr>
            </w:r>
          </w:p>
        </w:tc>
      </w:tr>
      <w:tr>
        <w:trPr>
          <w:cantSplit w:val="0"/>
          <w:tblHeader w:val="0"/>
        </w:trPr>
        <w:tc>
          <w:tcPr/>
          <w:p w:rsidR="00000000" w:rsidDel="00000000" w:rsidP="00000000" w:rsidRDefault="00000000" w:rsidRPr="00000000" w14:paraId="000002B4">
            <w:pPr>
              <w:rPr/>
            </w:pPr>
            <w:r w:rsidDel="00000000" w:rsidR="00000000" w:rsidRPr="00000000">
              <w:rPr>
                <w:rFonts w:ascii="Times New Roman" w:cs="Times New Roman" w:eastAsia="Times New Roman" w:hAnsi="Times New Roman"/>
                <w:sz w:val="19"/>
                <w:szCs w:val="19"/>
                <w:rtl w:val="0"/>
              </w:rPr>
              <w:t xml:space="preserve">Dashboard</w:t>
            </w:r>
            <w:r w:rsidDel="00000000" w:rsidR="00000000" w:rsidRPr="00000000">
              <w:rPr>
                <w:rtl w:val="0"/>
              </w:rPr>
            </w:r>
          </w:p>
        </w:tc>
        <w:tc>
          <w:tcPr/>
          <w:p w:rsidR="00000000" w:rsidDel="00000000" w:rsidP="00000000" w:rsidRDefault="00000000" w:rsidRPr="00000000" w14:paraId="000002B5">
            <w:pPr>
              <w:rPr/>
            </w:pPr>
            <w:r w:rsidDel="00000000" w:rsidR="00000000" w:rsidRPr="00000000">
              <w:rPr>
                <w:rFonts w:ascii="Times New Roman" w:cs="Times New Roman" w:eastAsia="Times New Roman" w:hAnsi="Times New Roman"/>
                <w:sz w:val="19"/>
                <w:szCs w:val="19"/>
                <w:rtl w:val="0"/>
              </w:rPr>
              <w:t xml:space="preserve">Microsoft Power BI — 6 pages</w:t>
            </w:r>
            <w:r w:rsidDel="00000000" w:rsidR="00000000" w:rsidRPr="00000000">
              <w:rPr>
                <w:rtl w:val="0"/>
              </w:rPr>
            </w:r>
          </w:p>
        </w:tc>
      </w:tr>
    </w:tbl>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2"/>
        <w:rPr/>
      </w:pPr>
      <w:r w:rsidDel="00000000" w:rsidR="00000000" w:rsidRPr="00000000">
        <w:rPr>
          <w:rtl w:val="0"/>
        </w:rPr>
        <w:t xml:space="preserve">12.1 Screenshot Insertion Checklist</w:t>
      </w:r>
    </w:p>
    <w:p w:rsidR="00000000" w:rsidDel="00000000" w:rsidP="00000000" w:rsidRDefault="00000000" w:rsidRPr="00000000" w14:paraId="000002B8">
      <w:pPr>
        <w:rPr/>
      </w:pPr>
      <w:r w:rsidDel="00000000" w:rsidR="00000000" w:rsidRPr="00000000">
        <w:rPr>
          <w:rtl w:val="0"/>
        </w:rPr>
        <w:t xml:space="preserve">The reviewed source documents contained detailed textual specifications but did not contain the actual notebook or Power BI screenshots. Therefore, the report contains black-and-white placeholders rather than fabricated images. Replace the placeholders with screenshots from the completed project.</w:t>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Raw dataset inventory</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Cleaning validation</w:t>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analytical dataset validation</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EDA Q1–Q11 representative visuals</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comparison / feature importance</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Cost-optimization opportunity analysis</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Page 1</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Page 2</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Page 3</w:t>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Page 4</w:t>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Page 5</w:t>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Page 6</w:t>
      </w:r>
    </w:p>
    <w:p w:rsidR="00000000" w:rsidDel="00000000" w:rsidP="00000000" w:rsidRDefault="00000000" w:rsidRPr="00000000" w14:paraId="000002C5">
      <w:pPr>
        <w:pStyle w:val="Heading1"/>
        <w:rPr/>
      </w:pPr>
      <w:r w:rsidDel="00000000" w:rsidR="00000000" w:rsidRPr="00000000">
        <w:rPr>
          <w:rtl w:val="0"/>
        </w:rPr>
        <w:t xml:space="preserve">Appendix A — Key Definitions</w:t>
      </w:r>
    </w:p>
    <w:tbl>
      <w:tblPr>
        <w:tblStyle w:val="Table46"/>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2C6">
            <w:pPr>
              <w:rPr/>
            </w:pPr>
            <w:r w:rsidDel="00000000" w:rsidR="00000000" w:rsidRPr="00000000">
              <w:rPr>
                <w:rFonts w:ascii="Times New Roman" w:cs="Times New Roman" w:eastAsia="Times New Roman" w:hAnsi="Times New Roman"/>
                <w:b w:val="1"/>
                <w:bCs w:val="1"/>
                <w:sz w:val="19"/>
                <w:szCs w:val="19"/>
                <w:rtl w:val="0"/>
              </w:rPr>
              <w:t xml:space="preserve">Term</w:t>
            </w:r>
            <w:r w:rsidDel="00000000" w:rsidR="00000000" w:rsidRPr="00000000">
              <w:rPr>
                <w:rtl w:val="0"/>
              </w:rPr>
            </w:r>
          </w:p>
        </w:tc>
        <w:tc>
          <w:tcPr>
            <w:vAlign w:val="center"/>
          </w:tcPr>
          <w:p w:rsidR="00000000" w:rsidDel="00000000" w:rsidP="00000000" w:rsidRDefault="00000000" w:rsidRPr="00000000" w14:paraId="000002C7">
            <w:pPr>
              <w:rPr/>
            </w:pPr>
            <w:r w:rsidDel="00000000" w:rsidR="00000000" w:rsidRPr="00000000">
              <w:rPr>
                <w:rFonts w:ascii="Times New Roman" w:cs="Times New Roman" w:eastAsia="Times New Roman" w:hAnsi="Times New Roman"/>
                <w:b w:val="1"/>
                <w:bCs w:val="1"/>
                <w:sz w:val="19"/>
                <w:szCs w:val="19"/>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2C8">
            <w:pPr>
              <w:rPr/>
            </w:pPr>
            <w:r w:rsidDel="00000000" w:rsidR="00000000" w:rsidRPr="00000000">
              <w:rPr>
                <w:rFonts w:ascii="Times New Roman" w:cs="Times New Roman" w:eastAsia="Times New Roman" w:hAnsi="Times New Roman"/>
                <w:sz w:val="19"/>
                <w:szCs w:val="19"/>
                <w:rtl w:val="0"/>
              </w:rPr>
              <w:t xml:space="preserve">Encounter</w:t>
            </w:r>
            <w:r w:rsidDel="00000000" w:rsidR="00000000" w:rsidRPr="00000000">
              <w:rPr>
                <w:rtl w:val="0"/>
              </w:rPr>
            </w:r>
          </w:p>
        </w:tc>
        <w:tc>
          <w:tcPr/>
          <w:p w:rsidR="00000000" w:rsidDel="00000000" w:rsidP="00000000" w:rsidRDefault="00000000" w:rsidRPr="00000000" w14:paraId="000002C9">
            <w:pPr>
              <w:rPr/>
            </w:pPr>
            <w:r w:rsidDel="00000000" w:rsidR="00000000" w:rsidRPr="00000000">
              <w:rPr>
                <w:rFonts w:ascii="Times New Roman" w:cs="Times New Roman" w:eastAsia="Times New Roman" w:hAnsi="Times New Roman"/>
                <w:sz w:val="19"/>
                <w:szCs w:val="19"/>
                <w:rtl w:val="0"/>
              </w:rPr>
              <w:t xml:space="preserve">One recorded healthcare interaction represented by one analytical row.</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rFonts w:ascii="Times New Roman" w:cs="Times New Roman" w:eastAsia="Times New Roman" w:hAnsi="Times New Roman"/>
                <w:sz w:val="19"/>
                <w:szCs w:val="19"/>
                <w:rtl w:val="0"/>
              </w:rPr>
              <w:t xml:space="preserve">TOTAL_CLAIM_COST</w:t>
            </w:r>
            <w:r w:rsidDel="00000000" w:rsidR="00000000" w:rsidRPr="00000000">
              <w:rPr>
                <w:rtl w:val="0"/>
              </w:rPr>
            </w:r>
          </w:p>
        </w:tc>
        <w:tc>
          <w:tcPr/>
          <w:p w:rsidR="00000000" w:rsidDel="00000000" w:rsidP="00000000" w:rsidRDefault="00000000" w:rsidRPr="00000000" w14:paraId="000002CB">
            <w:pPr>
              <w:rPr/>
            </w:pPr>
            <w:r w:rsidDel="00000000" w:rsidR="00000000" w:rsidRPr="00000000">
              <w:rPr>
                <w:rFonts w:ascii="Times New Roman" w:cs="Times New Roman" w:eastAsia="Times New Roman" w:hAnsi="Times New Roman"/>
                <w:sz w:val="19"/>
                <w:szCs w:val="19"/>
                <w:rtl w:val="0"/>
              </w:rPr>
              <w:t xml:space="preserve">Primary encounter-level cost measure.</w:t>
            </w:r>
            <w:r w:rsidDel="00000000" w:rsidR="00000000" w:rsidRPr="00000000">
              <w:rPr>
                <w:rtl w:val="0"/>
              </w:rPr>
            </w:r>
          </w:p>
        </w:tc>
      </w:tr>
      <w:tr>
        <w:trPr>
          <w:cantSplit w:val="0"/>
          <w:tblHeader w:val="0"/>
        </w:trPr>
        <w:tc>
          <w:tcPr/>
          <w:p w:rsidR="00000000" w:rsidDel="00000000" w:rsidP="00000000" w:rsidRDefault="00000000" w:rsidRPr="00000000" w14:paraId="000002CC">
            <w:pPr>
              <w:rPr/>
            </w:pPr>
            <w:r w:rsidDel="00000000" w:rsidR="00000000" w:rsidRPr="00000000">
              <w:rPr>
                <w:rFonts w:ascii="Times New Roman" w:cs="Times New Roman" w:eastAsia="Times New Roman" w:hAnsi="Times New Roman"/>
                <w:sz w:val="19"/>
                <w:szCs w:val="19"/>
                <w:rtl w:val="0"/>
              </w:rPr>
              <w:t xml:space="preserve">High-cost encounter</w:t>
            </w:r>
            <w:r w:rsidDel="00000000" w:rsidR="00000000" w:rsidRPr="00000000">
              <w:rPr>
                <w:rtl w:val="0"/>
              </w:rPr>
            </w:r>
          </w:p>
        </w:tc>
        <w:tc>
          <w:tcPr/>
          <w:p w:rsidR="00000000" w:rsidDel="00000000" w:rsidP="00000000" w:rsidRDefault="00000000" w:rsidRPr="00000000" w14:paraId="000002CD">
            <w:pPr>
              <w:rPr/>
            </w:pPr>
            <w:r w:rsidDel="00000000" w:rsidR="00000000" w:rsidRPr="00000000">
              <w:rPr>
                <w:rFonts w:ascii="Gungsuh" w:cs="Gungsuh" w:eastAsia="Gungsuh" w:hAnsi="Gungsuh"/>
                <w:sz w:val="19"/>
                <w:szCs w:val="19"/>
                <w:rtl w:val="0"/>
              </w:rPr>
              <w:t xml:space="preserve">TOTAL_CLAIM_COST ≥ $45,209.38.</w:t>
            </w:r>
            <w:r w:rsidDel="00000000" w:rsidR="00000000" w:rsidRPr="00000000">
              <w:rPr>
                <w:rtl w:val="0"/>
              </w:rPr>
            </w:r>
          </w:p>
        </w:tc>
      </w:tr>
      <w:tr>
        <w:trPr>
          <w:cantSplit w:val="0"/>
          <w:tblHeader w:val="0"/>
        </w:trPr>
        <w:tc>
          <w:tcPr/>
          <w:p w:rsidR="00000000" w:rsidDel="00000000" w:rsidP="00000000" w:rsidRDefault="00000000" w:rsidRPr="00000000" w14:paraId="000002CE">
            <w:pPr>
              <w:rPr/>
            </w:pPr>
            <w:r w:rsidDel="00000000" w:rsidR="00000000" w:rsidRPr="00000000">
              <w:rPr>
                <w:rFonts w:ascii="Times New Roman" w:cs="Times New Roman" w:eastAsia="Times New Roman" w:hAnsi="Times New Roman"/>
                <w:sz w:val="19"/>
                <w:szCs w:val="19"/>
                <w:rtl w:val="0"/>
              </w:rPr>
              <w:t xml:space="preserve">Repeat encounter</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Fonts w:ascii="Gungsuh" w:cs="Gungsuh" w:eastAsia="Gungsuh" w:hAnsi="Gungsuh"/>
                <w:sz w:val="19"/>
                <w:szCs w:val="19"/>
                <w:rtl w:val="0"/>
              </w:rPr>
              <w:t xml:space="preserve">Another same-patient encounter &gt;0 and ≤30 days after the current encounter.</w:t>
            </w:r>
            <w:r w:rsidDel="00000000" w:rsidR="00000000" w:rsidRPr="00000000">
              <w:rPr>
                <w:rtl w:val="0"/>
              </w:rPr>
            </w:r>
          </w:p>
        </w:tc>
      </w:tr>
      <w:tr>
        <w:trPr>
          <w:cantSplit w:val="0"/>
          <w:tblHeader w:val="0"/>
        </w:trPr>
        <w:tc>
          <w:tcPr/>
          <w:p w:rsidR="00000000" w:rsidDel="00000000" w:rsidP="00000000" w:rsidRDefault="00000000" w:rsidRPr="00000000" w14:paraId="000002D0">
            <w:pPr>
              <w:rPr/>
            </w:pPr>
            <w:r w:rsidDel="00000000" w:rsidR="00000000" w:rsidRPr="00000000">
              <w:rPr>
                <w:rFonts w:ascii="Times New Roman" w:cs="Times New Roman" w:eastAsia="Times New Roman" w:hAnsi="Times New Roman"/>
                <w:sz w:val="19"/>
                <w:szCs w:val="19"/>
                <w:rtl w:val="0"/>
              </w:rPr>
              <w:t xml:space="preserve">High-procedure encounter</w:t>
            </w:r>
            <w:r w:rsidDel="00000000" w:rsidR="00000000" w:rsidRPr="00000000">
              <w:rPr>
                <w:rtl w:val="0"/>
              </w:rPr>
            </w:r>
          </w:p>
        </w:tc>
        <w:tc>
          <w:tcPr/>
          <w:p w:rsidR="00000000" w:rsidDel="00000000" w:rsidP="00000000" w:rsidRDefault="00000000" w:rsidRPr="00000000" w14:paraId="000002D1">
            <w:pPr>
              <w:rPr/>
            </w:pPr>
            <w:r w:rsidDel="00000000" w:rsidR="00000000" w:rsidRPr="00000000">
              <w:rPr>
                <w:rFonts w:ascii="Gungsuh" w:cs="Gungsuh" w:eastAsia="Gungsuh" w:hAnsi="Gungsuh"/>
                <w:sz w:val="19"/>
                <w:szCs w:val="19"/>
                <w:rtl w:val="0"/>
              </w:rPr>
              <w:t xml:space="preserve">procedure_count ≥ 6.</w:t>
            </w:r>
            <w:r w:rsidDel="00000000" w:rsidR="00000000" w:rsidRPr="00000000">
              <w:rPr>
                <w:rtl w:val="0"/>
              </w:rPr>
            </w:r>
          </w:p>
        </w:tc>
      </w:tr>
      <w:tr>
        <w:trPr>
          <w:cantSplit w:val="0"/>
          <w:tblHeader w:val="0"/>
        </w:trPr>
        <w:tc>
          <w:tcPr/>
          <w:p w:rsidR="00000000" w:rsidDel="00000000" w:rsidP="00000000" w:rsidRDefault="00000000" w:rsidRPr="00000000" w14:paraId="000002D2">
            <w:pPr>
              <w:rPr/>
            </w:pPr>
            <w:r w:rsidDel="00000000" w:rsidR="00000000" w:rsidRPr="00000000">
              <w:rPr>
                <w:rFonts w:ascii="Times New Roman" w:cs="Times New Roman" w:eastAsia="Times New Roman" w:hAnsi="Times New Roman"/>
                <w:sz w:val="19"/>
                <w:szCs w:val="19"/>
                <w:rtl w:val="0"/>
              </w:rPr>
              <w:t xml:space="preserve">Frequent user</w:t>
            </w:r>
            <w:r w:rsidDel="00000000" w:rsidR="00000000" w:rsidRPr="00000000">
              <w:rPr>
                <w:rtl w:val="0"/>
              </w:rPr>
            </w:r>
          </w:p>
        </w:tc>
        <w:tc>
          <w:tcPr/>
          <w:p w:rsidR="00000000" w:rsidDel="00000000" w:rsidP="00000000" w:rsidRDefault="00000000" w:rsidRPr="00000000" w14:paraId="000002D3">
            <w:pPr>
              <w:rPr/>
            </w:pPr>
            <w:r w:rsidDel="00000000" w:rsidR="00000000" w:rsidRPr="00000000">
              <w:rPr>
                <w:rFonts w:ascii="Times New Roman" w:cs="Times New Roman" w:eastAsia="Times New Roman" w:hAnsi="Times New Roman"/>
                <w:sz w:val="19"/>
                <w:szCs w:val="19"/>
                <w:rtl w:val="0"/>
              </w:rPr>
              <w:t xml:space="preserve">Patient at or above the 90th percentile of encounter count.</w:t>
            </w:r>
            <w:r w:rsidDel="00000000" w:rsidR="00000000" w:rsidRPr="00000000">
              <w:rPr>
                <w:rtl w:val="0"/>
              </w:rPr>
            </w:r>
          </w:p>
        </w:tc>
      </w:tr>
      <w:tr>
        <w:trPr>
          <w:cantSplit w:val="0"/>
          <w:tblHeader w:val="0"/>
        </w:trPr>
        <w:tc>
          <w:tcPr/>
          <w:p w:rsidR="00000000" w:rsidDel="00000000" w:rsidP="00000000" w:rsidRDefault="00000000" w:rsidRPr="00000000" w14:paraId="000002D4">
            <w:pPr>
              <w:rPr/>
            </w:pPr>
            <w:r w:rsidDel="00000000" w:rsidR="00000000" w:rsidRPr="00000000">
              <w:rPr>
                <w:rFonts w:ascii="Times New Roman" w:cs="Times New Roman" w:eastAsia="Times New Roman" w:hAnsi="Times New Roman"/>
                <w:sz w:val="19"/>
                <w:szCs w:val="19"/>
                <w:rtl w:val="0"/>
              </w:rPr>
              <w:t xml:space="preserve">High-cost patient</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Fonts w:ascii="Times New Roman" w:cs="Times New Roman" w:eastAsia="Times New Roman" w:hAnsi="Times New Roman"/>
                <w:sz w:val="19"/>
                <w:szCs w:val="19"/>
                <w:rtl w:val="0"/>
              </w:rPr>
              <w:t xml:space="preserve">Patient at or above the 99th percentile of patient-level total cost.</w:t>
            </w:r>
            <w:r w:rsidDel="00000000" w:rsidR="00000000" w:rsidRPr="00000000">
              <w:rPr>
                <w:rtl w:val="0"/>
              </w:rPr>
            </w:r>
          </w:p>
        </w:tc>
      </w:tr>
      <w:tr>
        <w:trPr>
          <w:cantSplit w:val="0"/>
          <w:tblHeader w:val="0"/>
        </w:trPr>
        <w:tc>
          <w:tcPr/>
          <w:p w:rsidR="00000000" w:rsidDel="00000000" w:rsidP="00000000" w:rsidRDefault="00000000" w:rsidRPr="00000000" w14:paraId="000002D6">
            <w:pPr>
              <w:rPr/>
            </w:pPr>
            <w:r w:rsidDel="00000000" w:rsidR="00000000" w:rsidRPr="00000000">
              <w:rPr>
                <w:rFonts w:ascii="Times New Roman" w:cs="Times New Roman" w:eastAsia="Times New Roman" w:hAnsi="Times New Roman"/>
                <w:sz w:val="19"/>
                <w:szCs w:val="19"/>
                <w:rtl w:val="0"/>
              </w:rPr>
              <w:t xml:space="preserve">Opportunity-pattern pool</w:t>
            </w:r>
            <w:r w:rsidDel="00000000" w:rsidR="00000000" w:rsidRPr="00000000">
              <w:rPr>
                <w:rtl w:val="0"/>
              </w:rPr>
            </w:r>
          </w:p>
        </w:tc>
        <w:tc>
          <w:tcPr/>
          <w:p w:rsidR="00000000" w:rsidDel="00000000" w:rsidP="00000000" w:rsidRDefault="00000000" w:rsidRPr="00000000" w14:paraId="000002D7">
            <w:pPr>
              <w:rPr/>
            </w:pPr>
            <w:r w:rsidDel="00000000" w:rsidR="00000000" w:rsidRPr="00000000">
              <w:rPr>
                <w:rFonts w:ascii="Times New Roman" w:cs="Times New Roman" w:eastAsia="Times New Roman" w:hAnsi="Times New Roman"/>
                <w:sz w:val="19"/>
                <w:szCs w:val="19"/>
                <w:rtl w:val="0"/>
              </w:rPr>
              <w:t xml:space="preserve">Unique encounters matching at least one predefined screening pattern.</w:t>
            </w:r>
            <w:r w:rsidDel="00000000" w:rsidR="00000000" w:rsidRPr="00000000">
              <w:rPr>
                <w:rtl w:val="0"/>
              </w:rPr>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1"/>
        <w:rPr/>
      </w:pPr>
      <w:r w:rsidDel="00000000" w:rsidR="00000000" w:rsidRPr="00000000">
        <w:rPr>
          <w:rtl w:val="0"/>
        </w:rPr>
        <w:t xml:space="preserve">Appendix B — Final Dashboard Storyline</w:t>
      </w:r>
    </w:p>
    <w:p w:rsidR="00000000" w:rsidDel="00000000" w:rsidP="00000000" w:rsidRDefault="00000000" w:rsidRPr="00000000" w14:paraId="000002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Healthcare Cost Overview — overall financial picture.</w:t>
      </w:r>
    </w:p>
    <w:p w:rsidR="00000000" w:rsidDel="00000000" w:rsidP="00000000" w:rsidRDefault="00000000" w:rsidRPr="00000000" w14:paraId="00000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Analysis — cost drivers.</w:t>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Utilization &amp; Repeat Encounters — repeated/high-cost utilization.</w:t>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 Segmentation — high-cost/frequent patient groups.</w:t>
      </w:r>
    </w:p>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Provider &amp; Payer Analysis — provider/payer variation.</w:t>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Optimization Opportunities — intervention areas and scenarios.</w:t>
      </w:r>
    </w:p>
    <w:p w:rsidR="00000000" w:rsidDel="00000000" w:rsidP="00000000" w:rsidRDefault="00000000" w:rsidRPr="00000000" w14:paraId="000002E0">
      <w:pPr>
        <w:pStyle w:val="Heading1"/>
        <w:rPr/>
      </w:pPr>
      <w:r w:rsidDel="00000000" w:rsidR="00000000" w:rsidRPr="00000000">
        <w:rPr>
          <w:rtl w:val="0"/>
        </w:rPr>
      </w:r>
    </w:p>
    <w:p w:rsidR="00000000" w:rsidDel="00000000" w:rsidP="00000000" w:rsidRDefault="00000000" w:rsidRPr="00000000" w14:paraId="000002E1">
      <w:pPr>
        <w:pStyle w:val="Heading1"/>
        <w:rPr/>
      </w:pPr>
      <w:r w:rsidDel="00000000" w:rsidR="00000000" w:rsidRPr="00000000">
        <w:rPr>
          <w:rtl w:val="0"/>
        </w:rPr>
        <w:t xml:space="preserve">Appendix C — Final Status</w:t>
      </w:r>
    </w:p>
    <w:tbl>
      <w:tblPr>
        <w:tblStyle w:val="Table47"/>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2E2">
            <w:pPr>
              <w:rPr/>
            </w:pPr>
            <w:r w:rsidDel="00000000" w:rsidR="00000000" w:rsidRPr="00000000">
              <w:rPr>
                <w:rFonts w:ascii="Times New Roman" w:cs="Times New Roman" w:eastAsia="Times New Roman" w:hAnsi="Times New Roman"/>
                <w:b w:val="1"/>
                <w:bCs w:val="1"/>
                <w:sz w:val="19"/>
                <w:szCs w:val="19"/>
                <w:rtl w:val="0"/>
              </w:rPr>
              <w:t xml:space="preserve">Phase</w:t>
            </w:r>
            <w:r w:rsidDel="00000000" w:rsidR="00000000" w:rsidRPr="00000000">
              <w:rPr>
                <w:rtl w:val="0"/>
              </w:rPr>
            </w:r>
          </w:p>
        </w:tc>
        <w:tc>
          <w:tcPr>
            <w:vAlign w:val="center"/>
          </w:tcPr>
          <w:p w:rsidR="00000000" w:rsidDel="00000000" w:rsidP="00000000" w:rsidRDefault="00000000" w:rsidRPr="00000000" w14:paraId="000002E3">
            <w:pPr>
              <w:rPr/>
            </w:pPr>
            <w:r w:rsidDel="00000000" w:rsidR="00000000" w:rsidRPr="00000000">
              <w:rPr>
                <w:rFonts w:ascii="Times New Roman" w:cs="Times New Roman" w:eastAsia="Times New Roman" w:hAnsi="Times New Roman"/>
                <w:b w:val="1"/>
                <w:bCs w:val="1"/>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E4">
            <w:pPr>
              <w:rPr/>
            </w:pPr>
            <w:r w:rsidDel="00000000" w:rsidR="00000000" w:rsidRPr="00000000">
              <w:rPr>
                <w:rFonts w:ascii="Times New Roman" w:cs="Times New Roman" w:eastAsia="Times New Roman" w:hAnsi="Times New Roman"/>
                <w:sz w:val="19"/>
                <w:szCs w:val="19"/>
                <w:rtl w:val="0"/>
              </w:rPr>
              <w:t xml:space="preserve">Phase 1 — Data Collection &amp; Understanding</w:t>
            </w:r>
            <w:r w:rsidDel="00000000" w:rsidR="00000000" w:rsidRPr="00000000">
              <w:rPr>
                <w:rtl w:val="0"/>
              </w:rPr>
            </w:r>
          </w:p>
        </w:tc>
        <w:tc>
          <w:tcPr/>
          <w:p w:rsidR="00000000" w:rsidDel="00000000" w:rsidP="00000000" w:rsidRDefault="00000000" w:rsidRPr="00000000" w14:paraId="000002E5">
            <w:pP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2E6">
            <w:pPr>
              <w:rPr/>
            </w:pPr>
            <w:r w:rsidDel="00000000" w:rsidR="00000000" w:rsidRPr="00000000">
              <w:rPr>
                <w:rFonts w:ascii="Times New Roman" w:cs="Times New Roman" w:eastAsia="Times New Roman" w:hAnsi="Times New Roman"/>
                <w:sz w:val="19"/>
                <w:szCs w:val="19"/>
                <w:rtl w:val="0"/>
              </w:rPr>
              <w:t xml:space="preserve">Phase 2 — Data Cleaning &amp; Preparation</w:t>
            </w:r>
            <w:r w:rsidDel="00000000" w:rsidR="00000000" w:rsidRPr="00000000">
              <w:rPr>
                <w:rtl w:val="0"/>
              </w:rPr>
            </w:r>
          </w:p>
        </w:tc>
        <w:tc>
          <w:tcPr/>
          <w:p w:rsidR="00000000" w:rsidDel="00000000" w:rsidP="00000000" w:rsidRDefault="00000000" w:rsidRPr="00000000" w14:paraId="000002E7">
            <w:pP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2E8">
            <w:pPr>
              <w:rPr/>
            </w:pPr>
            <w:r w:rsidDel="00000000" w:rsidR="00000000" w:rsidRPr="00000000">
              <w:rPr>
                <w:rFonts w:ascii="Times New Roman" w:cs="Times New Roman" w:eastAsia="Times New Roman" w:hAnsi="Times New Roman"/>
                <w:sz w:val="19"/>
                <w:szCs w:val="19"/>
                <w:rtl w:val="0"/>
              </w:rPr>
              <w:t xml:space="preserve">Phase 3 — Analytical Dataset Building</w:t>
            </w:r>
            <w:r w:rsidDel="00000000" w:rsidR="00000000" w:rsidRPr="00000000">
              <w:rPr>
                <w:rtl w:val="0"/>
              </w:rPr>
            </w:r>
          </w:p>
        </w:tc>
        <w:tc>
          <w:tcPr/>
          <w:p w:rsidR="00000000" w:rsidDel="00000000" w:rsidP="00000000" w:rsidRDefault="00000000" w:rsidRPr="00000000" w14:paraId="000002E9">
            <w:pP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2EA">
            <w:pPr>
              <w:rPr/>
            </w:pPr>
            <w:r w:rsidDel="00000000" w:rsidR="00000000" w:rsidRPr="00000000">
              <w:rPr>
                <w:rFonts w:ascii="Times New Roman" w:cs="Times New Roman" w:eastAsia="Times New Roman" w:hAnsi="Times New Roman"/>
                <w:sz w:val="19"/>
                <w:szCs w:val="19"/>
                <w:rtl w:val="0"/>
              </w:rPr>
              <w:t xml:space="preserve">Phase 4 — EDA</w:t>
            </w:r>
            <w:r w:rsidDel="00000000" w:rsidR="00000000" w:rsidRPr="00000000">
              <w:rPr>
                <w:rtl w:val="0"/>
              </w:rPr>
            </w:r>
          </w:p>
        </w:tc>
        <w:tc>
          <w:tcPr/>
          <w:p w:rsidR="00000000" w:rsidDel="00000000" w:rsidP="00000000" w:rsidRDefault="00000000" w:rsidRPr="00000000" w14:paraId="000002EB">
            <w:pPr>
              <w:rPr/>
            </w:pPr>
            <w:r w:rsidDel="00000000" w:rsidR="00000000" w:rsidRPr="00000000">
              <w:rPr>
                <w:rFonts w:ascii="Times New Roman" w:cs="Times New Roman" w:eastAsia="Times New Roman" w:hAnsi="Times New Roman"/>
                <w:sz w:val="19"/>
                <w:szCs w:val="19"/>
                <w:rtl w:val="0"/>
              </w:rPr>
              <w:t xml:space="preserve">Completed — Q1 to Q11</w:t>
            </w:r>
            <w:r w:rsidDel="00000000" w:rsidR="00000000" w:rsidRPr="00000000">
              <w:rPr>
                <w:rtl w:val="0"/>
              </w:rPr>
            </w:r>
          </w:p>
        </w:tc>
      </w:tr>
      <w:tr>
        <w:trPr>
          <w:cantSplit w:val="0"/>
          <w:tblHeader w:val="0"/>
        </w:trPr>
        <w:tc>
          <w:tcPr/>
          <w:p w:rsidR="00000000" w:rsidDel="00000000" w:rsidP="00000000" w:rsidRDefault="00000000" w:rsidRPr="00000000" w14:paraId="000002EC">
            <w:pPr>
              <w:rPr/>
            </w:pPr>
            <w:r w:rsidDel="00000000" w:rsidR="00000000" w:rsidRPr="00000000">
              <w:rPr>
                <w:rFonts w:ascii="Times New Roman" w:cs="Times New Roman" w:eastAsia="Times New Roman" w:hAnsi="Times New Roman"/>
                <w:sz w:val="19"/>
                <w:szCs w:val="19"/>
                <w:rtl w:val="0"/>
              </w:rPr>
              <w:t xml:space="preserve">Phase 5 — Statistical &amp; Predictive Modeling</w:t>
            </w:r>
            <w:r w:rsidDel="00000000" w:rsidR="00000000" w:rsidRPr="00000000">
              <w:rPr>
                <w:rtl w:val="0"/>
              </w:rPr>
            </w:r>
          </w:p>
        </w:tc>
        <w:tc>
          <w:tcPr/>
          <w:p w:rsidR="00000000" w:rsidDel="00000000" w:rsidP="00000000" w:rsidRDefault="00000000" w:rsidRPr="00000000" w14:paraId="000002ED">
            <w:pP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2EE">
            <w:pPr>
              <w:rPr/>
            </w:pPr>
            <w:r w:rsidDel="00000000" w:rsidR="00000000" w:rsidRPr="00000000">
              <w:rPr>
                <w:rFonts w:ascii="Times New Roman" w:cs="Times New Roman" w:eastAsia="Times New Roman" w:hAnsi="Times New Roman"/>
                <w:sz w:val="19"/>
                <w:szCs w:val="19"/>
                <w:rtl w:val="0"/>
              </w:rPr>
              <w:t xml:space="preserve">Phase 6 — Power BI Dashboard</w:t>
            </w:r>
            <w:r w:rsidDel="00000000" w:rsidR="00000000" w:rsidRPr="00000000">
              <w:rPr>
                <w:rtl w:val="0"/>
              </w:rPr>
            </w:r>
          </w:p>
        </w:tc>
        <w:tc>
          <w:tcPr/>
          <w:p w:rsidR="00000000" w:rsidDel="00000000" w:rsidP="00000000" w:rsidRDefault="00000000" w:rsidRPr="00000000" w14:paraId="000002EF">
            <w:pPr>
              <w:rPr/>
            </w:pPr>
            <w:r w:rsidDel="00000000" w:rsidR="00000000" w:rsidRPr="00000000">
              <w:rPr>
                <w:rFonts w:ascii="Times New Roman" w:cs="Times New Roman" w:eastAsia="Times New Roman" w:hAnsi="Times New Roman"/>
                <w:sz w:val="19"/>
                <w:szCs w:val="19"/>
                <w:rtl w:val="0"/>
              </w:rPr>
              <w:t xml:space="preserve">Completed — 6 pages</w:t>
            </w:r>
            <w:r w:rsidDel="00000000" w:rsidR="00000000" w:rsidRPr="00000000">
              <w:rPr>
                <w:rtl w:val="0"/>
              </w:rPr>
            </w:r>
          </w:p>
        </w:tc>
      </w:tr>
      <w:tr>
        <w:trPr>
          <w:cantSplit w:val="0"/>
          <w:tblHeader w:val="0"/>
        </w:trPr>
        <w:tc>
          <w:tcPr/>
          <w:p w:rsidR="00000000" w:rsidDel="00000000" w:rsidP="00000000" w:rsidRDefault="00000000" w:rsidRPr="00000000" w14:paraId="000002F0">
            <w:pPr>
              <w:rPr/>
            </w:pPr>
            <w:r w:rsidDel="00000000" w:rsidR="00000000" w:rsidRPr="00000000">
              <w:rPr>
                <w:rFonts w:ascii="Times New Roman" w:cs="Times New Roman" w:eastAsia="Times New Roman" w:hAnsi="Times New Roman"/>
                <w:sz w:val="19"/>
                <w:szCs w:val="19"/>
                <w:rtl w:val="0"/>
              </w:rPr>
              <w:t xml:space="preserve">Final Project Report</w:t>
            </w:r>
            <w:r w:rsidDel="00000000" w:rsidR="00000000" w:rsidRPr="00000000">
              <w:rPr>
                <w:rtl w:val="0"/>
              </w:rPr>
            </w:r>
          </w:p>
        </w:tc>
        <w:tc>
          <w:tcPr/>
          <w:p w:rsidR="00000000" w:rsidDel="00000000" w:rsidP="00000000" w:rsidRDefault="00000000" w:rsidRPr="00000000" w14:paraId="000002F1">
            <w:pP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bl>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1"/>
        <w:rPr/>
      </w:pPr>
      <w:bookmarkStart w:colFirst="0" w:colLast="0" w:name="_s1bohqixzale" w:id="1"/>
      <w:bookmarkEnd w:id="1"/>
      <w:r w:rsidDel="00000000" w:rsidR="00000000" w:rsidRPr="00000000">
        <w:rPr>
          <w:rtl w:val="0"/>
        </w:rPr>
        <w:t xml:space="preserve">Document Control</w:t>
      </w:r>
    </w:p>
    <w:tbl>
      <w:tblPr>
        <w:tblStyle w:val="Table48"/>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vAlign w:val="center"/>
          </w:tcPr>
          <w:p w:rsidR="00000000" w:rsidDel="00000000" w:rsidP="00000000" w:rsidRDefault="00000000" w:rsidRPr="00000000" w14:paraId="000002F5">
            <w:pPr>
              <w:rPr/>
            </w:pPr>
            <w:r w:rsidDel="00000000" w:rsidR="00000000" w:rsidRPr="00000000">
              <w:rPr>
                <w:b w:val="1"/>
                <w:bCs w:val="1"/>
                <w:sz w:val="19"/>
                <w:szCs w:val="19"/>
                <w:rtl w:val="0"/>
              </w:rPr>
              <w:t xml:space="preserve">Item</w:t>
            </w:r>
            <w:r w:rsidDel="00000000" w:rsidR="00000000" w:rsidRPr="00000000">
              <w:rPr>
                <w:rtl w:val="0"/>
              </w:rPr>
            </w:r>
          </w:p>
        </w:tc>
        <w:tc>
          <w:tcPr>
            <w:vAlign w:val="center"/>
          </w:tcPr>
          <w:p w:rsidR="00000000" w:rsidDel="00000000" w:rsidP="00000000" w:rsidRDefault="00000000" w:rsidRPr="00000000" w14:paraId="000002F6">
            <w:pPr>
              <w:rPr/>
            </w:pPr>
            <w:r w:rsidDel="00000000" w:rsidR="00000000" w:rsidRPr="00000000">
              <w:rPr>
                <w:b w:val="1"/>
                <w:bCs w:val="1"/>
                <w:sz w:val="19"/>
                <w:szCs w:val="19"/>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2F7">
            <w:pPr>
              <w:rPr/>
            </w:pPr>
            <w:r w:rsidDel="00000000" w:rsidR="00000000" w:rsidRPr="00000000">
              <w:rPr>
                <w:sz w:val="19"/>
                <w:szCs w:val="19"/>
                <w:rtl w:val="0"/>
              </w:rPr>
              <w:t xml:space="preserve">Project Title</w:t>
            </w:r>
            <w:r w:rsidDel="00000000" w:rsidR="00000000" w:rsidRPr="00000000">
              <w:rPr>
                <w:rtl w:val="0"/>
              </w:rPr>
            </w:r>
          </w:p>
        </w:tc>
        <w:tc>
          <w:tcPr/>
          <w:p w:rsidR="00000000" w:rsidDel="00000000" w:rsidP="00000000" w:rsidRDefault="00000000" w:rsidRPr="00000000" w14:paraId="000002F8">
            <w:pPr>
              <w:rPr/>
            </w:pPr>
            <w:r w:rsidDel="00000000" w:rsidR="00000000" w:rsidRPr="00000000">
              <w:rPr>
                <w:sz w:val="19"/>
                <w:szCs w:val="19"/>
                <w:rtl w:val="0"/>
              </w:rPr>
              <w:t xml:space="preserve">Healthcare Cost Optimization Analytics</w:t>
            </w:r>
            <w:r w:rsidDel="00000000" w:rsidR="00000000" w:rsidRPr="00000000">
              <w:rPr>
                <w:rtl w:val="0"/>
              </w:rPr>
            </w:r>
          </w:p>
        </w:tc>
      </w:tr>
      <w:tr>
        <w:trPr>
          <w:cantSplit w:val="0"/>
          <w:tblHeader w:val="0"/>
        </w:trPr>
        <w:tc>
          <w:tcPr/>
          <w:p w:rsidR="00000000" w:rsidDel="00000000" w:rsidP="00000000" w:rsidRDefault="00000000" w:rsidRPr="00000000" w14:paraId="000002F9">
            <w:pPr>
              <w:rPr/>
            </w:pPr>
            <w:r w:rsidDel="00000000" w:rsidR="00000000" w:rsidRPr="00000000">
              <w:rPr>
                <w:sz w:val="19"/>
                <w:szCs w:val="19"/>
                <w:rtl w:val="0"/>
              </w:rPr>
              <w:t xml:space="preserve">Report Type</w:t>
            </w:r>
            <w:r w:rsidDel="00000000" w:rsidR="00000000" w:rsidRPr="00000000">
              <w:rPr>
                <w:rtl w:val="0"/>
              </w:rPr>
            </w:r>
          </w:p>
        </w:tc>
        <w:tc>
          <w:tcPr/>
          <w:p w:rsidR="00000000" w:rsidDel="00000000" w:rsidP="00000000" w:rsidRDefault="00000000" w:rsidRPr="00000000" w14:paraId="000002FA">
            <w:pPr>
              <w:rPr/>
            </w:pPr>
            <w:r w:rsidDel="00000000" w:rsidR="00000000" w:rsidRPr="00000000">
              <w:rPr>
                <w:sz w:val="19"/>
                <w:szCs w:val="19"/>
                <w:rtl w:val="0"/>
              </w:rPr>
              <w:t xml:space="preserve">Final Project Report</w:t>
            </w:r>
            <w:r w:rsidDel="00000000" w:rsidR="00000000" w:rsidRPr="00000000">
              <w:rPr>
                <w:rtl w:val="0"/>
              </w:rPr>
            </w:r>
          </w:p>
        </w:tc>
      </w:tr>
      <w:tr>
        <w:trPr>
          <w:cantSplit w:val="0"/>
          <w:tblHeader w:val="0"/>
        </w:trPr>
        <w:tc>
          <w:tcPr/>
          <w:p w:rsidR="00000000" w:rsidDel="00000000" w:rsidP="00000000" w:rsidRDefault="00000000" w:rsidRPr="00000000" w14:paraId="000002FB">
            <w:pPr>
              <w:rPr/>
            </w:pPr>
            <w:r w:rsidDel="00000000" w:rsidR="00000000" w:rsidRPr="00000000">
              <w:rPr>
                <w:sz w:val="19"/>
                <w:szCs w:val="19"/>
                <w:rtl w:val="0"/>
              </w:rPr>
              <w:t xml:space="preserve">Dataset</w:t>
            </w:r>
            <w:r w:rsidDel="00000000" w:rsidR="00000000" w:rsidRPr="00000000">
              <w:rPr>
                <w:rtl w:val="0"/>
              </w:rPr>
            </w:r>
          </w:p>
        </w:tc>
        <w:tc>
          <w:tcPr/>
          <w:p w:rsidR="00000000" w:rsidDel="00000000" w:rsidP="00000000" w:rsidRDefault="00000000" w:rsidRPr="00000000" w14:paraId="000002FC">
            <w:pPr>
              <w:rPr/>
            </w:pPr>
            <w:r w:rsidDel="00000000" w:rsidR="00000000" w:rsidRPr="00000000">
              <w:rPr>
                <w:sz w:val="19"/>
                <w:szCs w:val="19"/>
                <w:rtl w:val="0"/>
              </w:rPr>
              <w:t xml:space="preserve">Synthea Synthetic Healthcare Dataset</w:t>
            </w:r>
            <w:r w:rsidDel="00000000" w:rsidR="00000000" w:rsidRPr="00000000">
              <w:rPr>
                <w:rtl w:val="0"/>
              </w:rPr>
            </w:r>
          </w:p>
        </w:tc>
      </w:tr>
      <w:tr>
        <w:trPr>
          <w:cantSplit w:val="0"/>
          <w:tblHeader w:val="0"/>
        </w:trPr>
        <w:tc>
          <w:tcPr/>
          <w:p w:rsidR="00000000" w:rsidDel="00000000" w:rsidP="00000000" w:rsidRDefault="00000000" w:rsidRPr="00000000" w14:paraId="000002FD">
            <w:pPr>
              <w:rPr/>
            </w:pPr>
            <w:r w:rsidDel="00000000" w:rsidR="00000000" w:rsidRPr="00000000">
              <w:rPr>
                <w:sz w:val="19"/>
                <w:szCs w:val="19"/>
                <w:rtl w:val="0"/>
              </w:rPr>
              <w:t xml:space="preserve">Analytical Grain</w:t>
            </w:r>
            <w:r w:rsidDel="00000000" w:rsidR="00000000" w:rsidRPr="00000000">
              <w:rPr>
                <w:rtl w:val="0"/>
              </w:rPr>
            </w:r>
          </w:p>
        </w:tc>
        <w:tc>
          <w:tcPr/>
          <w:p w:rsidR="00000000" w:rsidDel="00000000" w:rsidP="00000000" w:rsidRDefault="00000000" w:rsidRPr="00000000" w14:paraId="000002FE">
            <w:pPr>
              <w:rPr/>
            </w:pPr>
            <w:r w:rsidDel="00000000" w:rsidR="00000000" w:rsidRPr="00000000">
              <w:rPr>
                <w:sz w:val="19"/>
                <w:szCs w:val="19"/>
                <w:rtl w:val="0"/>
              </w:rPr>
              <w:t xml:space="preserve">One row per healthcare encounter</w:t>
            </w:r>
            <w:r w:rsidDel="00000000" w:rsidR="00000000" w:rsidRPr="00000000">
              <w:rPr>
                <w:rtl w:val="0"/>
              </w:rPr>
            </w:r>
          </w:p>
        </w:tc>
      </w:tr>
      <w:tr>
        <w:trPr>
          <w:cantSplit w:val="0"/>
          <w:tblHeader w:val="0"/>
        </w:trPr>
        <w:tc>
          <w:tcPr/>
          <w:p w:rsidR="00000000" w:rsidDel="00000000" w:rsidP="00000000" w:rsidRDefault="00000000" w:rsidRPr="00000000" w14:paraId="000002FF">
            <w:pPr>
              <w:rPr/>
            </w:pPr>
            <w:r w:rsidDel="00000000" w:rsidR="00000000" w:rsidRPr="00000000">
              <w:rPr>
                <w:sz w:val="19"/>
                <w:szCs w:val="19"/>
                <w:rtl w:val="0"/>
              </w:rPr>
              <w:t xml:space="preserve">Primary Cost Measure</w:t>
            </w:r>
            <w:r w:rsidDel="00000000" w:rsidR="00000000" w:rsidRPr="00000000">
              <w:rPr>
                <w:rtl w:val="0"/>
              </w:rPr>
            </w:r>
          </w:p>
        </w:tc>
        <w:tc>
          <w:tcPr/>
          <w:p w:rsidR="00000000" w:rsidDel="00000000" w:rsidP="00000000" w:rsidRDefault="00000000" w:rsidRPr="00000000" w14:paraId="00000300">
            <w:pPr>
              <w:rPr/>
            </w:pPr>
            <w:r w:rsidDel="00000000" w:rsidR="00000000" w:rsidRPr="00000000">
              <w:rPr>
                <w:sz w:val="19"/>
                <w:szCs w:val="19"/>
                <w:rtl w:val="0"/>
              </w:rPr>
              <w:t xml:space="preserve">TOTAL_CLAIM_COST</w:t>
            </w:r>
            <w:r w:rsidDel="00000000" w:rsidR="00000000" w:rsidRPr="00000000">
              <w:rPr>
                <w:rtl w:val="0"/>
              </w:rPr>
            </w:r>
          </w:p>
        </w:tc>
      </w:tr>
      <w:tr>
        <w:trPr>
          <w:cantSplit w:val="0"/>
          <w:tblHeader w:val="0"/>
        </w:trPr>
        <w:tc>
          <w:tcPr/>
          <w:p w:rsidR="00000000" w:rsidDel="00000000" w:rsidP="00000000" w:rsidRDefault="00000000" w:rsidRPr="00000000" w14:paraId="00000301">
            <w:pPr>
              <w:rPr/>
            </w:pPr>
            <w:r w:rsidDel="00000000" w:rsidR="00000000" w:rsidRPr="00000000">
              <w:rPr>
                <w:sz w:val="19"/>
                <w:szCs w:val="19"/>
                <w:rtl w:val="0"/>
              </w:rPr>
              <w:t xml:space="preserve">Final Analytical Dataset</w:t>
            </w:r>
            <w:r w:rsidDel="00000000" w:rsidR="00000000" w:rsidRPr="00000000">
              <w:rPr>
                <w:rtl w:val="0"/>
              </w:rPr>
            </w:r>
          </w:p>
        </w:tc>
        <w:tc>
          <w:tcPr/>
          <w:p w:rsidR="00000000" w:rsidDel="00000000" w:rsidP="00000000" w:rsidRDefault="00000000" w:rsidRPr="00000000" w14:paraId="00000302">
            <w:pPr>
              <w:rPr/>
            </w:pPr>
            <w:r w:rsidDel="00000000" w:rsidR="00000000" w:rsidRPr="00000000">
              <w:rPr>
                <w:sz w:val="19"/>
                <w:szCs w:val="19"/>
                <w:rtl w:val="0"/>
              </w:rPr>
              <w:t xml:space="preserve">61,459 rows × 58 columns</w:t>
            </w:r>
            <w:r w:rsidDel="00000000" w:rsidR="00000000" w:rsidRPr="00000000">
              <w:rPr>
                <w:rtl w:val="0"/>
              </w:rPr>
            </w:r>
          </w:p>
        </w:tc>
      </w:tr>
      <w:tr>
        <w:trPr>
          <w:cantSplit w:val="0"/>
          <w:tblHeader w:val="0"/>
        </w:trPr>
        <w:tc>
          <w:tcPr/>
          <w:p w:rsidR="00000000" w:rsidDel="00000000" w:rsidP="00000000" w:rsidRDefault="00000000" w:rsidRPr="00000000" w14:paraId="00000303">
            <w:pPr>
              <w:rPr/>
            </w:pPr>
            <w:r w:rsidDel="00000000" w:rsidR="00000000" w:rsidRPr="00000000">
              <w:rPr>
                <w:sz w:val="19"/>
                <w:szCs w:val="19"/>
                <w:rtl w:val="0"/>
              </w:rPr>
              <w:t xml:space="preserve">Tools</w:t>
            </w:r>
            <w:r w:rsidDel="00000000" w:rsidR="00000000" w:rsidRPr="00000000">
              <w:rPr>
                <w:rtl w:val="0"/>
              </w:rPr>
            </w:r>
          </w:p>
        </w:tc>
        <w:tc>
          <w:tcPr/>
          <w:p w:rsidR="00000000" w:rsidDel="00000000" w:rsidP="00000000" w:rsidRDefault="00000000" w:rsidRPr="00000000" w14:paraId="00000304">
            <w:pPr>
              <w:rPr/>
            </w:pPr>
            <w:r w:rsidDel="00000000" w:rsidR="00000000" w:rsidRPr="00000000">
              <w:rPr>
                <w:sz w:val="19"/>
                <w:szCs w:val="19"/>
                <w:rtl w:val="0"/>
              </w:rPr>
              <w:t xml:space="preserve">Python, Pandas, Jupyter Notebook, Microsoft Power BI</w:t>
            </w:r>
            <w:r w:rsidDel="00000000" w:rsidR="00000000" w:rsidRPr="00000000">
              <w:rPr>
                <w:rtl w:val="0"/>
              </w:rPr>
            </w:r>
          </w:p>
        </w:tc>
      </w:tr>
      <w:tr>
        <w:trPr>
          <w:cantSplit w:val="0"/>
          <w:tblHeader w:val="0"/>
        </w:trPr>
        <w:tc>
          <w:tcPr/>
          <w:p w:rsidR="00000000" w:rsidDel="00000000" w:rsidP="00000000" w:rsidRDefault="00000000" w:rsidRPr="00000000" w14:paraId="00000305">
            <w:pPr>
              <w:rPr/>
            </w:pPr>
            <w:r w:rsidDel="00000000" w:rsidR="00000000" w:rsidRPr="00000000">
              <w:rPr>
                <w:sz w:val="19"/>
                <w:szCs w:val="19"/>
                <w:rtl w:val="0"/>
              </w:rPr>
              <w:t xml:space="preserve">Dashboard</w:t>
            </w:r>
            <w:r w:rsidDel="00000000" w:rsidR="00000000" w:rsidRPr="00000000">
              <w:rPr>
                <w:rtl w:val="0"/>
              </w:rPr>
            </w:r>
          </w:p>
        </w:tc>
        <w:tc>
          <w:tcPr/>
          <w:p w:rsidR="00000000" w:rsidDel="00000000" w:rsidP="00000000" w:rsidRDefault="00000000" w:rsidRPr="00000000" w14:paraId="00000306">
            <w:pPr>
              <w:rPr/>
            </w:pPr>
            <w:r w:rsidDel="00000000" w:rsidR="00000000" w:rsidRPr="00000000">
              <w:rPr>
                <w:sz w:val="19"/>
                <w:szCs w:val="19"/>
                <w:rtl w:val="0"/>
              </w:rPr>
              <w:t xml:space="preserve">6-page interactive dashboard</w:t>
            </w:r>
            <w:r w:rsidDel="00000000" w:rsidR="00000000" w:rsidRPr="00000000">
              <w:rPr>
                <w:rtl w:val="0"/>
              </w:rPr>
            </w:r>
          </w:p>
        </w:tc>
      </w:tr>
      <w:tr>
        <w:trPr>
          <w:cantSplit w:val="0"/>
          <w:tblHeader w:val="0"/>
        </w:trPr>
        <w:tc>
          <w:tcPr/>
          <w:p w:rsidR="00000000" w:rsidDel="00000000" w:rsidP="00000000" w:rsidRDefault="00000000" w:rsidRPr="00000000" w14:paraId="00000307">
            <w:pPr>
              <w:rPr/>
            </w:pPr>
            <w:r w:rsidDel="00000000" w:rsidR="00000000" w:rsidRPr="00000000">
              <w:rPr>
                <w:sz w:val="19"/>
                <w:szCs w:val="19"/>
                <w:rtl w:val="0"/>
              </w:rPr>
              <w:t xml:space="preserve">Currency</w:t>
            </w:r>
            <w:r w:rsidDel="00000000" w:rsidR="00000000" w:rsidRPr="00000000">
              <w:rPr>
                <w:rtl w:val="0"/>
              </w:rPr>
            </w:r>
          </w:p>
        </w:tc>
        <w:tc>
          <w:tcPr/>
          <w:p w:rsidR="00000000" w:rsidDel="00000000" w:rsidP="00000000" w:rsidRDefault="00000000" w:rsidRPr="00000000" w14:paraId="00000308">
            <w:pPr>
              <w:rPr/>
            </w:pPr>
            <w:r w:rsidDel="00000000" w:rsidR="00000000" w:rsidRPr="00000000">
              <w:rPr>
                <w:sz w:val="19"/>
                <w:szCs w:val="19"/>
                <w:rtl w:val="0"/>
              </w:rPr>
              <w:t xml:space="preserve">USD; no INR conversion</w:t>
            </w:r>
            <w:r w:rsidDel="00000000" w:rsidR="00000000" w:rsidRPr="00000000">
              <w:rPr>
                <w:rtl w:val="0"/>
              </w:rPr>
            </w:r>
          </w:p>
        </w:tc>
      </w:tr>
    </w:tbl>
    <w:p w:rsidR="00000000" w:rsidDel="00000000" w:rsidP="00000000" w:rsidRDefault="00000000" w:rsidRPr="00000000" w14:paraId="00000309">
      <w:pPr>
        <w:rPr/>
      </w:pPr>
      <w:r w:rsidDel="00000000" w:rsidR="00000000" w:rsidRPr="00000000">
        <w:rPr>
          <w:rtl w:val="0"/>
        </w:rPr>
      </w:r>
    </w:p>
    <w:sectPr>
      <w:headerReference r:id="rId29" w:type="default"/>
      <w:footerReference r:id="rId30" w:type="default"/>
      <w:pgSz w:h="15840" w:w="12240" w:orient="portrait"/>
      <w:pgMar w:bottom="1080" w:top="1080" w:left="1296"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Project Report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HEALTHCARE COST OPTIMIZATION ANALYTICS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00000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1.png"/><Relationship Id="rId21" Type="http://schemas.openxmlformats.org/officeDocument/2006/relationships/image" Target="media/image18.png"/><Relationship Id="rId24" Type="http://schemas.openxmlformats.org/officeDocument/2006/relationships/image" Target="media/image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9.png"/><Relationship Id="rId25" Type="http://schemas.openxmlformats.org/officeDocument/2006/relationships/image" Target="media/image1.png"/><Relationship Id="rId28" Type="http://schemas.openxmlformats.org/officeDocument/2006/relationships/image" Target="media/image17.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eader" Target="header1.xml"/><Relationship Id="rId7" Type="http://schemas.openxmlformats.org/officeDocument/2006/relationships/image" Target="media/image14.png"/><Relationship Id="rId8" Type="http://schemas.openxmlformats.org/officeDocument/2006/relationships/image" Target="media/image9.png"/><Relationship Id="rId3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5.png"/><Relationship Id="rId12" Type="http://schemas.openxmlformats.org/officeDocument/2006/relationships/image" Target="media/image12.png"/><Relationship Id="rId15" Type="http://schemas.openxmlformats.org/officeDocument/2006/relationships/image" Target="media/image13.png"/><Relationship Id="rId14" Type="http://schemas.openxmlformats.org/officeDocument/2006/relationships/image" Target="media/image21.png"/><Relationship Id="rId17" Type="http://schemas.openxmlformats.org/officeDocument/2006/relationships/image" Target="media/image20.png"/><Relationship Id="rId16" Type="http://schemas.openxmlformats.org/officeDocument/2006/relationships/image" Target="media/image23.png"/><Relationship Id="rId19" Type="http://schemas.openxmlformats.org/officeDocument/2006/relationships/image" Target="media/image2.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