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5B6478"/>
          <w:spacing w:val="40"/>
          <w:sz w:val="22"/>
          <w:szCs w:val="22"/>
        </w:rPr>
        <w:t xml:space="preserve">SWEATS v1</w:t>
      </w:r>
    </w:p>
    <w:p>
      <w:pPr>
        <w:spacing w:after="60"/>
      </w:pPr>
      <w:r>
        <w:rPr>
          <w:b/>
          <w:bCs/>
          <w:color w:val="1F2A44"/>
          <w:sz w:val="44"/>
          <w:szCs w:val="44"/>
        </w:rPr>
        <w:t xml:space="preserve">Card 7 Specification</w:t>
      </w:r>
    </w:p>
    <w:p>
      <w:pPr>
        <w:spacing w:after="60"/>
      </w:pPr>
      <w:r>
        <w:rPr>
          <w:color w:val="2E3A59"/>
          <w:sz w:val="30"/>
          <w:szCs w:val="30"/>
        </w:rPr>
        <w:t xml:space="preserve">Order Book and Trade Execution</w:t>
      </w:r>
    </w:p>
    <w:p>
      <w:pPr>
        <w:pBdr>
          <w:bottom w:val="single" w:color="1F2A44" w:sz="8" w:space="4"/>
        </w:pBdr>
        <w:spacing w:after="320"/>
      </w:pPr>
      <w:r>
        <w:rPr>
          <w:i/>
          <w:iCs/>
          <w:color w:val="5B6478"/>
          <w:sz w:val="20"/>
          <w:szCs w:val="20"/>
        </w:rPr>
        <w:t xml:space="preserve">Shipped 2026-05-15  ·  Cycle 879ca7b7  ·  Council poll 030cec67-1acc-4323-885e-3b90c7bb32b0 (Tier 2)</w:t>
      </w:r>
    </w:p>
    <w:p>
      <w:pPr>
        <w:pStyle w:val="Heading2"/>
      </w:pPr>
      <w:r>
        <w:t xml:space="preserve">Cycle summary</w:t>
      </w:r>
    </w:p>
    <w:p>
      <w:pPr>
        <w:spacing w:after="160" w:line="320"/>
        <w:jc w:val="both"/>
      </w:pPr>
      <w:r>
        <w:t xml:space="preserve">Card 7 closed cleanly on 2026-05-15 under cycle 879ca7b7. The Tier 2 council poll 030cec67-1acc-4323-885e-3b90c7bb32b0 returned six-of-eight unanimous on Round 1, with Q1 and Q4 splitting between the DeepSeek auto-match proposal and the Claude.ai admin-triggered tick proposal. The Gemini judge resolved the split in favour of admin-triggered matching, and the Gemini adjacent pass added self-trade prevention at the RPC layer and a one-minor-unit tick. The GPT R2 follow-up was deferred under a screen lock and carries forward.</w:t>
      </w:r>
    </w:p>
    <w:p>
      <w:pPr>
        <w:pStyle w:val="Heading2"/>
      </w:pPr>
      <w:r>
        <w:t xml:space="preserve">What shipped</w:t>
      </w:r>
    </w:p>
    <w:p>
      <w:pPr>
        <w:spacing w:after="160" w:line="320"/>
        <w:jc w:val="both"/>
      </w:pPr>
      <w:r>
        <w:t xml:space="preserve">Card 7 delivers a limit-order book and matching engine for player shares, built directly on top of every prior Card in the v1 stack: the Card 2 ledger primitive, the Card 4 audit log, the Card 5 portfolio (which remains authoritative for share ownership), and the Card 6 players table (which supplies the foreign key and the is_tradeable gate).</w:t>
      </w:r>
    </w:p>
    <w:p>
      <w:pPr>
        <w:pStyle w:val="Heading3"/>
      </w:pPr>
      <w:r>
        <w:t xml:space="preserve">Architectural decisions</w:t>
      </w:r>
    </w:p>
    <w:p>
      <w:pPr>
        <w:spacing w:after="160" w:line="320"/>
        <w:jc w:val="both"/>
      </w:pPr>
      <w:r>
        <w:rPr>
          <w:b/>
          <w:bCs/>
        </w:rPr>
        <w:t xml:space="preserve">Placement and matching are separable RPCs. </w:t>
      </w:r>
      <w:r>
        <w:t xml:space="preserve">The engine runs continuous price-time priority, but matching is invoked through an admin-triggered match_book tick rather than firing automatically on placement. Tests can therefore assert placement-only behaviour, and matching becomes a deterministic, independently exercisable unit.</w:t>
      </w:r>
    </w:p>
    <w:p>
      <w:pPr>
        <w:spacing w:after="160" w:line="320"/>
        <w:jc w:val="both"/>
      </w:pPr>
      <w:r>
        <w:rPr>
          <w:b/>
          <w:bCs/>
        </w:rPr>
        <w:t xml:space="preserve">Two new escrow account types. </w:t>
      </w:r>
      <w:r>
        <w:t xml:space="preserve">escrow_order_buy holds the buyer’s GC commitment; escrow_order_shares is a synthetic, audit-visible account per offering. The portfolio table remains the single source of truth for share counts; the ledger escrow exists for visibility, not authority.</w:t>
      </w:r>
    </w:p>
    <w:p>
      <w:pPr>
        <w:spacing w:after="160" w:line="320"/>
        <w:jc w:val="both"/>
      </w:pPr>
      <w:r>
        <w:rPr>
          <w:b/>
          <w:bCs/>
        </w:rPr>
        <w:t xml:space="preserve">Self-trade prevention is baked into match_book. </w:t>
      </w:r>
      <w:r>
        <w:t xml:space="preserve">Any candidate pair in which buyer and seller share a user_id is skipped and never matched. This is the canonical wash-trade defence.</w:t>
      </w:r>
    </w:p>
    <w:p>
      <w:pPr>
        <w:spacing w:after="160" w:line="320"/>
        <w:jc w:val="both"/>
      </w:pPr>
      <w:r>
        <w:rPr>
          <w:b/>
          <w:bCs/>
        </w:rPr>
        <w:t xml:space="preserve">Settlement is atomic. </w:t>
      </w:r>
      <w:r>
        <w:t xml:space="preserve">Every execution debits the seller’s escrow_order_shares, credits the buyer’s portfolio, debits the buyer’s escrow_order_buy, credits the seller’s available balance, and posts ledger.trade_executed — all inside the same database transaction.</w:t>
      </w:r>
    </w:p>
    <w:p>
      <w:pPr>
        <w:spacing w:after="160" w:line="320"/>
        <w:jc w:val="both"/>
      </w:pPr>
      <w:r>
        <w:rPr>
          <w:b/>
          <w:bCs/>
        </w:rPr>
        <w:t xml:space="preserve">Price improvement is refunded in-line. </w:t>
      </w:r>
      <w:r>
        <w:t xml:space="preserve">When a buy limit exceeds the resting sell price, the buyer’s excess escrow is refunded to available within the same settlement transaction.</w:t>
      </w:r>
    </w:p>
    <w:p>
      <w:pPr>
        <w:spacing w:after="160" w:line="320"/>
        <w:jc w:val="both"/>
      </w:pPr>
      <w:r>
        <w:rPr>
          <w:b/>
          <w:bCs/>
        </w:rPr>
        <w:t xml:space="preserve">Cancellation is instant. </w:t>
      </w:r>
      <w:r>
        <w:t xml:space="preserve">Cancelling an open or partially-filled order refunds the remaining escrow immediately.</w:t>
      </w:r>
    </w:p>
    <w:p>
      <w:pPr>
        <w:spacing w:after="160" w:line="320"/>
        <w:jc w:val="both"/>
      </w:pPr>
      <w:r>
        <w:rPr>
          <w:b/>
          <w:bCs/>
        </w:rPr>
        <w:t xml:space="preserve">Scope is limit-only in v1. </w:t>
      </w:r>
      <w:r>
        <w:t xml:space="preserve">Market orders, expiry sweeps, and slippage controls are deferred to v1.1. The tick is one minor unit, enforced implicitly via the integer price column.</w:t>
      </w:r>
    </w:p>
    <w:p>
      <w:pPr>
        <w:pStyle w:val="Heading2"/>
      </w:pPr>
      <w:r>
        <w:t xml:space="preserve">Decisions register</w:t>
      </w:r>
    </w:p>
    <w:p>
      <w:pPr>
        <w:spacing w:after="160" w:line="320"/>
        <w:jc w:val="both"/>
      </w:pPr>
      <w:r>
        <w:t xml:space="preserve">The fifteen decisions below were ratified during cycle 879ca7b7. Provenance is recorded against the originating poll, judge call, or carry-forward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rPr>
          <w:tblHeader/>
        </w:trPr>
        <w:tc>
          <w:tcPr>
            <w:tcW w:type="dxa" w:w="600"/>
            <w:tcBorders>
              <w:top w:val="single" w:color="1F2A44" w:sz="6"/>
              <w:left w:val="single" w:color="B8C0CC" w:sz="2"/>
              <w:bottom w:val="single" w:color="1F2A44" w:sz="6"/>
              <w:right w:val="single" w:color="B8C0CC" w:sz="2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760"/>
            <w:tcBorders>
              <w:top w:val="single" w:color="1F2A44" w:sz="6"/>
              <w:left w:val="single" w:color="B8C0CC" w:sz="2"/>
              <w:bottom w:val="single" w:color="1F2A44" w:sz="6"/>
              <w:right w:val="single" w:color="B8C0CC" w:sz="2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000"/>
            <w:tcBorders>
              <w:top w:val="single" w:color="1F2A44" w:sz="6"/>
              <w:left w:val="single" w:color="B8C0CC" w:sz="2"/>
              <w:bottom w:val="single" w:color="1F2A44" w:sz="6"/>
              <w:right w:val="single" w:color="B8C0CC" w:sz="2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Provenance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Continuous price-time priority with admin-triggered tick (not auto-match-on-place)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Gemini judge selected Claude.ai over DeepSeek auto-match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Two escrow account types: escrow_order_buy and escrow_order_shares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Portfolio remains authoritative for share counts; ledger escrow provides audit visibility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Order state machine: open → partially_filled → filled / cancelled / expired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Instant cancellation with immediate escrow refund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orders.match_book(player_id) is an admin-triggered batch RPC, not auto-fired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Gemini judge / Claude.ai R1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Atomic settlement: ledger plus both portfolios plus both order rows in one DB transaction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 (Card 5 pattern)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Limit orders only in v1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 endpoints gated behind ORDER_BOOK_ENABLED and LEDGER_ADMIN_TOKEN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First-come-first-served tie-break by (created_at, order_id)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Card 5 pattern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11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Self-trade prevention enforced at the match_book layer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Gemini adjacent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Tick size: 1 minor unit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Gemini adjacent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13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Price-improvement refund when buy limit exceeds resting sell price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Most-reasonable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14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Match price equals the resting order’s limit price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Most-reasonable</w:t>
            </w:r>
          </w:p>
        </w:tc>
      </w:tr>
      <w:tr>
        <w:tc>
          <w:tcPr>
            <w:tcW w:type="dxa" w:w="6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15</w:t>
            </w:r>
          </w:p>
        </w:tc>
        <w:tc>
          <w:tcPr>
            <w:tcW w:type="dxa" w:w="47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players.is_tradeable gate evaluated at order placement</w:t>
            </w:r>
          </w:p>
        </w:tc>
        <w:tc>
          <w:tcPr>
            <w:tcW w:type="dxa" w:w="40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Card 6 carry-forward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Gates cleared</w:t>
      </w:r>
    </w:p>
    <w:p>
      <w:pPr>
        <w:spacing w:after="160" w:line="320"/>
        <w:jc w:val="both"/>
      </w:pPr>
      <w:r>
        <w:t xml:space="preserve">The single-ledger-writer invariant is preserved. Self-trade prevention is baked into the matching layer. The players.is_tradeable gate is enforced at order placement. Cancellation is atomic. Trade execution preserves the Card 5 atomic-portfolio pattern. Audit events emit for every order and trade lifecycle transition. The drift check passes.</w:t>
      </w:r>
    </w:p>
    <w:p>
      <w:pPr>
        <w:pStyle w:val="Heading2"/>
      </w:pPr>
      <w:r>
        <w:t xml:space="preserve">Production safety</w:t>
      </w:r>
    </w:p>
    <w:p>
      <w:pPr>
        <w:spacing w:after="160" w:line="320"/>
        <w:jc w:val="both"/>
      </w:pPr>
      <w:r>
        <w:t xml:space="preserve">ORDER_BOOK_ENABLED and LEDGER_ADMIN_TOKEN guard the future HTTP routes; the RPC primitives ship now and are callable only through the service role. Both escrow account types are REVOKE’d from the public role. Self-trade prevention is the canonical wash-trade defence. Price-time priority is deterministic and replayable from the ledger and the orders.trades log.</w:t>
      </w:r>
    </w:p>
    <w:p>
      <w:pPr>
        <w:pStyle w:val="Heading2"/>
      </w:pPr>
      <w:r>
        <w:t xml:space="preserve">Carry-forward pending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GPT R2 follow-up across Cards 5, 6, and 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LEDGER_ADMIN_TOKEN unset in Vercel.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ORDER_BOOK_ENABLED defaults to off in production.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Tier 3 deliberation remains parked.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HTTP routes at /api/orders/admin/* deferred to a follow-up Card.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Market orders, expiry sweep, and slippage are v1.1 scope.</w:t>
      </w:r>
    </w:p>
    <w:p>
      <w:pPr>
        <w:pStyle w:val="Heading2"/>
      </w:pPr>
      <w:r>
        <w:t xml:space="preserve">Cards 8+ readiness</w:t>
      </w:r>
    </w:p>
    <w:p>
      <w:pPr>
        <w:spacing w:after="160" w:line="320"/>
        <w:jc w:val="both"/>
      </w:pPr>
      <w:r>
        <w:t xml:space="preserve">The v1 trading-platform spine is complete: wallet, IPO, and secondary market are all in place. Open carry-forward items at the program level are the 1b dispute inbox, the 3a landing sale (with Tier 3 deferred), and the real Stripe integration (Gate A blocked).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3A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2026-05-15T10:51:36.401Z</dcterms:created>
  <dcterms:modified xsi:type="dcterms:W3CDTF">2026-05-15T10:51:36.424Z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