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Sweats v1 — Card 6 SPEC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Player-listings table (Card 7 order-book pre-requisite)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Shipped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Cycle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879ca7b7 (Sweats v1 umbrella)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Council poll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293f4efb-55e2-4574-96b0-49c0a53cba4e (Tier 2)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R1 outcome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UNANIMOUS — PICK D (player-listings). DeepSeek event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68409b89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Claude.ai event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89015c24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R2 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GPT R2 deferred (screen lock at relay time) — carry-forward.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63ce58f4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Shipped; migrations applied; verifier 25/25; regressions clean.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What shipped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Card 6 introduces a new players schema whose players.players table holds the canonical roster — the authoritative answer to who can be IPO'd, who can have orders placed against them, and who is tradeable. Card 5 shipped ipo.offerings.player_id as a free-text column with no referential integrity; Card 6 retroactively fixes that with a foreign-key retrofit and gives Card 7 a clean foundation to build the order book on top of.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shipped surface is intentionally narrow: a typed roster table, a single SECURITY DEFINER write path with audit emission, an is_tradeable() helper that centralises the gate, three anon-readable PostgREST shims for landing-page listings, and the FK retrofit on ipo.offerings.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Schema overview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players.players table uses a text primary key (player_id) so external roster feeds map cleanly without UUID translation. The status enum preserves lifecycle history rather than collapsing tradeability into a boolean. JSONB metadata is reserved for ingestion provenance and supplementary attributes.</w:t>
      </w:r>
    </w:p>
    <w:p>
      <w:pP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players.players (9 columns, 3 CHECK, 2 indexes, RLS enabled)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players.players (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player_id        text PRIMARY KEY,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display_name     text NOT NULL,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sport            text NOT NULL,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player_position  text,            -- "position" is a reserved SQL keyword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league           text,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photo_url        text,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status           players.player_status NOT NULL DEFAULT 'pending_review',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metadata         jsonb NOT NULL DEFAULT '{}'::jsonb,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created_at       timestamptz NOT NULL DEFAULT now(),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updated_at       timestamptz NOT NULL DEFAULT now()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Indexes: (status, sport) full + league partial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players_status_sport_idx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 players.players (status, sport);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players_league_active_idx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 players.players (league)</w:t>
      </w:r>
    </w:p>
    <w:p>
      <w:pPr>
        <w:shd w:fill="F2F2F2" w:val="clear"/>
        <w:spacing w:after="18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WHERE status = 'active';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Write path and audit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writes funnel through players.upsert_player, a SECURITY DEFINER RPC restricted to the service role. Every successful upsert emits an audit.events row with source='players'. Direct writes are revoked from public, anon, and authenticated — there is exactly one writer and exactly one audit shape.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Tradeability gate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players.is_tradeable(player_id)</w:t>
      </w:r>
      <w:r>
        <w:rPr>
          <w:rFonts w:ascii="Calibri" w:cs="Calibri" w:eastAsia="Calibri" w:hAnsi="Calibri"/>
          <w:sz w:val="22"/>
          <w:szCs w:val="22"/>
        </w:rPr>
        <w:t xml:space="preserve"> helper returns true only when a player exists and has status = </w:t>
      </w:r>
      <w:r>
        <w:rPr>
          <w:rFonts w:ascii="Consolas" w:cs="Consolas" w:eastAsia="Consolas" w:hAnsi="Consolas"/>
          <w:sz w:val="20"/>
          <w:szCs w:val="20"/>
        </w:rPr>
        <w:t xml:space="preserve">'active'</w:t>
      </w:r>
      <w:r>
        <w:rPr>
          <w:rFonts w:ascii="Calibri" w:cs="Calibri" w:eastAsia="Calibri" w:hAnsi="Calibri"/>
          <w:sz w:val="22"/>
          <w:szCs w:val="22"/>
        </w:rPr>
        <w:t xml:space="preserve">. Centralising the check here means Card 7's order-placement path, Card 5's IPO clearing path, and any future trading surface share one definition of tradeable — no drift, no open-coded status comparisons scattered through callers.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1.4 PostgREST shims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Three public-schema shims expose anon-readable listings for marketing surfaces and authenticated reads for app surfaces. None of them expose PII; the row shape is intentionally limited to roster attributes.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public.list_active_players(p_sport)</w:t>
      </w:r>
      <w:r>
        <w:rPr>
          <w:rFonts w:ascii="Calibri" w:cs="Calibri" w:eastAsia="Calibri" w:hAnsi="Calibri"/>
          <w:sz w:val="22"/>
          <w:szCs w:val="22"/>
        </w:rPr>
        <w:t xml:space="preserve"> — anon-readable; filters by sport, returns active players only.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public.get_player(p_player_id)</w:t>
      </w:r>
      <w:r>
        <w:rPr>
          <w:rFonts w:ascii="Calibri" w:cs="Calibri" w:eastAsia="Calibri" w:hAnsi="Calibri"/>
          <w:sz w:val="22"/>
          <w:szCs w:val="22"/>
        </w:rPr>
        <w:t xml:space="preserve"> — anon-readable; single-row lookup by id.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public.players_upsert</w:t>
      </w:r>
      <w:r>
        <w:rPr>
          <w:rFonts w:ascii="Calibri" w:cs="Calibri" w:eastAsia="Calibri" w:hAnsi="Calibri"/>
          <w:sz w:val="22"/>
          <w:szCs w:val="22"/>
        </w:rPr>
        <w:t xml:space="preserve"> — service-role-only forwarder to </w:t>
      </w:r>
      <w:r>
        <w:rPr>
          <w:rFonts w:ascii="Consolas" w:cs="Consolas" w:eastAsia="Consolas" w:hAnsi="Consolas"/>
          <w:sz w:val="20"/>
          <w:szCs w:val="20"/>
        </w:rPr>
        <w:t xml:space="preserve">players.upsert_player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1.5 Foreign-key retrofit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headline change for downstream Cards: ipo.offerings.player_id is now a foreign key into players.players(player_id), with ON UPDATE CASCADE and ON DELETE NO ACTION. Pre-existing player_ids that were already present in ipo.offerings are auto-seeded into players.players as pending_review placeholders so the migration applies without manual data cleanup.</w:t>
      </w:r>
    </w:p>
    <w:p>
      <w:pP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FK retrofit + auto-seed (extract)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players.players (player_id, display_name, sport, status)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DISTINCT player_id, player_id, 'unknown', 'pending_review'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ipo.offerings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player_id IS NOT NULL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ON CONFLICT (player_id) DO NOTHING;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ALTER TABLE ipo.offerings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ADD CONSTRAINT offerings_player_fk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FOREIGN KEY (player_id) REFERENCES players.players(player_id)</w:t>
      </w:r>
    </w:p>
    <w:p>
      <w:pP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 UPDATE CASCADE</w:t>
      </w:r>
    </w:p>
    <w:p>
      <w:pPr>
        <w:shd w:fill="F2F2F2" w:val="clear"/>
        <w:spacing w:after="18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ON DELETE NO ACTION;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Decisions register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nine decisions below were taken at R1 convergence and during implementation. Items marked R1 unanimous carried both council voters; items marked Most-reasonable were not contested and reflect the implementer's call against the council's stated principles; items marked Claude.ai R1 originated in the Claude.ai R1 review and were folded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680"/>
        <w:gridCol w:w="2000"/>
      </w:tblGrid>
      <w:tr>
        <w:trPr>
          <w:tblHeader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6 scope is PICK D (player-listings table). PICK A blocked, PICK B parallelisable later, PICK C parked at Tier 3.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R1 unanimous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primary key on player_id rather than UUID — external roster feeds map cleanly without translation.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Most-reasonable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enum (active / suspended / retired / pending_review) rather than a boolean tradeable flag — preserves history and audit granularity.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Claude.ai R1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Retrofit the foreign key on ipo.offerings.player_id during Card 6 rather than deferring — closes the Card 5 referential-integrity gap immediately.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Claude.ai R1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Centralise the tradeability gate in players.is_tradeable() rather than open-coding the status check across callers.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Most-reasonable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Anon-readable SELECT shims for the listing endpoints (no PII in the row shape).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Marketing need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 uses ON UPDATE CASCADE, ON DELETE NO ACTION — id renames propagate, deletions are blocked while referenced.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 is named player_position (“position” is a reserved SQL keyword).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Implementation discovery</w:t>
            </w:r>
          </w:p>
        </w:tc>
      </w:tr>
      <w:t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Pre-existing player_ids in ipo.offerings are auto-seeded into players.players as pending_review placeholders so the FK retrofit succeeds without manual data cleanup.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Most-reasonable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Gates cleared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ipo.offerings.player_id now has full referential integrity — the Card 5 gap closes here.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Card 7's order book and trade log can foreign-key into players.players directly, sharing the same canonical id space.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 single SECURITY DEFINER writer with audit emission means every roster mutation is observable from audit.events.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Anon-readable listings are available for landing pages without exposing PII or admin surface.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Production safety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same defence-in-depth posture used in Cards 2–5 applies here. Read access is intentionally broad (anon-readable through the SELECT shims, with no PII in the row shape). Write access is intentionally narrow — every mutation goes through players.upsert_player as the service role, and every successful mutation produces an audit row.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Read surface: anon-readable through </w:t>
      </w:r>
      <w:r>
        <w:rPr>
          <w:rFonts w:ascii="Consolas" w:cs="Consolas" w:eastAsia="Consolas" w:hAnsi="Consolas"/>
          <w:sz w:val="20"/>
          <w:szCs w:val="20"/>
        </w:rPr>
        <w:t xml:space="preserve">public.list_active_players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public.get_player</w:t>
      </w:r>
      <w:r>
        <w:rPr>
          <w:rFonts w:ascii="Calibri" w:cs="Calibri" w:eastAsia="Calibri" w:hAnsi="Calibri"/>
          <w:sz w:val="22"/>
          <w:szCs w:val="22"/>
        </w:rPr>
        <w:t xml:space="preserve">; row shape contains no PII.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Write surface: REVOKE on public / anon / authenticated; only service-role can invoke </w:t>
      </w:r>
      <w:r>
        <w:rPr>
          <w:rFonts w:ascii="Consolas" w:cs="Consolas" w:eastAsia="Consolas" w:hAnsi="Consolas"/>
          <w:sz w:val="20"/>
          <w:szCs w:val="20"/>
        </w:rPr>
        <w:t xml:space="preserve">players.upsert_player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Audit: every upsert emits </w:t>
      </w: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source='players'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Integrity: the status enum forces a valid lifecycle value at write time; the FK on ipo.offerings prevents orphan rows from Card 5 onward.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Carry-forward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following items were intentionally not in Card 6 scope and remain open against future Cards or environments.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GPT R2 follow-up review on Cards 5 and 6 — relay screen-locked at the R2 dispatch time; carried forward to the next council window.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Environment variables </w:t>
      </w:r>
      <w:r>
        <w:rPr>
          <w:rFonts w:ascii="Consolas" w:cs="Consolas" w:eastAsia="Consolas" w:hAnsi="Consolas"/>
          <w:sz w:val="20"/>
          <w:szCs w:val="20"/>
        </w:rPr>
        <w:t xml:space="preserve">LEDGER_ADMIN_TOKEN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IPO_CLEARING_ENABLED</w:t>
      </w:r>
      <w:r>
        <w:rPr>
          <w:rFonts w:ascii="Calibri" w:cs="Calibri" w:eastAsia="Calibri" w:hAnsi="Calibri"/>
          <w:sz w:val="22"/>
          <w:szCs w:val="22"/>
        </w:rPr>
        <w:t xml:space="preserve"> (introduced in Card 5) — still owned by the deployment environment, not by Card 6.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Tier-3 sovereign question — parked as agreed at council; unaffected by Card 6.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No admin route exists yet for players upsert. Direct service-role DB writes through the public shim suffice today; a future Card will add </w:t>
      </w:r>
      <w:r>
        <w:rPr>
          <w:rFonts w:ascii="Consolas" w:cs="Consolas" w:eastAsia="Consolas" w:hAnsi="Consolas"/>
          <w:sz w:val="20"/>
          <w:szCs w:val="20"/>
        </w:rPr>
        <w:t xml:space="preserve">/api/players/admin/upsert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CARD_6_SPEC.docx</w:t>
    </w:r>
    <w:r>
      <w:rPr>
        <w:rFonts w:ascii="Calibri" w:cs="Calibri" w:eastAsia="Calibri" w:hAnsi="Calibri"/>
        <w:color w:val="808080"/>
        <w:sz w:val="18"/>
        <w:szCs w:val="18"/>
      </w:rPr>
      <w:t xml:space="preserve">    •    Sweats v1 • Card 6 closeout •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2026-05-15T10:34:39.752Z</dcterms:created>
  <dcterms:modified xsi:type="dcterms:W3CDTF">2026-05-15T10:34:39.752Z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