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CARD 4 — SPEC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Global audit_events table (Card 1a co-requisite)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Sweats v1 — Closeout 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Shipped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879ca7b7 (Sweats v1 umbrella)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Council poll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9146e5e2-b632-4098-a9f5-05451d5a771b (Tier 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R1 vote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UNANIMOUS — Pick B (DeepSeek 1468fc58 · GPT fb315fba · Claude.ai 7d65c380)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f40f34e7-f7ea-450d-b413-f6374d94b65b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— STAMP-WITH-NITS · both folded in commit bfe4eff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What shipped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4 promotes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(inline, ledger-scoped) to a global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table that every admin and system action writes into. Card 3 used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as a documented stopgap; this Card closes the loop and gives Cards 5 through 7 (IPO, open slot, order book) a single audit destination from day one.</w:t>
      </w:r>
    </w:p>
    <w:p>
      <w:pP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Architectural moves landed in this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</w:t>
      </w:r>
      <w:r>
        <w:rPr>
          <w:rFonts w:ascii="Calibri" w:cs="Calibri" w:eastAsia="Calibri" w:hAnsi="Calibri"/>
          <w:sz w:val="22"/>
          <w:szCs w:val="22"/>
        </w:rPr>
        <w:t xml:space="preserve"> schema with an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table carrying structured columns — source, action type, severity, actor, subject, metadata, and related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audit.log_event</w:t>
      </w:r>
      <w:r>
        <w:rPr>
          <w:rFonts w:ascii="Calibri" w:cs="Calibri" w:eastAsia="Calibri" w:hAnsi="Calibri"/>
          <w:sz w:val="22"/>
          <w:szCs w:val="22"/>
        </w:rPr>
        <w:t xml:space="preserve"> is the SECURITY DEFINER service-role-only writer.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public.audit_log_event</w:t>
      </w:r>
      <w:r>
        <w:rPr>
          <w:rFonts w:ascii="Calibri" w:cs="Calibri" w:eastAsia="Calibri" w:hAnsi="Calibri"/>
          <w:sz w:val="22"/>
          <w:szCs w:val="22"/>
        </w:rPr>
        <w:t xml:space="preserve"> is the PostgREST shim — the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</w:t>
      </w:r>
      <w:r>
        <w:rPr>
          <w:rFonts w:ascii="Calibri" w:cs="Calibri" w:eastAsia="Calibri" w:hAnsi="Calibri"/>
          <w:sz w:val="22"/>
          <w:szCs w:val="22"/>
        </w:rPr>
        <w:t xml:space="preserve"> schema itself is not in the exposed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db_schemas</w:t>
      </w:r>
      <w:r>
        <w:rPr>
          <w:rFonts w:ascii="Calibri" w:cs="Calibri" w:eastAsia="Calibri" w:hAnsi="Calibri"/>
          <w:sz w:val="22"/>
          <w:szCs w:val="22"/>
        </w:rPr>
        <w:t xml:space="preserve">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public.get_my_audit_events</w:t>
      </w:r>
      <w:r>
        <w:rPr>
          <w:rFonts w:ascii="Calibri" w:cs="Calibri" w:eastAsia="Calibri" w:hAnsi="Calibri"/>
          <w:sz w:val="22"/>
          <w:szCs w:val="22"/>
        </w:rPr>
        <w:t xml:space="preserve"> is the user-scoped SELECT, filtered via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auth.uid()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ledger.post_transaction</w:t>
      </w:r>
      <w:r>
        <w:rPr>
          <w:rFonts w:ascii="Calibri" w:cs="Calibri" w:eastAsia="Calibri" w:hAnsi="Calibri"/>
          <w:sz w:val="22"/>
          <w:szCs w:val="22"/>
        </w:rPr>
        <w:t xml:space="preserve"> dual-writes on the success path — legacy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plus new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Existing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rows backfilled with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source='ledger_audit_backfill'</w:t>
      </w:r>
      <w:r>
        <w:rPr>
          <w:rFonts w:ascii="Calibri" w:cs="Calibri" w:eastAsia="Calibri" w:hAnsi="Calibri"/>
          <w:sz w:val="22"/>
          <w:szCs w:val="22"/>
        </w:rPr>
        <w:t xml:space="preserve"> for provenance.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Route-layer audit on failure paths (webhook, admin grant, admin refund). RPC exceptions roll back any internal audit write, so the route emits the audit row in a fresh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submit_age_gate</w:t>
      </w:r>
      <w:r>
        <w:rPr>
          <w:rFonts w:ascii="Calibri" w:cs="Calibri" w:eastAsia="Calibri" w:hAnsi="Calibri"/>
          <w:sz w:val="22"/>
          <w:szCs w:val="22"/>
        </w:rPr>
        <w:t xml:space="preserve"> now writes an explicit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age_verified</w:t>
      </w:r>
      <w:r>
        <w:rPr>
          <w:rFonts w:ascii="Calibri" w:cs="Calibri" w:eastAsia="Calibri" w:hAnsi="Calibri"/>
          <w:sz w:val="22"/>
          <w:szCs w:val="22"/>
        </w:rPr>
        <w:t xml:space="preserve"> audit row independent of the signup_bonus transaction — Gemini reviewer 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indexes added, including a critical-severity partial index to keep compliance queries cheap.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Decisions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4 = option B (admin audit log). A blocked on Gate A plus Stripe account; C blocked on deferred Tier-3 question.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Council R1 unanimous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audit schema parallels ledger schema isolation.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Most-reasonable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audit.events uses structured columns, not free-form JSON.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DeepSeek + GPT R1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 enforced via REVOKE on public, anon, and authenticated roles.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Claude.ai R1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Service-role-only log_event writer.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2 precedent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public.audit_log_event shim — audit schema not in db_schemas.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3 precedent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ledger.post_transaction dual-writes legacy ledger.audit plus new audit.events.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Backwards-compat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source='ledger_audit_backfill' tag for migrated rows.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Provenance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Failure-path audit emitted from the route layer, since plpgsql has no autonomous transactions.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 during build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submit_age_gate writes its own explicit audit row.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nit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grant and refund routes emit failure-path audit.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nit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Indexes for common queries: subject_user_id, action_type, source, and a critical-severity partial.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practice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Gates cleared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 audit destination</w:t>
      </w:r>
      <w:r>
        <w:rPr>
          <w:rFonts w:ascii="Calibri" w:cs="Calibri" w:eastAsia="Calibri" w:hAnsi="Calibri"/>
          <w:sz w:val="22"/>
          <w:szCs w:val="22"/>
        </w:rPr>
        <w:t xml:space="preserve"> — every admin and system action funnels through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Append-only enforced</w:t>
      </w:r>
      <w:r>
        <w:rPr>
          <w:rFonts w:ascii="Calibri" w:cs="Calibri" w:eastAsia="Calibri" w:hAnsi="Calibri"/>
          <w:sz w:val="22"/>
          <w:szCs w:val="22"/>
        </w:rPr>
        <w:t xml:space="preserve"> — REVOKE on public, anon, and authenticated; writes only via SECURITY DEFINER.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Backwards-compat preserved</w:t>
      </w:r>
      <w:r>
        <w:rPr>
          <w:rFonts w:ascii="Calibri" w:cs="Calibri" w:eastAsia="Calibri" w:hAnsi="Calibri"/>
          <w:sz w:val="22"/>
          <w:szCs w:val="22"/>
        </w:rPr>
        <w:t xml:space="preserve"> — legacy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continues to receive rows; existing readers do not break.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User-facing visibility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public.get_my_audit_events</w:t>
      </w:r>
      <w:r>
        <w:rPr>
          <w:rFonts w:ascii="Calibri" w:cs="Calibri" w:eastAsia="Calibri" w:hAnsi="Calibri"/>
          <w:sz w:val="22"/>
          <w:szCs w:val="22"/>
        </w:rPr>
        <w:t xml:space="preserve"> gives an authenticated user a filtered view of their own subject rows.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CSRF surface added</w:t>
      </w:r>
      <w:r>
        <w:rPr>
          <w:rFonts w:ascii="Calibri" w:cs="Calibri" w:eastAsia="Calibri" w:hAnsi="Calibri"/>
          <w:sz w:val="22"/>
          <w:szCs w:val="22"/>
        </w:rPr>
        <w:t xml:space="preserve"> — no new routes shipped in this Card.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Carry-forward still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LEDGER_ADMIN_TOKEN</w:t>
      </w:r>
      <w:r>
        <w:rPr>
          <w:rFonts w:ascii="Calibri" w:cs="Calibri" w:eastAsia="Calibri" w:hAnsi="Calibri"/>
          <w:sz w:val="22"/>
          <w:szCs w:val="22"/>
        </w:rPr>
        <w:t xml:space="preserve"> environment variable unset in Vercel — admin grant and refund routes remain inert in production until this lands.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Tier-3 sovereign question deferred; does not affect audit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Sweepstakes attorney Gate A still blocks Card 5 live activation.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Production safety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new routes. No new environment variables.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stores no raw PII — only user IDs and action context.</w:t>
      </w:r>
    </w:p>
    <w:p>
      <w:pPr>
        <w:spacing w:after="12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 of CARD_4_SPEC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Sweats v1 — Card 4 SPEC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Sweats v1 — Card 4 SPEC</dc:title>
  <dc:creator>Sweats.Poker</dc:creator>
  <dc:description>Sweats v1 Card 4 closeout spec</dc:description>
  <cp:lastModifiedBy>Un-named</cp:lastModifiedBy>
  <cp:revision>1</cp:revision>
  <dcterms:created xsi:type="dcterms:W3CDTF">2026-05-15T09:45:56.947Z</dcterms:created>
  <dcterms:modified xsi:type="dcterms:W3CDTF">2026-05-15T09:45:56.947Z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