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1D1" w:rsidRPr="00004F72" w:rsidRDefault="009111D1" w:rsidP="009111D1">
      <w:pPr>
        <w:pStyle w:val="360Heading1"/>
        <w:numPr>
          <w:ilvl w:val="0"/>
          <w:numId w:val="0"/>
        </w:numPr>
      </w:pPr>
      <w:r>
        <w:t>Session Plan – Week 2 - Healthy YOU</w:t>
      </w:r>
    </w:p>
    <w:p w:rsidR="009111D1" w:rsidRDefault="009111D1" w:rsidP="009111D1">
      <w:pPr>
        <w:spacing w:after="0" w:line="240" w:lineRule="auto"/>
        <w:rPr>
          <w:rFonts w:ascii="Arial" w:hAnsi="Arial" w:cs="Arial"/>
        </w:rPr>
      </w:pPr>
    </w:p>
    <w:tbl>
      <w:tblPr>
        <w:tblStyle w:val="TableGrid"/>
        <w:tblW w:w="4946" w:type="pct"/>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561"/>
        <w:gridCol w:w="2125"/>
        <w:gridCol w:w="4393"/>
        <w:gridCol w:w="1788"/>
      </w:tblGrid>
      <w:tr w:rsidR="009111D1" w:rsidRPr="007F4989" w:rsidTr="009111D1">
        <w:trPr>
          <w:trHeight w:val="510"/>
        </w:trPr>
        <w:tc>
          <w:tcPr>
            <w:tcW w:w="791" w:type="pct"/>
            <w:shd w:val="clear" w:color="auto" w:fill="D9D9D9" w:themeFill="background1" w:themeFillShade="D9"/>
          </w:tcPr>
          <w:p w:rsidR="009111D1" w:rsidRPr="007F4989" w:rsidRDefault="009111D1" w:rsidP="009111D1">
            <w:pPr>
              <w:spacing w:before="120" w:after="120"/>
              <w:rPr>
                <w:rFonts w:ascii="Arial" w:hAnsi="Arial"/>
                <w:b/>
                <w:sz w:val="20"/>
              </w:rPr>
            </w:pPr>
            <w:r>
              <w:rPr>
                <w:rFonts w:ascii="Arial" w:hAnsi="Arial"/>
                <w:b/>
                <w:sz w:val="20"/>
              </w:rPr>
              <w:t>Time</w:t>
            </w:r>
            <w:r w:rsidRPr="007F4989">
              <w:rPr>
                <w:rFonts w:ascii="Arial" w:hAnsi="Arial"/>
                <w:b/>
                <w:sz w:val="20"/>
              </w:rPr>
              <w:t>:</w:t>
            </w:r>
          </w:p>
        </w:tc>
        <w:tc>
          <w:tcPr>
            <w:tcW w:w="1077" w:type="pct"/>
            <w:shd w:val="clear" w:color="auto" w:fill="D9D9D9" w:themeFill="background1" w:themeFillShade="D9"/>
          </w:tcPr>
          <w:p w:rsidR="009111D1" w:rsidRPr="007F4989" w:rsidRDefault="009111D1" w:rsidP="009111D1">
            <w:pPr>
              <w:spacing w:before="120" w:after="120"/>
              <w:rPr>
                <w:rFonts w:ascii="Arial" w:hAnsi="Arial"/>
                <w:b/>
                <w:sz w:val="20"/>
              </w:rPr>
            </w:pPr>
            <w:r>
              <w:rPr>
                <w:rFonts w:ascii="Arial" w:hAnsi="Arial"/>
                <w:b/>
                <w:sz w:val="20"/>
              </w:rPr>
              <w:t>Topic / Activity</w:t>
            </w:r>
            <w:r w:rsidRPr="007F4989">
              <w:rPr>
                <w:rFonts w:ascii="Arial" w:hAnsi="Arial"/>
                <w:b/>
                <w:sz w:val="20"/>
              </w:rPr>
              <w:t>:</w:t>
            </w:r>
          </w:p>
        </w:tc>
        <w:tc>
          <w:tcPr>
            <w:tcW w:w="2226" w:type="pct"/>
            <w:shd w:val="clear" w:color="auto" w:fill="D9D9D9" w:themeFill="background1" w:themeFillShade="D9"/>
          </w:tcPr>
          <w:p w:rsidR="009111D1" w:rsidRPr="007F4989" w:rsidRDefault="009111D1" w:rsidP="009111D1">
            <w:pPr>
              <w:spacing w:before="120" w:after="120"/>
              <w:rPr>
                <w:rFonts w:ascii="Arial" w:hAnsi="Arial"/>
                <w:b/>
                <w:sz w:val="20"/>
              </w:rPr>
            </w:pPr>
            <w:r>
              <w:rPr>
                <w:rFonts w:ascii="Arial" w:hAnsi="Arial"/>
                <w:b/>
                <w:sz w:val="20"/>
              </w:rPr>
              <w:t>Details</w:t>
            </w:r>
          </w:p>
        </w:tc>
        <w:tc>
          <w:tcPr>
            <w:tcW w:w="906" w:type="pct"/>
            <w:shd w:val="clear" w:color="auto" w:fill="D9D9D9" w:themeFill="background1" w:themeFillShade="D9"/>
          </w:tcPr>
          <w:p w:rsidR="009111D1" w:rsidRDefault="009111D1" w:rsidP="009111D1">
            <w:pPr>
              <w:spacing w:before="120" w:after="120"/>
              <w:rPr>
                <w:rFonts w:ascii="Arial" w:hAnsi="Arial"/>
                <w:b/>
                <w:sz w:val="20"/>
              </w:rPr>
            </w:pPr>
            <w:r>
              <w:rPr>
                <w:rFonts w:ascii="Arial" w:hAnsi="Arial"/>
                <w:b/>
                <w:sz w:val="20"/>
              </w:rPr>
              <w:t>Aid / Ref.</w:t>
            </w:r>
          </w:p>
        </w:tc>
      </w:tr>
      <w:tr w:rsidR="009111D1" w:rsidRPr="007F4989" w:rsidTr="009111D1">
        <w:trPr>
          <w:trHeight w:val="510"/>
        </w:trPr>
        <w:tc>
          <w:tcPr>
            <w:tcW w:w="791" w:type="pct"/>
            <w:shd w:val="clear" w:color="auto" w:fill="auto"/>
          </w:tcPr>
          <w:p w:rsidR="009111D1" w:rsidRDefault="0041306D" w:rsidP="009111D1">
            <w:pPr>
              <w:spacing w:before="120" w:after="120"/>
              <w:rPr>
                <w:rFonts w:ascii="Arial" w:hAnsi="Arial"/>
                <w:sz w:val="20"/>
              </w:rPr>
            </w:pPr>
            <w:r>
              <w:rPr>
                <w:rFonts w:ascii="Arial" w:hAnsi="Arial"/>
                <w:sz w:val="20"/>
              </w:rPr>
              <w:t>5 minutes</w:t>
            </w:r>
            <w:r w:rsidR="009111D1">
              <w:rPr>
                <w:rFonts w:ascii="Arial" w:hAnsi="Arial"/>
                <w:sz w:val="20"/>
              </w:rPr>
              <w:t xml:space="preserve"> </w:t>
            </w:r>
          </w:p>
        </w:tc>
        <w:tc>
          <w:tcPr>
            <w:tcW w:w="1077" w:type="pct"/>
            <w:shd w:val="clear" w:color="auto" w:fill="auto"/>
          </w:tcPr>
          <w:p w:rsidR="009111D1" w:rsidRDefault="009111D1" w:rsidP="009111D1">
            <w:pPr>
              <w:spacing w:before="120" w:after="120"/>
              <w:rPr>
                <w:rFonts w:ascii="Arial" w:hAnsi="Arial"/>
                <w:b/>
                <w:sz w:val="20"/>
              </w:rPr>
            </w:pPr>
            <w:r>
              <w:rPr>
                <w:rFonts w:ascii="Arial" w:hAnsi="Arial"/>
                <w:b/>
                <w:sz w:val="20"/>
              </w:rPr>
              <w:t>Intro</w:t>
            </w:r>
          </w:p>
        </w:tc>
        <w:tc>
          <w:tcPr>
            <w:tcW w:w="2226" w:type="pct"/>
            <w:shd w:val="clear" w:color="auto" w:fill="auto"/>
          </w:tcPr>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Definition of Healthy: The complete state of physical, mental and social wellbeing. (WHO)</w:t>
            </w:r>
          </w:p>
          <w:p w:rsidR="009111D1" w:rsidRP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We know that stuff doesn’t make us happy, so what is the way to Wellbeing? (Ask for a few responses)</w:t>
            </w:r>
          </w:p>
        </w:tc>
        <w:tc>
          <w:tcPr>
            <w:tcW w:w="906" w:type="pct"/>
            <w:shd w:val="clear" w:color="auto" w:fill="auto"/>
          </w:tcPr>
          <w:p w:rsidR="009111D1" w:rsidRDefault="0041306D" w:rsidP="009111D1">
            <w:pPr>
              <w:spacing w:before="120" w:after="120"/>
              <w:rPr>
                <w:rFonts w:ascii="Arial" w:hAnsi="Arial"/>
                <w:sz w:val="20"/>
              </w:rPr>
            </w:pPr>
            <w:r>
              <w:rPr>
                <w:rFonts w:ascii="Arial" w:hAnsi="Arial"/>
                <w:sz w:val="20"/>
              </w:rPr>
              <w:t>PowerPoint</w:t>
            </w:r>
          </w:p>
        </w:tc>
      </w:tr>
      <w:tr w:rsidR="009111D1" w:rsidRPr="007F4989" w:rsidTr="009111D1">
        <w:trPr>
          <w:trHeight w:val="510"/>
        </w:trPr>
        <w:tc>
          <w:tcPr>
            <w:tcW w:w="791" w:type="pct"/>
            <w:shd w:val="clear" w:color="auto" w:fill="auto"/>
          </w:tcPr>
          <w:p w:rsidR="009111D1" w:rsidRDefault="0041306D" w:rsidP="009111D1">
            <w:pPr>
              <w:spacing w:before="120" w:after="120"/>
              <w:rPr>
                <w:rFonts w:ascii="Arial" w:hAnsi="Arial"/>
                <w:sz w:val="20"/>
              </w:rPr>
            </w:pPr>
            <w:r>
              <w:rPr>
                <w:rFonts w:ascii="Arial" w:hAnsi="Arial"/>
                <w:sz w:val="20"/>
              </w:rPr>
              <w:t>5 minutes</w:t>
            </w:r>
          </w:p>
        </w:tc>
        <w:tc>
          <w:tcPr>
            <w:tcW w:w="1077" w:type="pct"/>
            <w:shd w:val="clear" w:color="auto" w:fill="auto"/>
          </w:tcPr>
          <w:p w:rsidR="009111D1" w:rsidRDefault="009111D1" w:rsidP="009111D1">
            <w:pPr>
              <w:spacing w:before="120" w:after="120"/>
              <w:rPr>
                <w:rFonts w:ascii="Arial" w:hAnsi="Arial"/>
                <w:b/>
                <w:sz w:val="20"/>
              </w:rPr>
            </w:pPr>
            <w:r>
              <w:rPr>
                <w:rFonts w:ascii="Arial" w:hAnsi="Arial"/>
                <w:b/>
                <w:sz w:val="20"/>
              </w:rPr>
              <w:t>How to Live to be 100</w:t>
            </w:r>
          </w:p>
        </w:tc>
        <w:tc>
          <w:tcPr>
            <w:tcW w:w="2226" w:type="pct"/>
            <w:shd w:val="clear" w:color="auto" w:fill="auto"/>
          </w:tcPr>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 xml:space="preserve">Introduce video - explain it is a shortened version of a longer TED </w:t>
            </w:r>
            <w:proofErr w:type="gramStart"/>
            <w:r>
              <w:rPr>
                <w:rFonts w:ascii="Arial" w:hAnsi="Arial"/>
                <w:sz w:val="20"/>
              </w:rPr>
              <w:t>Talk, that</w:t>
            </w:r>
            <w:proofErr w:type="gramEnd"/>
            <w:r>
              <w:rPr>
                <w:rFonts w:ascii="Arial" w:hAnsi="Arial"/>
                <w:sz w:val="20"/>
              </w:rPr>
              <w:t xml:space="preserve"> is worth checking out. Studies </w:t>
            </w:r>
            <w:r w:rsidR="0041306D">
              <w:rPr>
                <w:rFonts w:ascii="Arial" w:hAnsi="Arial"/>
                <w:sz w:val="20"/>
              </w:rPr>
              <w:t>regions</w:t>
            </w:r>
            <w:r>
              <w:rPr>
                <w:rFonts w:ascii="Arial" w:hAnsi="Arial"/>
                <w:sz w:val="20"/>
              </w:rPr>
              <w:t xml:space="preserve"> across the world that have the highest ratio of 100 year olds and the commonalities of their lifestyle to work out how we can live longer, better. Such as the Okinawa people of Japan.</w:t>
            </w:r>
          </w:p>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Look out for the common themes.</w:t>
            </w:r>
          </w:p>
        </w:tc>
        <w:tc>
          <w:tcPr>
            <w:tcW w:w="906" w:type="pct"/>
            <w:shd w:val="clear" w:color="auto" w:fill="auto"/>
          </w:tcPr>
          <w:p w:rsidR="009111D1" w:rsidRDefault="0041306D" w:rsidP="009111D1">
            <w:pPr>
              <w:spacing w:before="120" w:after="120"/>
              <w:rPr>
                <w:rFonts w:ascii="Arial" w:hAnsi="Arial"/>
                <w:sz w:val="20"/>
              </w:rPr>
            </w:pPr>
            <w:r>
              <w:rPr>
                <w:rFonts w:ascii="Arial" w:hAnsi="Arial"/>
                <w:sz w:val="20"/>
              </w:rPr>
              <w:t>Video - How to live to be 100.</w:t>
            </w:r>
          </w:p>
        </w:tc>
      </w:tr>
      <w:tr w:rsidR="009111D1" w:rsidRPr="007F4989" w:rsidTr="009111D1">
        <w:trPr>
          <w:trHeight w:val="510"/>
        </w:trPr>
        <w:tc>
          <w:tcPr>
            <w:tcW w:w="791" w:type="pct"/>
            <w:shd w:val="clear" w:color="auto" w:fill="auto"/>
          </w:tcPr>
          <w:p w:rsidR="009111D1" w:rsidRDefault="0041306D" w:rsidP="009111D1">
            <w:pPr>
              <w:spacing w:before="120" w:after="120"/>
              <w:rPr>
                <w:rFonts w:ascii="Arial" w:hAnsi="Arial"/>
                <w:sz w:val="20"/>
              </w:rPr>
            </w:pPr>
            <w:r>
              <w:rPr>
                <w:rFonts w:ascii="Arial" w:hAnsi="Arial"/>
                <w:sz w:val="20"/>
              </w:rPr>
              <w:t>5 minutes</w:t>
            </w:r>
          </w:p>
        </w:tc>
        <w:tc>
          <w:tcPr>
            <w:tcW w:w="1077" w:type="pct"/>
            <w:shd w:val="clear" w:color="auto" w:fill="auto"/>
          </w:tcPr>
          <w:p w:rsidR="009111D1" w:rsidRDefault="009111D1" w:rsidP="009111D1">
            <w:pPr>
              <w:spacing w:before="120" w:after="120"/>
              <w:rPr>
                <w:rFonts w:ascii="Arial" w:hAnsi="Arial"/>
                <w:b/>
                <w:sz w:val="20"/>
              </w:rPr>
            </w:pPr>
            <w:r>
              <w:rPr>
                <w:rFonts w:ascii="Arial" w:hAnsi="Arial"/>
                <w:b/>
                <w:sz w:val="20"/>
              </w:rPr>
              <w:t>5 ways to Wellbeing</w:t>
            </w:r>
          </w:p>
        </w:tc>
        <w:tc>
          <w:tcPr>
            <w:tcW w:w="2226" w:type="pct"/>
            <w:shd w:val="clear" w:color="auto" w:fill="auto"/>
          </w:tcPr>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 xml:space="preserve">Explain that many studies into wellbeing have been done, and the findings have many similarities. </w:t>
            </w:r>
          </w:p>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 xml:space="preserve">Introduce the New Economics Foundation in the UK. An organisation that </w:t>
            </w:r>
            <w:r w:rsidRPr="009111D1">
              <w:rPr>
                <w:rFonts w:ascii="Arial" w:hAnsi="Arial"/>
                <w:sz w:val="20"/>
              </w:rPr>
              <w:t xml:space="preserve">is trying to promote </w:t>
            </w:r>
            <w:r>
              <w:rPr>
                <w:rFonts w:ascii="Arial" w:hAnsi="Arial"/>
                <w:sz w:val="20"/>
              </w:rPr>
              <w:t>social, economic and e</w:t>
            </w:r>
            <w:r w:rsidRPr="009111D1">
              <w:rPr>
                <w:rFonts w:ascii="Arial" w:hAnsi="Arial"/>
                <w:sz w:val="20"/>
              </w:rPr>
              <w:t>nvironmental justice. Strive to transition the economy so that it works for people and the planet.</w:t>
            </w:r>
            <w:r>
              <w:rPr>
                <w:rFonts w:ascii="Arial" w:hAnsi="Arial"/>
                <w:sz w:val="20"/>
              </w:rPr>
              <w:t xml:space="preserve"> </w:t>
            </w:r>
          </w:p>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Share the 5-ways to Wellbeing</w:t>
            </w:r>
            <w:r w:rsidR="0041306D">
              <w:rPr>
                <w:rFonts w:ascii="Arial" w:hAnsi="Arial"/>
                <w:sz w:val="20"/>
              </w:rPr>
              <w:t xml:space="preserve"> from the </w:t>
            </w:r>
            <w:proofErr w:type="spellStart"/>
            <w:r w:rsidR="0041306D">
              <w:rPr>
                <w:rFonts w:ascii="Arial" w:hAnsi="Arial"/>
                <w:sz w:val="20"/>
              </w:rPr>
              <w:t>NEF</w:t>
            </w:r>
            <w:proofErr w:type="spellEnd"/>
            <w:r>
              <w:rPr>
                <w:rFonts w:ascii="Arial" w:hAnsi="Arial"/>
                <w:sz w:val="20"/>
              </w:rPr>
              <w:t xml:space="preserve">. </w:t>
            </w:r>
          </w:p>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Ask participants to think about how these relate to their own experiences of wellbeing and happiness.</w:t>
            </w:r>
          </w:p>
        </w:tc>
        <w:tc>
          <w:tcPr>
            <w:tcW w:w="906" w:type="pct"/>
            <w:shd w:val="clear" w:color="auto" w:fill="auto"/>
          </w:tcPr>
          <w:p w:rsidR="009111D1" w:rsidRDefault="0041306D" w:rsidP="009111D1">
            <w:pPr>
              <w:spacing w:before="120" w:after="120"/>
              <w:rPr>
                <w:rFonts w:ascii="Arial" w:hAnsi="Arial"/>
                <w:sz w:val="20"/>
              </w:rPr>
            </w:pPr>
            <w:r>
              <w:rPr>
                <w:rFonts w:ascii="Arial" w:hAnsi="Arial"/>
                <w:sz w:val="20"/>
              </w:rPr>
              <w:t>PowerPoint</w:t>
            </w:r>
          </w:p>
        </w:tc>
      </w:tr>
      <w:tr w:rsidR="009111D1" w:rsidRPr="007F4989" w:rsidTr="009111D1">
        <w:trPr>
          <w:trHeight w:val="510"/>
        </w:trPr>
        <w:tc>
          <w:tcPr>
            <w:tcW w:w="791" w:type="pct"/>
            <w:shd w:val="clear" w:color="auto" w:fill="auto"/>
          </w:tcPr>
          <w:p w:rsidR="009111D1" w:rsidRDefault="0041306D" w:rsidP="009111D1">
            <w:pPr>
              <w:spacing w:before="120" w:after="120"/>
              <w:rPr>
                <w:rFonts w:ascii="Arial" w:hAnsi="Arial"/>
                <w:sz w:val="20"/>
              </w:rPr>
            </w:pPr>
            <w:r>
              <w:rPr>
                <w:rFonts w:ascii="Arial" w:hAnsi="Arial"/>
                <w:sz w:val="20"/>
              </w:rPr>
              <w:t>5 minutes</w:t>
            </w:r>
          </w:p>
        </w:tc>
        <w:tc>
          <w:tcPr>
            <w:tcW w:w="1077" w:type="pct"/>
            <w:shd w:val="clear" w:color="auto" w:fill="auto"/>
          </w:tcPr>
          <w:p w:rsidR="009111D1" w:rsidRDefault="009111D1" w:rsidP="009111D1">
            <w:pPr>
              <w:spacing w:before="120" w:after="120"/>
              <w:rPr>
                <w:rFonts w:ascii="Arial" w:hAnsi="Arial"/>
                <w:b/>
                <w:sz w:val="20"/>
              </w:rPr>
            </w:pPr>
            <w:r>
              <w:rPr>
                <w:rFonts w:ascii="Arial" w:hAnsi="Arial"/>
                <w:b/>
                <w:sz w:val="20"/>
              </w:rPr>
              <w:t>25 Days of Wellbeing</w:t>
            </w:r>
            <w:r w:rsidR="0041306D">
              <w:rPr>
                <w:rFonts w:ascii="Arial" w:hAnsi="Arial"/>
                <w:b/>
                <w:sz w:val="20"/>
              </w:rPr>
              <w:t xml:space="preserve"> - Preparation</w:t>
            </w:r>
          </w:p>
        </w:tc>
        <w:tc>
          <w:tcPr>
            <w:tcW w:w="2226" w:type="pct"/>
            <w:shd w:val="clear" w:color="auto" w:fill="auto"/>
          </w:tcPr>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Explain that we are going to build an Advent Calendar - with an act to promote a Healthy You for each day from the 1</w:t>
            </w:r>
            <w:r w:rsidRPr="009111D1">
              <w:rPr>
                <w:rFonts w:ascii="Arial" w:hAnsi="Arial"/>
                <w:sz w:val="20"/>
                <w:vertAlign w:val="superscript"/>
              </w:rPr>
              <w:t>st</w:t>
            </w:r>
            <w:r>
              <w:rPr>
                <w:rFonts w:ascii="Arial" w:hAnsi="Arial"/>
                <w:sz w:val="20"/>
              </w:rPr>
              <w:t xml:space="preserve"> Dec up to Christmas Day.</w:t>
            </w:r>
          </w:p>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Explain this could be done at any time of year - it just happens to be Christmas next month.</w:t>
            </w:r>
          </w:p>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 xml:space="preserve">Explain that we will type up the acts to make the calendar and email it out to everyone next week. </w:t>
            </w:r>
          </w:p>
          <w:p w:rsidR="0041306D" w:rsidRDefault="0041306D" w:rsidP="0041306D">
            <w:pPr>
              <w:spacing w:before="120" w:after="120" w:line="240" w:lineRule="auto"/>
              <w:rPr>
                <w:rFonts w:ascii="Arial" w:hAnsi="Arial"/>
                <w:sz w:val="20"/>
              </w:rPr>
            </w:pPr>
            <w:r>
              <w:rPr>
                <w:rFonts w:ascii="Arial" w:hAnsi="Arial"/>
                <w:sz w:val="20"/>
              </w:rPr>
              <w:t>Barriers:</w:t>
            </w:r>
          </w:p>
          <w:p w:rsidR="0041306D" w:rsidRDefault="0041306D" w:rsidP="0041306D">
            <w:pPr>
              <w:spacing w:before="120" w:after="120" w:line="240" w:lineRule="auto"/>
              <w:rPr>
                <w:rFonts w:ascii="Arial" w:hAnsi="Arial"/>
                <w:sz w:val="20"/>
              </w:rPr>
            </w:pPr>
          </w:p>
          <w:p w:rsidR="0041306D" w:rsidRDefault="0041306D" w:rsidP="0041306D">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 xml:space="preserve">Before they get started on the task, discuss the potential barriers that could stop us from being able to do things to </w:t>
            </w:r>
            <w:r>
              <w:rPr>
                <w:rFonts w:ascii="Arial" w:hAnsi="Arial"/>
                <w:sz w:val="20"/>
              </w:rPr>
              <w:lastRenderedPageBreak/>
              <w:t>pr</w:t>
            </w:r>
            <w:r>
              <w:rPr>
                <w:rFonts w:ascii="Arial" w:hAnsi="Arial"/>
                <w:sz w:val="20"/>
              </w:rPr>
              <w:t>omote our health and wellbeing.</w:t>
            </w:r>
          </w:p>
          <w:p w:rsidR="0041306D" w:rsidRPr="0041306D" w:rsidRDefault="0041306D" w:rsidP="0041306D">
            <w:pPr>
              <w:pStyle w:val="ListParagraph"/>
              <w:numPr>
                <w:ilvl w:val="0"/>
                <w:numId w:val="2"/>
              </w:numPr>
              <w:spacing w:before="120" w:after="120" w:line="240" w:lineRule="auto"/>
              <w:ind w:left="357" w:hanging="357"/>
              <w:contextualSpacing w:val="0"/>
              <w:rPr>
                <w:rFonts w:ascii="Arial" w:hAnsi="Arial"/>
                <w:sz w:val="20"/>
              </w:rPr>
            </w:pPr>
            <w:r w:rsidRPr="0041306D">
              <w:rPr>
                <w:rFonts w:ascii="Arial" w:hAnsi="Arial"/>
                <w:sz w:val="20"/>
              </w:rPr>
              <w:t xml:space="preserve">Introduce </w:t>
            </w:r>
            <w:proofErr w:type="spellStart"/>
            <w:r w:rsidRPr="0041306D">
              <w:rPr>
                <w:rFonts w:ascii="Arial" w:hAnsi="Arial"/>
                <w:sz w:val="20"/>
              </w:rPr>
              <w:t>SAAM</w:t>
            </w:r>
            <w:proofErr w:type="spellEnd"/>
            <w:r w:rsidRPr="0041306D">
              <w:rPr>
                <w:rFonts w:ascii="Arial" w:hAnsi="Arial"/>
                <w:sz w:val="20"/>
              </w:rPr>
              <w:t xml:space="preserve"> - the acts must be as Simple, Achievable, Affordable and Meaningful as possible. (Though its good to challenge ourselves, we want to make sure we can do it - and set up an ongoing habit on our path to wellbeing - the brain works on Repetition and Reward - Tim!)</w:t>
            </w:r>
          </w:p>
          <w:p w:rsidR="009111D1" w:rsidRP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sidRPr="009111D1">
              <w:rPr>
                <w:rFonts w:ascii="Arial" w:hAnsi="Arial"/>
                <w:sz w:val="20"/>
              </w:rPr>
              <w:t>Break groups across 5 tables. 5 groups - 5 ways to Wellbeing - 25 days of Christmas.</w:t>
            </w:r>
          </w:p>
        </w:tc>
        <w:tc>
          <w:tcPr>
            <w:tcW w:w="906" w:type="pct"/>
            <w:shd w:val="clear" w:color="auto" w:fill="auto"/>
          </w:tcPr>
          <w:p w:rsidR="009111D1" w:rsidRDefault="0041306D" w:rsidP="009111D1">
            <w:pPr>
              <w:spacing w:before="120" w:after="120"/>
              <w:rPr>
                <w:rFonts w:ascii="Arial" w:hAnsi="Arial"/>
                <w:sz w:val="20"/>
              </w:rPr>
            </w:pPr>
            <w:r>
              <w:rPr>
                <w:rFonts w:ascii="Arial" w:hAnsi="Arial"/>
                <w:sz w:val="20"/>
              </w:rPr>
              <w:lastRenderedPageBreak/>
              <w:t>PowerPoint</w:t>
            </w:r>
          </w:p>
        </w:tc>
      </w:tr>
      <w:tr w:rsidR="009111D1" w:rsidRPr="007F4989" w:rsidTr="009111D1">
        <w:trPr>
          <w:trHeight w:val="510"/>
        </w:trPr>
        <w:tc>
          <w:tcPr>
            <w:tcW w:w="791" w:type="pct"/>
            <w:shd w:val="clear" w:color="auto" w:fill="auto"/>
          </w:tcPr>
          <w:p w:rsidR="009111D1" w:rsidRDefault="0041306D" w:rsidP="009111D1">
            <w:pPr>
              <w:spacing w:before="120" w:after="120"/>
              <w:rPr>
                <w:rFonts w:ascii="Arial" w:hAnsi="Arial"/>
                <w:sz w:val="20"/>
              </w:rPr>
            </w:pPr>
            <w:r>
              <w:rPr>
                <w:rFonts w:ascii="Arial" w:hAnsi="Arial"/>
                <w:sz w:val="20"/>
              </w:rPr>
              <w:lastRenderedPageBreak/>
              <w:t>20 minutes</w:t>
            </w:r>
          </w:p>
        </w:tc>
        <w:tc>
          <w:tcPr>
            <w:tcW w:w="1077" w:type="pct"/>
            <w:shd w:val="clear" w:color="auto" w:fill="auto"/>
          </w:tcPr>
          <w:p w:rsidR="009111D1" w:rsidRDefault="009111D1" w:rsidP="009111D1">
            <w:pPr>
              <w:spacing w:before="120" w:after="120"/>
              <w:rPr>
                <w:rFonts w:ascii="Arial" w:hAnsi="Arial"/>
                <w:b/>
                <w:sz w:val="20"/>
              </w:rPr>
            </w:pPr>
            <w:r>
              <w:rPr>
                <w:rFonts w:ascii="Arial" w:hAnsi="Arial"/>
                <w:b/>
                <w:sz w:val="20"/>
              </w:rPr>
              <w:t>Beaconsfield Living Smarties - Healthy You Advent Calender Activity</w:t>
            </w:r>
          </w:p>
        </w:tc>
        <w:tc>
          <w:tcPr>
            <w:tcW w:w="2226" w:type="pct"/>
            <w:shd w:val="clear" w:color="auto" w:fill="auto"/>
          </w:tcPr>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Ask each group to come up with 5 acts related to the topic they have been given.</w:t>
            </w:r>
          </w:p>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They are to write each one on a sticky note.</w:t>
            </w:r>
          </w:p>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At the end of the task, each group is to explain the acts, and stick them on the whiteboard.</w:t>
            </w:r>
          </w:p>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 xml:space="preserve">We will type up the advent calendar and email it out next week. </w:t>
            </w:r>
          </w:p>
        </w:tc>
        <w:tc>
          <w:tcPr>
            <w:tcW w:w="906" w:type="pct"/>
            <w:shd w:val="clear" w:color="auto" w:fill="auto"/>
          </w:tcPr>
          <w:p w:rsidR="009111D1" w:rsidRDefault="0041306D" w:rsidP="009111D1">
            <w:pPr>
              <w:spacing w:before="120" w:after="120"/>
              <w:rPr>
                <w:rFonts w:ascii="Arial" w:hAnsi="Arial"/>
                <w:sz w:val="20"/>
              </w:rPr>
            </w:pPr>
            <w:r>
              <w:rPr>
                <w:rFonts w:ascii="Arial" w:hAnsi="Arial"/>
                <w:sz w:val="20"/>
              </w:rPr>
              <w:t>Sticky Notes</w:t>
            </w:r>
          </w:p>
        </w:tc>
      </w:tr>
      <w:tr w:rsidR="009111D1" w:rsidRPr="007F4989" w:rsidTr="009111D1">
        <w:trPr>
          <w:trHeight w:val="510"/>
        </w:trPr>
        <w:tc>
          <w:tcPr>
            <w:tcW w:w="791" w:type="pct"/>
            <w:shd w:val="clear" w:color="auto" w:fill="auto"/>
          </w:tcPr>
          <w:p w:rsidR="009111D1" w:rsidRDefault="0041306D" w:rsidP="009111D1">
            <w:pPr>
              <w:spacing w:before="120" w:after="120"/>
              <w:rPr>
                <w:rFonts w:ascii="Arial" w:hAnsi="Arial"/>
                <w:sz w:val="20"/>
              </w:rPr>
            </w:pPr>
            <w:r>
              <w:rPr>
                <w:rFonts w:ascii="Arial" w:hAnsi="Arial"/>
                <w:sz w:val="20"/>
              </w:rPr>
              <w:t>3 mins</w:t>
            </w:r>
          </w:p>
        </w:tc>
        <w:tc>
          <w:tcPr>
            <w:tcW w:w="1077" w:type="pct"/>
            <w:shd w:val="clear" w:color="auto" w:fill="auto"/>
          </w:tcPr>
          <w:p w:rsidR="009111D1" w:rsidRDefault="009111D1" w:rsidP="009111D1">
            <w:pPr>
              <w:spacing w:before="120" w:after="120"/>
              <w:rPr>
                <w:rFonts w:ascii="Arial" w:hAnsi="Arial"/>
                <w:b/>
                <w:sz w:val="20"/>
              </w:rPr>
            </w:pPr>
            <w:r>
              <w:rPr>
                <w:rFonts w:ascii="Arial" w:hAnsi="Arial"/>
                <w:b/>
                <w:sz w:val="20"/>
              </w:rPr>
              <w:t>Video - Enjoy the Ride</w:t>
            </w:r>
          </w:p>
        </w:tc>
        <w:tc>
          <w:tcPr>
            <w:tcW w:w="2226" w:type="pct"/>
            <w:shd w:val="clear" w:color="auto" w:fill="auto"/>
          </w:tcPr>
          <w:p w:rsidR="009111D1" w:rsidRDefault="009111D1" w:rsidP="009111D1">
            <w:pPr>
              <w:pStyle w:val="ListParagraph"/>
              <w:numPr>
                <w:ilvl w:val="0"/>
                <w:numId w:val="2"/>
              </w:numPr>
              <w:spacing w:before="120" w:after="120" w:line="240" w:lineRule="auto"/>
              <w:ind w:left="357" w:hanging="357"/>
              <w:contextualSpacing w:val="0"/>
              <w:rPr>
                <w:rFonts w:ascii="Arial" w:hAnsi="Arial"/>
                <w:sz w:val="20"/>
              </w:rPr>
            </w:pPr>
            <w:r>
              <w:rPr>
                <w:rFonts w:ascii="Arial" w:hAnsi="Arial"/>
                <w:sz w:val="20"/>
              </w:rPr>
              <w:t>Thank participants, e</w:t>
            </w:r>
            <w:r w:rsidR="0041306D">
              <w:rPr>
                <w:rFonts w:ascii="Arial" w:hAnsi="Arial"/>
                <w:sz w:val="20"/>
              </w:rPr>
              <w:t>x</w:t>
            </w:r>
            <w:r>
              <w:rPr>
                <w:rFonts w:ascii="Arial" w:hAnsi="Arial"/>
                <w:sz w:val="20"/>
              </w:rPr>
              <w:t xml:space="preserve">plain that we will finish off this session with a quick video - related to Take Notice and then Christine will lead us in a meditation session. </w:t>
            </w:r>
          </w:p>
        </w:tc>
        <w:tc>
          <w:tcPr>
            <w:tcW w:w="906" w:type="pct"/>
            <w:shd w:val="clear" w:color="auto" w:fill="auto"/>
          </w:tcPr>
          <w:p w:rsidR="009111D1" w:rsidRDefault="0041306D" w:rsidP="009111D1">
            <w:pPr>
              <w:spacing w:before="120" w:after="120"/>
              <w:rPr>
                <w:rFonts w:ascii="Arial" w:hAnsi="Arial"/>
                <w:sz w:val="20"/>
              </w:rPr>
            </w:pPr>
            <w:r>
              <w:rPr>
                <w:rFonts w:ascii="Arial" w:hAnsi="Arial"/>
                <w:sz w:val="20"/>
              </w:rPr>
              <w:t>Video - Enjoy the Ride.</w:t>
            </w:r>
            <w:bookmarkStart w:id="0" w:name="_GoBack"/>
            <w:bookmarkEnd w:id="0"/>
          </w:p>
        </w:tc>
      </w:tr>
    </w:tbl>
    <w:p w:rsidR="002A7686" w:rsidRDefault="002A7686"/>
    <w:sectPr w:rsidR="002A7686" w:rsidSect="009111D1">
      <w:footerReference w:type="default" r:id="rId6"/>
      <w:pgSz w:w="11906" w:h="16838"/>
      <w:pgMar w:top="1985" w:right="707" w:bottom="1135" w:left="1440" w:header="708" w:footer="60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Myriad Pro">
    <w:panose1 w:val="020B0503030403020204"/>
    <w:charset w:val="00"/>
    <w:family w:val="auto"/>
    <w:pitch w:val="variable"/>
    <w:sig w:usb0="20000287" w:usb1="00000001"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1D1" w:rsidRPr="00E30C07" w:rsidRDefault="009111D1" w:rsidP="009111D1">
    <w:pPr>
      <w:pStyle w:val="Footer"/>
      <w:ind w:right="120"/>
      <w:jc w:val="right"/>
      <w:rPr>
        <w:b/>
      </w:rPr>
    </w:pPr>
    <w:r w:rsidRPr="00E30C07">
      <w:rPr>
        <w:sz w:val="18"/>
        <w:szCs w:val="18"/>
      </w:rPr>
      <w:t xml:space="preserve">Page: </w:t>
    </w:r>
    <w:r>
      <w:fldChar w:fldCharType="begin"/>
    </w:r>
    <w:r>
      <w:instrText xml:space="preserve"> PAGE   \* MERGEFORMAT </w:instrText>
    </w:r>
    <w:r>
      <w:fldChar w:fldCharType="separate"/>
    </w:r>
    <w:r w:rsidR="0041306D" w:rsidRPr="0041306D">
      <w:rPr>
        <w:noProof/>
        <w:sz w:val="18"/>
        <w:szCs w:val="18"/>
      </w:rPr>
      <w:t>2</w:t>
    </w:r>
    <w:r>
      <w:rPr>
        <w:noProof/>
        <w:sz w:val="18"/>
        <w:szCs w:val="18"/>
      </w:rPr>
      <w:fldChar w:fldCharType="end"/>
    </w:r>
    <w:r w:rsidRPr="00E30C07">
      <w:rPr>
        <w:sz w:val="18"/>
        <w:szCs w:val="18"/>
      </w:rPr>
      <w:t xml:space="preserve"> of </w:t>
    </w:r>
    <w:fldSimple w:instr=" NUMPAGES   \* MERGEFORMAT ">
      <w:r w:rsidR="0041306D" w:rsidRPr="0041306D">
        <w:rPr>
          <w:noProof/>
          <w:sz w:val="18"/>
          <w:szCs w:val="18"/>
        </w:rPr>
        <w:t>2</w:t>
      </w:r>
    </w:fldSimple>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4C1A"/>
    <w:multiLevelType w:val="hybridMultilevel"/>
    <w:tmpl w:val="B0B003CA"/>
    <w:lvl w:ilvl="0" w:tplc="A5C615E0">
      <w:start w:val="9"/>
      <w:numFmt w:val="bullet"/>
      <w:lvlText w:val="-"/>
      <w:lvlJc w:val="left"/>
      <w:pPr>
        <w:ind w:left="360" w:hanging="360"/>
      </w:pPr>
      <w:rPr>
        <w:rFonts w:ascii="Arial" w:eastAsiaTheme="minorHAnsi" w:hAnsi="Aria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D361A1"/>
    <w:multiLevelType w:val="hybridMultilevel"/>
    <w:tmpl w:val="82C2C494"/>
    <w:lvl w:ilvl="0" w:tplc="D9BEFAD6">
      <w:start w:val="1"/>
      <w:numFmt w:val="decimal"/>
      <w:pStyle w:val="360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1D1"/>
    <w:rsid w:val="002A7686"/>
    <w:rsid w:val="0041306D"/>
    <w:rsid w:val="00911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02E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1D1"/>
    <w:pPr>
      <w:spacing w:after="200" w:line="276" w:lineRule="auto"/>
    </w:pPr>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11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1D1"/>
    <w:rPr>
      <w:rFonts w:eastAsiaTheme="minorHAnsi"/>
      <w:sz w:val="22"/>
      <w:szCs w:val="22"/>
      <w:lang w:val="en-AU"/>
    </w:rPr>
  </w:style>
  <w:style w:type="table" w:styleId="TableGrid">
    <w:name w:val="Table Grid"/>
    <w:basedOn w:val="TableNormal"/>
    <w:uiPriority w:val="59"/>
    <w:rsid w:val="009111D1"/>
    <w:rPr>
      <w:rFonts w:eastAsiaTheme="minorHAns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111D1"/>
    <w:pPr>
      <w:ind w:left="720"/>
      <w:contextualSpacing/>
    </w:pPr>
  </w:style>
  <w:style w:type="paragraph" w:customStyle="1" w:styleId="360Heading1">
    <w:name w:val="360 Heading 1"/>
    <w:basedOn w:val="ListParagraph"/>
    <w:link w:val="360Heading1Char"/>
    <w:qFormat/>
    <w:rsid w:val="009111D1"/>
    <w:pPr>
      <w:numPr>
        <w:numId w:val="1"/>
      </w:numPr>
      <w:pBdr>
        <w:bottom w:val="single" w:sz="4" w:space="1" w:color="auto"/>
      </w:pBdr>
      <w:ind w:left="0" w:firstLine="0"/>
    </w:pPr>
    <w:rPr>
      <w:rFonts w:ascii="Myriad Pro" w:hAnsi="Myriad Pro"/>
      <w:b/>
      <w:sz w:val="28"/>
    </w:rPr>
  </w:style>
  <w:style w:type="character" w:customStyle="1" w:styleId="ListParagraphChar">
    <w:name w:val="List Paragraph Char"/>
    <w:basedOn w:val="DefaultParagraphFont"/>
    <w:link w:val="ListParagraph"/>
    <w:uiPriority w:val="34"/>
    <w:rsid w:val="009111D1"/>
    <w:rPr>
      <w:rFonts w:eastAsiaTheme="minorHAnsi"/>
      <w:sz w:val="22"/>
      <w:szCs w:val="22"/>
      <w:lang w:val="en-AU"/>
    </w:rPr>
  </w:style>
  <w:style w:type="character" w:customStyle="1" w:styleId="360Heading1Char">
    <w:name w:val="360 Heading 1 Char"/>
    <w:basedOn w:val="ListParagraphChar"/>
    <w:link w:val="360Heading1"/>
    <w:rsid w:val="009111D1"/>
    <w:rPr>
      <w:rFonts w:ascii="Myriad Pro" w:eastAsiaTheme="minorHAnsi" w:hAnsi="Myriad Pro"/>
      <w:b/>
      <w:sz w:val="28"/>
      <w:szCs w:val="22"/>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1D1"/>
    <w:pPr>
      <w:spacing w:after="200" w:line="276" w:lineRule="auto"/>
    </w:pPr>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11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1D1"/>
    <w:rPr>
      <w:rFonts w:eastAsiaTheme="minorHAnsi"/>
      <w:sz w:val="22"/>
      <w:szCs w:val="22"/>
      <w:lang w:val="en-AU"/>
    </w:rPr>
  </w:style>
  <w:style w:type="table" w:styleId="TableGrid">
    <w:name w:val="Table Grid"/>
    <w:basedOn w:val="TableNormal"/>
    <w:uiPriority w:val="59"/>
    <w:rsid w:val="009111D1"/>
    <w:rPr>
      <w:rFonts w:eastAsiaTheme="minorHAns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111D1"/>
    <w:pPr>
      <w:ind w:left="720"/>
      <w:contextualSpacing/>
    </w:pPr>
  </w:style>
  <w:style w:type="paragraph" w:customStyle="1" w:styleId="360Heading1">
    <w:name w:val="360 Heading 1"/>
    <w:basedOn w:val="ListParagraph"/>
    <w:link w:val="360Heading1Char"/>
    <w:qFormat/>
    <w:rsid w:val="009111D1"/>
    <w:pPr>
      <w:numPr>
        <w:numId w:val="1"/>
      </w:numPr>
      <w:pBdr>
        <w:bottom w:val="single" w:sz="4" w:space="1" w:color="auto"/>
      </w:pBdr>
      <w:ind w:left="0" w:firstLine="0"/>
    </w:pPr>
    <w:rPr>
      <w:rFonts w:ascii="Myriad Pro" w:hAnsi="Myriad Pro"/>
      <w:b/>
      <w:sz w:val="28"/>
    </w:rPr>
  </w:style>
  <w:style w:type="character" w:customStyle="1" w:styleId="ListParagraphChar">
    <w:name w:val="List Paragraph Char"/>
    <w:basedOn w:val="DefaultParagraphFont"/>
    <w:link w:val="ListParagraph"/>
    <w:uiPriority w:val="34"/>
    <w:rsid w:val="009111D1"/>
    <w:rPr>
      <w:rFonts w:eastAsiaTheme="minorHAnsi"/>
      <w:sz w:val="22"/>
      <w:szCs w:val="22"/>
      <w:lang w:val="en-AU"/>
    </w:rPr>
  </w:style>
  <w:style w:type="character" w:customStyle="1" w:styleId="360Heading1Char">
    <w:name w:val="360 Heading 1 Char"/>
    <w:basedOn w:val="ListParagraphChar"/>
    <w:link w:val="360Heading1"/>
    <w:rsid w:val="009111D1"/>
    <w:rPr>
      <w:rFonts w:ascii="Myriad Pro" w:eastAsiaTheme="minorHAnsi" w:hAnsi="Myriad Pro"/>
      <w:b/>
      <w:sz w:val="28"/>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406</Words>
  <Characters>2315</Characters>
  <Application>Microsoft Macintosh Word</Application>
  <DocSecurity>0</DocSecurity>
  <Lines>19</Lines>
  <Paragraphs>5</Paragraphs>
  <ScaleCrop>false</ScaleCrop>
  <Company>ThreeSixty</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Donovan</dc:creator>
  <cp:keywords/>
  <dc:description/>
  <cp:lastModifiedBy>Renee Donovan</cp:lastModifiedBy>
  <cp:revision>1</cp:revision>
  <dcterms:created xsi:type="dcterms:W3CDTF">2013-11-25T10:46:00Z</dcterms:created>
  <dcterms:modified xsi:type="dcterms:W3CDTF">2013-11-25T11:11:00Z</dcterms:modified>
</cp:coreProperties>
</file>