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cyx6zelhi884" w:id="0"/>
      <w:bookmarkEnd w:id="0"/>
      <w:r w:rsidDel="00000000" w:rsidR="00000000" w:rsidRPr="00000000">
        <w:rPr>
          <w:rFonts w:ascii="Times New Roman" w:cs="Times New Roman" w:eastAsia="Times New Roman" w:hAnsi="Times New Roman"/>
          <w:b w:val="1"/>
          <w:bCs w:val="1"/>
          <w:sz w:val="28"/>
          <w:szCs w:val="28"/>
          <w:rtl w:val="0"/>
        </w:rPr>
        <w:t xml:space="preserve">📄 Executive Summary</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analyzes more than two years of monthly sales data from a small restaurant to identify business trends, detect seasonal patterns, and forecast future performance. Using Microsoft Excel, the dataset was cleaned and structured to include key analytical variables such as month-over-month growth, trend index, and month names.</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revealed that overall sales remained relatively stable, with significant increases observed during March and April in both 2025 and 2026. This recurring pattern suggests a seasonal effect likely associated with Japan’s cherry blossom season, graduation ceremonies, and increased tourism activity. A three-month moving average was used to smooth short-term fluctuations and highlight the underlying sales trend more clearly.</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support forward-looking decision-making, a linear forecasting model was developed using Excel’s </w:t>
      </w:r>
      <w:r w:rsidDel="00000000" w:rsidR="00000000" w:rsidRPr="00000000">
        <w:rPr>
          <w:rFonts w:ascii="Times New Roman" w:cs="Times New Roman" w:eastAsia="Times New Roman" w:hAnsi="Times New Roman"/>
          <w:color w:val="188038"/>
          <w:sz w:val="28"/>
          <w:szCs w:val="28"/>
          <w:rtl w:val="0"/>
        </w:rPr>
        <w:t xml:space="preserve">FORECAST.LINEAR()</w:t>
      </w:r>
      <w:r w:rsidDel="00000000" w:rsidR="00000000" w:rsidRPr="00000000">
        <w:rPr>
          <w:rFonts w:ascii="Times New Roman" w:cs="Times New Roman" w:eastAsia="Times New Roman" w:hAnsi="Times New Roman"/>
          <w:sz w:val="28"/>
          <w:szCs w:val="28"/>
          <w:rtl w:val="0"/>
        </w:rPr>
        <w:t xml:space="preserve"> function. The model predicts stable sales performance in the coming months, enabling management to plan more effectively for staffing, inventory, and operational needs.</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culminated in an interactive dashboard featuring key performance indicators, trend visualizations, and business insights. This analysis demonstrates how small businesses can apply practical analytics tools to transform historical data into actionable decisions.</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