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line="276"/>
        <w:jc w:val="both"/>
      </w:pPr>
      <w:r>
        <w:rPr>
          <w:rFonts w:ascii="Times New Roman" w:cs="Times New Roman" w:eastAsia="Times New Roman" w:hAnsi="Times New Roman"/>
          <w:sz w:val="24"/>
          <w:szCs w:val="24"/>
        </w:rPr>
        <w:t xml:space="preserve"/>
      </w:r>
    </w:p>
    <w:p>
      <w:pPr>
        <w:spacing w:after="80" w:before="0" w:line="276"/>
        <w:jc w:val="center"/>
      </w:pPr>
      <w:r>
        <w:rPr>
          <w:rFonts w:ascii="Times New Roman" w:cs="Times New Roman" w:eastAsia="Times New Roman" w:hAnsi="Times New Roman"/>
          <w:b/>
          <w:bCs/>
          <w:sz w:val="40"/>
          <w:szCs w:val="40"/>
        </w:rPr>
        <w:t xml:space="preserve">Toward Formal Verification of Autonomous AI Agents:</w:t>
      </w:r>
    </w:p>
    <w:p>
      <w:pPr>
        <w:spacing w:after="40" w:before="0" w:line="276"/>
        <w:jc w:val="center"/>
      </w:pPr>
      <w:r>
        <w:rPr>
          <w:rFonts w:ascii="Times New Roman" w:cs="Times New Roman" w:eastAsia="Times New Roman" w:hAnsi="Times New Roman"/>
          <w:b/>
          <w:bCs/>
          <w:sz w:val="32"/>
          <w:szCs w:val="32"/>
        </w:rPr>
        <w:t xml:space="preserve">A Chomsky Hierarchy Framework for Classifying and Constraining</w:t>
      </w:r>
    </w:p>
    <w:p>
      <w:pPr>
        <w:spacing w:after="400" w:before="0" w:line="276"/>
        <w:jc w:val="center"/>
      </w:pPr>
      <w:r>
        <w:rPr>
          <w:rFonts w:ascii="Times New Roman" w:cs="Times New Roman" w:eastAsia="Times New Roman" w:hAnsi="Times New Roman"/>
          <w:b/>
          <w:bCs/>
          <w:sz w:val="32"/>
          <w:szCs w:val="32"/>
        </w:rPr>
        <w:t xml:space="preserve">Agentic Behavior with Self-Aware Embedding Knowledge Bases</w:t>
      </w:r>
    </w:p>
    <w:p>
      <w:pPr>
        <w:spacing w:after="40" w:before="0" w:line="276"/>
        <w:jc w:val="center"/>
      </w:pPr>
      <w:r>
        <w:rPr>
          <w:rFonts w:ascii="Times New Roman" w:cs="Times New Roman" w:eastAsia="Times New Roman" w:hAnsi="Times New Roman"/>
          <w:sz w:val="24"/>
          <w:szCs w:val="24"/>
        </w:rPr>
        <w:t xml:space="preserve">S. Weeden</w:t>
      </w:r>
    </w:p>
    <w:p>
      <w:pPr>
        <w:spacing w:after="40" w:before="0" w:line="276"/>
        <w:jc w:val="center"/>
      </w:pPr>
      <w:r>
        <w:rPr>
          <w:rFonts w:ascii="Times New Roman" w:cs="Times New Roman" w:eastAsia="Times New Roman" w:hAnsi="Times New Roman"/>
          <w:i/>
          <w:iCs/>
          <w:sz w:val="20"/>
          <w:szCs w:val="20"/>
        </w:rPr>
        <w:t xml:space="preserve">agentic_chomsky_formalization Project</w:t>
      </w:r>
    </w:p>
    <w:p>
      <w:pPr>
        <w:spacing w:after="500" w:before="0" w:line="276"/>
        <w:jc w:val="center"/>
      </w:pPr>
      <w:r>
        <w:rPr>
          <w:rFonts w:ascii="Times New Roman" w:cs="Times New Roman" w:eastAsia="Times New Roman" w:hAnsi="Times New Roman"/>
          <w:sz w:val="20"/>
          <w:szCs w:val="20"/>
        </w:rPr>
        <w:t xml:space="preserve">May 2026</w:t>
      </w:r>
    </w:p>
    <w:p>
      <w:pPr>
        <w:spacing w:after="400" w:before="0" w:line="276"/>
        <w:ind w:left="360" w:right="360"/>
        <w:jc w:val="both"/>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Autonomous AI agents equipped with tool-calling capabilities—shell access, code execution, web browsing—operate in action spaces whose computational complexity varies dramatically. We propose a formal framework grounded in Chomsky’s hierarchy of formal languages [Chomsky56, Chomsky59] that classifies agent trajectory languages by their generative power, from Type-3 (regular/Markovian) through Type-0 (Turing-complete, in the sense of Turing [Turing36]). Drawing on five decades of program verification research—from Floyd’s inductive assertions [Floyd67] and Hoare’s axiomatic semantics [Hoare69], through Pnueli’s temporal logic [Pnueli77] and Clarke–Emerson–Sifakis model checking [CES09], to Lamport’s TLA+ [Lamport02]—we show that the verifiability of an agent is inversely related to its Chomsky class. We extend the framework with epistemic logic [Hintikka62, FHMV95] to reason about what agents know and believe about their environment and each other. We introduce a self-aware embedding knowledge base that implements negative epistemic introspection—the system recognizes its own knowledge gaps through asymptotic bound analysis (Ω lower-bound confidence checking and O upper-bound uncertainty capping), triggers human-in-the-loop review for uncertain classifications, and continuously reconfigures its concept embeddings through a closed-loop learning process in which the bounds tighten toward Θ (tight bounds) as training observations accumulate. Architectural patterns (syntactic supervisors, constrained JSON grammars, SMT-bounded action spaces) reduce agents from unrestricted Type-0 to verifiable Type-2 or Type-3 operation. An Aho–Corasick [AhoCorasick75] orchestrator backed by the self-aware embedding layer maps problem descriptions to frameworks and verification strategies. Empirical results spanning all four Chomsky types are presented.</w:t>
      </w:r>
    </w:p>
    <w:p>
      <w:pPr>
        <w:spacing w:after="200" w:before="0" w:line="276"/>
        <w:ind w:left="360" w:right="36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formal verification, Chomsky hierarchy, agentic AI, model checking, temporal logic, epistemic logic, self-aware embeddings, human-in-the-loop learning, asymptotic bound analysis, program correctness, LLM agents, Aho–Corasick automaton, common knowledge, negative introspection</w:t>
      </w:r>
    </w:p>
    <w:p>
      <w:r>
        <w:br w:type="page"/>
      </w:r>
    </w:p>
    <w:p>
      <w:pPr>
        <w:pStyle w:val="Heading1"/>
        <w:spacing w:after="120" w:before="360"/>
      </w:pPr>
      <w:r>
        <w:rPr>
          <w:rFonts w:ascii="Times New Roman" w:cs="Times New Roman" w:eastAsia="Times New Roman" w:hAnsi="Times New Roman"/>
          <w:b/>
          <w:bCs/>
          <w:sz w:val="32"/>
          <w:szCs w:val="32"/>
        </w:rPr>
        <w:t xml:space="preserve">1. Introduction</w:t>
      </w:r>
    </w:p>
    <w:p>
      <w:pPr>
        <w:spacing w:after="200" w:before="0" w:line="276"/>
        <w:jc w:val="both"/>
      </w:pPr>
      <w:r>
        <w:rPr>
          <w:rFonts w:ascii="Times New Roman" w:cs="Times New Roman" w:eastAsia="Times New Roman" w:hAnsi="Times New Roman"/>
          <w:sz w:val="24"/>
          <w:szCs w:val="24"/>
        </w:rPr>
        <w:t xml:space="preserve">The emergence of large language model (LLM) agents capable of autonomous tool use—executing shell commands, modifying codebases, navigating web interfaces—poses a fundamental challenge to software verification. Unlike traditional programs with fixed control flow, these agents produce </w:t>
      </w:r>
      <w:r>
        <w:rPr>
          <w:rFonts w:ascii="Times New Roman" w:cs="Times New Roman" w:eastAsia="Times New Roman" w:hAnsi="Times New Roman"/>
          <w:i/>
          <w:iCs/>
          <w:sz w:val="24"/>
          <w:szCs w:val="24"/>
        </w:rPr>
        <w:t xml:space="preserve">trajectories</w:t>
      </w:r>
      <w:r>
        <w:rPr>
          <w:rFonts w:ascii="Times New Roman" w:cs="Times New Roman" w:eastAsia="Times New Roman" w:hAnsi="Times New Roman"/>
          <w:sz w:val="24"/>
          <w:szCs w:val="24"/>
        </w:rPr>
        <w:t xml:space="preserve"> (sequences of observations and actions) whose structure depends on stochastic language model outputs. The central question of this paper is: </w:t>
      </w:r>
      <w:r>
        <w:rPr>
          <w:rFonts w:ascii="Times New Roman" w:cs="Times New Roman" w:eastAsia="Times New Roman" w:hAnsi="Times New Roman"/>
          <w:i/>
          <w:iCs/>
          <w:sz w:val="24"/>
          <w:szCs w:val="24"/>
        </w:rPr>
        <w:t xml:space="preserve">what formal language class best characterizes the behavior of a given agent architecture, and what does this classification imply for our ability to verify its correctness and safety?</w:t>
      </w:r>
    </w:p>
    <w:p>
      <w:pPr>
        <w:spacing w:after="200" w:before="0" w:line="276"/>
        <w:jc w:val="both"/>
      </w:pPr>
      <w:r>
        <w:rPr>
          <w:rFonts w:ascii="Times New Roman" w:cs="Times New Roman" w:eastAsia="Times New Roman" w:hAnsi="Times New Roman"/>
          <w:sz w:val="24"/>
          <w:szCs w:val="24"/>
        </w:rPr>
        <w:t xml:space="preserve">We ground our analysis in the Chomsky hierarchy, the foundational classification of formal languages introduced by Noam Chomsky in his seminal 1956 paper [Chomsky56], which demonstrated that no finite-state Markov process can serve as an adequate grammar for natural language, necessitating more powerful generative systems. Chomsky’s subsequent formalization [Chomsky59] established the four-level hierarchy—regular, context-free, context-sensitive, and recursively enumerable—that remains the standard taxonomy of formal language complexity. By treating an agent’s action trace as a string in a formal language, we determine the minimum computational power required to recognize (and therefore verify) that trace. Agents whose trajectories form regular languages (Type-3) can be verified by finite automata, while agents with context-free trajectories (Type-2) require pushdown automata, and Turing-complete agents (Type-0)—in the sense established by Turing’s foundational 1936 paper [Turing36]—are, by Rice’s theorem, undecidable in the general case.</w:t>
      </w:r>
    </w:p>
    <w:p>
      <w:pPr>
        <w:spacing w:after="200" w:before="0" w:line="276"/>
        <w:jc w:val="both"/>
      </w:pPr>
      <w:r>
        <w:rPr>
          <w:rFonts w:ascii="Times New Roman" w:cs="Times New Roman" w:eastAsia="Times New Roman" w:hAnsi="Times New Roman"/>
          <w:sz w:val="24"/>
          <w:szCs w:val="24"/>
        </w:rPr>
        <w:t xml:space="preserve">The notion of computability itself traces to Turing’s “On Computable Numbers” [Turing36], which formalized the concept of an effective procedure through the abstract machine that now bears his name. Turing later addressed the broader question of machine intelligence in “Computing Machinery and Intelligence” [Turing50], proposing the imitation game as a test for intelligent behavior—a challenge that modern LLM agents increasingly approximate. The connection between Turing’s computability theory and Chomsky’s language hierarchy is direct: the Type-0 languages are precisely those recognized by Turing machines, and the undecidability results that Turing proved for computation apply directly to the verification of Type-0 agent behaviors.</w:t>
      </w:r>
    </w:p>
    <w:p>
      <w:pPr>
        <w:spacing w:after="200" w:before="0" w:line="276"/>
        <w:jc w:val="both"/>
      </w:pPr>
      <w:r>
        <w:rPr>
          <w:rFonts w:ascii="Times New Roman" w:cs="Times New Roman" w:eastAsia="Times New Roman" w:hAnsi="Times New Roman"/>
          <w:sz w:val="24"/>
          <w:szCs w:val="24"/>
        </w:rPr>
        <w:t xml:space="preserve">Our approach is situated within a rich tradition of program verification. Floyd [Floyd67] introduced the method of attaching assertions to program points and proving them inductively. Hoare [Hoare69] formalized this into an axiomatic deductive system with the celebrated Hoare triple {P} S {Q}. Dijkstra [Dijkstra75, Dijkstra76] extended this work with guarded commands and weakest-precondition calculus. Pnueli [Pnueli77] introduced temporal logic for reasoning about reactive and concurrent programs. The algorithmic revolution came with model checking: Clarke and Emerson [CE81], working independently from Sifakis [QS82], demonstrated that temporal logic properties could be verified automatically. Milner’s CCS [Milner80] and π-calculus [Milner99] provided algebraic frameworks for concurrent processes. Lamport’s TLA+ [Lamport02] synthesized temporal logic with set-theoretic specification.</w:t>
      </w:r>
    </w:p>
    <w:p>
      <w:pPr>
        <w:spacing w:after="200" w:before="0" w:line="276"/>
        <w:jc w:val="both"/>
      </w:pPr>
      <w:r>
        <w:rPr>
          <w:rFonts w:ascii="Times New Roman" w:cs="Times New Roman" w:eastAsia="Times New Roman" w:hAnsi="Times New Roman"/>
          <w:sz w:val="24"/>
          <w:szCs w:val="24"/>
        </w:rPr>
        <w:t xml:space="preserve">A crucial dimension that prior work has overlooked is the epistemic: what do agents know about their environment, their own limitations, and the knowledge states of other agents? Hintikka’s pioneering work [Hintikka62] established formal semantics of knowledge and belief. Fagin, Halpern, Moses, and Vardi [FHMV95] extended this to multi-agent distributed systems. This paper integrates epistemic reasoning into the Chomsky-based verification framework and introduces a self-aware embedding knowledge base—a system that implements negative epistemic introspection (¬Kᵢφ → Kᵢ¬Kᵢφ: the system knows what it does not know) and uses asymptotic bound analysis—Ω (Big-Omega) for lower-bound confidence and O (Big-O) for upper-bound uncertainty—to trigger human-in-the-loop review when it encounters concepts outside its confidence boundary.</w:t>
      </w:r>
    </w:p>
    <w:p>
      <w:r>
        <w:br w:type="page"/>
      </w:r>
    </w:p>
    <w:p>
      <w:pPr>
        <w:pStyle w:val="Heading1"/>
        <w:spacing w:after="120" w:before="360"/>
      </w:pPr>
      <w:r>
        <w:rPr>
          <w:rFonts w:ascii="Times New Roman" w:cs="Times New Roman" w:eastAsia="Times New Roman" w:hAnsi="Times New Roman"/>
          <w:b/>
          <w:bCs/>
          <w:sz w:val="32"/>
          <w:szCs w:val="32"/>
        </w:rPr>
        <w:t xml:space="preserve">2. Formal Foundations: From Turing to Temporal Verification</w:t>
      </w:r>
    </w:p>
    <w:p>
      <w:pPr>
        <w:pStyle w:val="Heading2"/>
        <w:spacing w:after="120" w:before="240"/>
      </w:pPr>
      <w:r>
        <w:rPr>
          <w:rFonts w:ascii="Times New Roman" w:cs="Times New Roman" w:eastAsia="Times New Roman" w:hAnsi="Times New Roman"/>
          <w:b/>
          <w:bCs/>
          <w:sz w:val="28"/>
          <w:szCs w:val="28"/>
        </w:rPr>
        <w:t xml:space="preserve">2.1 Computability and the Chomsky Hierarchy</w:t>
      </w:r>
    </w:p>
    <w:p>
      <w:pPr>
        <w:spacing w:after="200" w:before="0" w:line="276"/>
        <w:jc w:val="both"/>
      </w:pPr>
      <w:r>
        <w:rPr>
          <w:rFonts w:ascii="Times New Roman" w:cs="Times New Roman" w:eastAsia="Times New Roman" w:hAnsi="Times New Roman"/>
          <w:sz w:val="24"/>
          <w:szCs w:val="24"/>
        </w:rPr>
        <w:t xml:space="preserve">The mathematical foundations begin with Turing’s 1936 formalization of computation [Turing36]. By defining the Turing machine as an abstract model of mechanical computation, Turing established both the power and limits of algorithmic processes. His proof that the halting problem is undecidable has direct consequences for agent verification: any agent with Turing-complete capabilities (Type-0 in the Chomsky hierarchy) inherits this fundamental undecidability.</w:t>
      </w:r>
    </w:p>
    <w:p>
      <w:pPr>
        <w:spacing w:after="200" w:before="0" w:line="276"/>
        <w:jc w:val="both"/>
      </w:pPr>
      <w:r>
        <w:rPr>
          <w:rFonts w:ascii="Times New Roman" w:cs="Times New Roman" w:eastAsia="Times New Roman" w:hAnsi="Times New Roman"/>
          <w:sz w:val="24"/>
          <w:szCs w:val="24"/>
        </w:rPr>
        <w:t xml:space="preserve">Chomsky [Chomsky56] introduced a hierarchy of generative grammars for describing language structure. His 1956 paper demonstrated that finite-state grammars (Type-3) are insufficient for natural language, while phrase-structure grammars capture richer structures. The formalization in [Chomsky59] established the four-level hierarchy: Type-3 (regular, recognized by finite automata), Type-2 (context-free, recognized by pushdown automata), Type-1 (context-sensitive, recognized by linear bounded automata), and Type-0 (recursively enumerable, recognized by Turing machines). The strict containment relationships between these classes form the theoretical backbone of our agent classification.</w:t>
      </w:r>
    </w:p>
    <w:p>
      <w:pPr>
        <w:pStyle w:val="Heading2"/>
        <w:spacing w:after="120" w:before="240"/>
      </w:pPr>
      <w:r>
        <w:rPr>
          <w:rFonts w:ascii="Times New Roman" w:cs="Times New Roman" w:eastAsia="Times New Roman" w:hAnsi="Times New Roman"/>
          <w:b/>
          <w:bCs/>
          <w:sz w:val="28"/>
          <w:szCs w:val="28"/>
        </w:rPr>
        <w:t xml:space="preserve">2.2 The Floyd–Hoare Tradition</w:t>
      </w:r>
    </w:p>
    <w:p>
      <w:pPr>
        <w:spacing w:after="200" w:before="0" w:line="276"/>
        <w:jc w:val="both"/>
      </w:pPr>
      <w:r>
        <w:rPr>
          <w:rFonts w:ascii="Times New Roman" w:cs="Times New Roman" w:eastAsia="Times New Roman" w:hAnsi="Times New Roman"/>
          <w:sz w:val="24"/>
          <w:szCs w:val="24"/>
        </w:rPr>
        <w:t xml:space="preserve">The foundations of program verification rest on Floyd’s method of inductive assertions [Floyd67], which assigns logical predicates to program points and proves that each step preserves these predicates. Hoare [Hoare69] formalized this into an axiomatic system based on the triple {P} S {Q}. Dijkstra [Dijkstra75] extended this framework with guarded commands and nondeterministic choice. His monograph A Discipline of Programming [Dijkstra76] established the weakest-precondition calculus wp(S, Q). Hoare later extended his framework to concurrency with Communicating Sequential Processes (CSP) [Hoare78, Hoare85], providing a natural formalism for multi-agent workflows.</w:t>
      </w:r>
    </w:p>
    <w:p>
      <w:pPr>
        <w:pStyle w:val="Heading2"/>
        <w:spacing w:after="120" w:before="240"/>
      </w:pPr>
      <w:r>
        <w:rPr>
          <w:rFonts w:ascii="Times New Roman" w:cs="Times New Roman" w:eastAsia="Times New Roman" w:hAnsi="Times New Roman"/>
          <w:b/>
          <w:bCs/>
          <w:sz w:val="28"/>
          <w:szCs w:val="28"/>
        </w:rPr>
        <w:t xml:space="preserve">2.3 Temporal Logic and Model Checking</w:t>
      </w:r>
    </w:p>
    <w:p>
      <w:pPr>
        <w:spacing w:after="200" w:before="0" w:line="276"/>
        <w:jc w:val="both"/>
      </w:pPr>
      <w:r>
        <w:rPr>
          <w:rFonts w:ascii="Times New Roman" w:cs="Times New Roman" w:eastAsia="Times New Roman" w:hAnsi="Times New Roman"/>
          <w:sz w:val="24"/>
          <w:szCs w:val="24"/>
        </w:rPr>
        <w:t xml:space="preserve">Pnueli’s seminal 1977 paper [Pnueli77] introduced temporal logic as a unified framework for reasoning about ongoing program behavior, using temporal operators □ (“always”), ◇ (“eventually”), U (“until”), and ○ (“next”). Clarke and Emerson [CE81] and, independently, Queille and Sifakis [QS82] demonstrated that temporal logic properties could be verified algorithmically through exhaustive state-space exploration. Their joint 2007 Turing Award lecture [CES09] describes how model checking provides both a verdict and, when a property is violated, a counterexample trace. Lamport’s TLA [Lamport94] and TLA+ [Lamport02] unified temporal reasoning with set-theoretic mathematics.</w:t>
      </w:r>
    </w:p>
    <w:p>
      <w:pPr>
        <w:pStyle w:val="Heading2"/>
        <w:spacing w:after="120" w:before="240"/>
      </w:pPr>
      <w:r>
        <w:rPr>
          <w:rFonts w:ascii="Times New Roman" w:cs="Times New Roman" w:eastAsia="Times New Roman" w:hAnsi="Times New Roman"/>
          <w:b/>
          <w:bCs/>
          <w:sz w:val="28"/>
          <w:szCs w:val="28"/>
        </w:rPr>
        <w:t xml:space="preserve">2.4 Process Algebras and Concurrency</w:t>
      </w:r>
    </w:p>
    <w:p>
      <w:pPr>
        <w:spacing w:after="200" w:before="0" w:line="276"/>
        <w:jc w:val="both"/>
      </w:pPr>
      <w:r>
        <w:rPr>
          <w:rFonts w:ascii="Times New Roman" w:cs="Times New Roman" w:eastAsia="Times New Roman" w:hAnsi="Times New Roman"/>
          <w:sz w:val="24"/>
          <w:szCs w:val="24"/>
        </w:rPr>
        <w:t xml:space="preserve">Milner’s Calculus of Communicating Systems (CCS) [Milner80] introduced a process algebra for concurrent interacting systems, with behavioral equivalence defined through bisimulation. Milner’s π-calculus [Milner99] extended CCS with mobile communication channels, enabling the modeling of systems whose communication topology changes dynamically—a property shared by multi-agent LLM systems.</w:t>
      </w:r>
    </w:p>
    <w:p>
      <w:r>
        <w:br w:type="page"/>
      </w:r>
    </w:p>
    <w:p>
      <w:pPr>
        <w:pStyle w:val="Heading1"/>
        <w:spacing w:after="120" w:before="360"/>
      </w:pPr>
      <w:r>
        <w:rPr>
          <w:rFonts w:ascii="Times New Roman" w:cs="Times New Roman" w:eastAsia="Times New Roman" w:hAnsi="Times New Roman"/>
          <w:b/>
          <w:bCs/>
          <w:sz w:val="32"/>
          <w:szCs w:val="32"/>
        </w:rPr>
        <w:t xml:space="preserve">3. Epistemic Logic for Agentic Systems</w:t>
      </w:r>
    </w:p>
    <w:p>
      <w:pPr>
        <w:pStyle w:val="Heading2"/>
        <w:spacing w:after="120" w:before="240"/>
      </w:pPr>
      <w:r>
        <w:rPr>
          <w:rFonts w:ascii="Times New Roman" w:cs="Times New Roman" w:eastAsia="Times New Roman" w:hAnsi="Times New Roman"/>
          <w:b/>
          <w:bCs/>
          <w:sz w:val="28"/>
          <w:szCs w:val="28"/>
        </w:rPr>
        <w:t xml:space="preserve">3.1 Foundations: Knowledge, Belief, and Possible Worlds</w:t>
      </w:r>
    </w:p>
    <w:p>
      <w:pPr>
        <w:spacing w:after="200" w:before="0" w:line="276"/>
        <w:jc w:val="both"/>
      </w:pPr>
      <w:r>
        <w:rPr>
          <w:rFonts w:ascii="Times New Roman" w:cs="Times New Roman" w:eastAsia="Times New Roman" w:hAnsi="Times New Roman"/>
          <w:sz w:val="24"/>
          <w:szCs w:val="24"/>
        </w:rPr>
        <w:t xml:space="preserve">Epistemic logic—the formal logic of knowledge and belief—provides an essential dimension for reasoning about autonomous agents. Hintikka [Hintikka62] established the modern framework by interpreting knowledge and belief through possible-worlds semantics. An agent i knows a proposition φ (written Kᵢφ) if and only if φ holds in all worlds the agent considers epistemically possible. This yields the standard epistemic axioms: the knowledge axiom Kᵢφ → φ (agents only know truths), distribution Kᵢ(φ → ψ) → (Kᵢφ → Kᵢψ), positive introspection Kᵢφ → KᵢKᵢφ, and—critically for our self-aware system—negative introspection ¬Kᵢφ → Kᵢ¬Kᵢφ, forming the S5 modal system.</w:t>
      </w:r>
    </w:p>
    <w:p>
      <w:pPr>
        <w:spacing w:after="200" w:before="0" w:line="276"/>
        <w:jc w:val="both"/>
      </w:pPr>
      <w:r>
        <w:rPr>
          <w:rFonts w:ascii="Times New Roman" w:cs="Times New Roman" w:eastAsia="Times New Roman" w:hAnsi="Times New Roman"/>
          <w:sz w:val="24"/>
          <w:szCs w:val="24"/>
        </w:rPr>
        <w:t xml:space="preserve">Negative introspection is the formal basis for “knowing what you do not know.” For AI agents, this captures a fundamental concern: an agent’s behavior depends not only on the objective state of the world but on what the agent knows (or believes) about that state. A code-repair agent with incomplete codebase knowledge may propose locally correct but globally inconsistent fixes. The epistemic model makes such partial observability explicit and amenable to formal analysis. Negative introspection enables the design of systems that recognize their own knowledge boundaries—the foundation of our self-aware embedding architecture in Section 7.</w:t>
      </w:r>
    </w:p>
    <w:p>
      <w:pPr>
        <w:pStyle w:val="Heading2"/>
        <w:spacing w:after="120" w:before="240"/>
      </w:pPr>
      <w:r>
        <w:rPr>
          <w:rFonts w:ascii="Times New Roman" w:cs="Times New Roman" w:eastAsia="Times New Roman" w:hAnsi="Times New Roman"/>
          <w:b/>
          <w:bCs/>
          <w:sz w:val="28"/>
          <w:szCs w:val="28"/>
        </w:rPr>
        <w:t xml:space="preserve">3.2 Multi-Agent Epistemic Logic and Common Knowledge</w:t>
      </w:r>
    </w:p>
    <w:p>
      <w:pPr>
        <w:spacing w:after="200" w:before="0" w:line="276"/>
        <w:jc w:val="both"/>
      </w:pPr>
      <w:r>
        <w:rPr>
          <w:rFonts w:ascii="Times New Roman" w:cs="Times New Roman" w:eastAsia="Times New Roman" w:hAnsi="Times New Roman"/>
          <w:sz w:val="24"/>
          <w:szCs w:val="24"/>
        </w:rPr>
        <w:t xml:space="preserve">Fagin, Halpern, Moses, and Vardi [FHMV95] provided the definitive treatment of multi-agent epistemic reasoning. They formalized several crucial group-level epistemic notions. Mutual knowledge E_Gφ holds when every agent in group G knows φ. Common knowledge C_Gφ holds when φ is mutual knowledge, everyone knows it is mutual knowledge, and so on ad infinitum. Distributed knowledge D_Gφ holds when the combined information of all agents implies φ, even if no single agent knows it individually.</w:t>
      </w:r>
    </w:p>
    <w:p>
      <w:pPr>
        <w:spacing w:after="200" w:before="0" w:line="276"/>
        <w:jc w:val="both"/>
      </w:pPr>
      <w:r>
        <w:rPr>
          <w:rFonts w:ascii="Times New Roman" w:cs="Times New Roman" w:eastAsia="Times New Roman" w:hAnsi="Times New Roman"/>
          <w:sz w:val="24"/>
          <w:szCs w:val="24"/>
        </w:rPr>
        <w:t xml:space="preserve">These distinctions are directly relevant to multi-agent LLM systems. In a CrewAI workflow, the researcher agent may know the literature, the analyst may know the data, and their distributed knowledge may jointly entail the correct experimental design. Common knowledge is required for coordination: agents sharing a MetaGPT SOP pipeline must hold common knowledge of the protocol. Fagin et al. [FHMV95] proved that common knowledge cannot be attained through any finite number of message exchanges in asynchronous systems—a result with direct implications for asynchronous multi-agent coordination guarantees.</w:t>
      </w:r>
    </w:p>
    <w:p>
      <w:pPr>
        <w:pStyle w:val="Heading2"/>
        <w:spacing w:after="120" w:before="240"/>
      </w:pPr>
      <w:r>
        <w:rPr>
          <w:rFonts w:ascii="Times New Roman" w:cs="Times New Roman" w:eastAsia="Times New Roman" w:hAnsi="Times New Roman"/>
          <w:b/>
          <w:bCs/>
          <w:sz w:val="28"/>
          <w:szCs w:val="28"/>
        </w:rPr>
        <w:t xml:space="preserve">3.3 Epistemic-Temporal Logic: Knowledge Evolving Over Time</w:t>
      </w:r>
    </w:p>
    <w:p>
      <w:pPr>
        <w:spacing w:after="200" w:before="0" w:line="276"/>
        <w:jc w:val="both"/>
      </w:pPr>
      <w:r>
        <w:rPr>
          <w:rFonts w:ascii="Times New Roman" w:cs="Times New Roman" w:eastAsia="Times New Roman" w:hAnsi="Times New Roman"/>
          <w:sz w:val="24"/>
          <w:szCs w:val="24"/>
        </w:rPr>
        <w:t xml:space="preserve">An agent’s knowledge evolves as it observes the environment and receives communications. Combining temporal operators [Pnueli77] with epistemic operators [Hintikka62] yields properties such as □(act(a, delete_file) → K_a(file_is_deletable))—an agent should only delete a file if it knows the file is deletable. Knowledge-based protocols [FHMV95] specify behavior in terms of knowledge rather than state: “if I know the test suite passes, commit; otherwise, continue debugging.” This aligns with how LLM agents actually operate: they decide based on their (potentially incomplete) model of the environment.</w:t>
      </w:r>
    </w:p>
    <w:p>
      <w:pPr>
        <w:pStyle w:val="Heading2"/>
        <w:spacing w:after="120" w:before="240"/>
      </w:pPr>
      <w:r>
        <w:rPr>
          <w:rFonts w:ascii="Times New Roman" w:cs="Times New Roman" w:eastAsia="Times New Roman" w:hAnsi="Times New Roman"/>
          <w:b/>
          <w:bCs/>
          <w:sz w:val="28"/>
          <w:szCs w:val="28"/>
        </w:rPr>
        <w:t xml:space="preserve">3.4 Epistemic Logic and the Chomsky Hierarchy</w:t>
      </w:r>
    </w:p>
    <w:p>
      <w:pPr>
        <w:spacing w:after="200" w:before="0" w:line="276"/>
        <w:jc w:val="both"/>
      </w:pPr>
      <w:r>
        <w:rPr>
          <w:rFonts w:ascii="Times New Roman" w:cs="Times New Roman" w:eastAsia="Times New Roman" w:hAnsi="Times New Roman"/>
          <w:sz w:val="24"/>
          <w:szCs w:val="24"/>
        </w:rPr>
        <w:t xml:space="preserve">Integrating epistemic logic with our Chomsky classification yields a two-dimensional framework. The Chomsky class determines the computational complexity of the trajectory language and the decidability of verification. The epistemic dimension determines the agent’s observational capabilities and the correctness of its decision-making under partial information. For Type-3 agents, epistemic states are finite and fully observable; epistemic-temporal model checking is decidable. For Type-0 agents, the full power of Turing’s undecidability [Turing36] applies to epistemic properties as well.</w:t>
      </w:r>
    </w:p>
    <w:p>
      <w:r>
        <w:br w:type="page"/>
      </w:r>
    </w:p>
    <w:p>
      <w:pPr>
        <w:pStyle w:val="Heading1"/>
        <w:spacing w:after="120" w:before="360"/>
      </w:pPr>
      <w:r>
        <w:rPr>
          <w:rFonts w:ascii="Times New Roman" w:cs="Times New Roman" w:eastAsia="Times New Roman" w:hAnsi="Times New Roman"/>
          <w:b/>
          <w:bCs/>
          <w:sz w:val="32"/>
          <w:szCs w:val="32"/>
        </w:rPr>
        <w:t xml:space="preserve">4. Chomsky Classification of Agent Architectures</w:t>
      </w:r>
    </w:p>
    <w:p>
      <w:pPr>
        <w:spacing w:after="200" w:before="0" w:line="276"/>
        <w:jc w:val="both"/>
      </w:pPr>
      <w:r>
        <w:rPr>
          <w:rFonts w:ascii="Times New Roman" w:cs="Times New Roman" w:eastAsia="Times New Roman" w:hAnsi="Times New Roman"/>
          <w:sz w:val="24"/>
          <w:szCs w:val="24"/>
        </w:rPr>
        <w:t xml:space="preserve">We now present our central contribution: a formal classification of agent architectures according to the Chomsky hierarchy [Chomsky56, Chomsky59]. For each agent, we identify the formal language class that characterizes its trajectory space and analyze the verification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800"/>
        <w:gridCol w:w="256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Agent</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Chomsky Level</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Language Type</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Recognizer</w:t>
            </w:r>
          </w:p>
        </w:tc>
        <w:tc>
          <w:tcPr>
            <w:tcW w:type="dxa" w:w="2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Verification Implication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Simple LLM / DSPy pipeline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Regular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Finite Automaton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Fully decidable. All safety/liveness properties checkable via DFA product.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AutoKaggle / ml-master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Context-Free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Pushdown Automaton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Decidable for most properties. Stack-based sub-routine analysis required.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mle-agent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Context-Sensitive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Linear Bounded Automaton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Decidable but PSPACE-hard. Bounded by environment constraints.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swe-agent / OpenHands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Recursively Enumerable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Turing Machine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Undecidable (Rice’s theorem / Turing [Turing36]). Halting problem applies.</w:t>
            </w:r>
          </w:p>
        </w:tc>
      </w:tr>
    </w:tbl>
    <w:p>
      <w:pPr>
        <w:spacing w:after="300" w:before="0" w:line="276"/>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Chomsky classification of agent architectures with verification implications.</w:t>
      </w:r>
    </w:p>
    <w:p>
      <w:pPr>
        <w:pStyle w:val="Heading2"/>
        <w:spacing w:after="120" w:before="240"/>
      </w:pPr>
      <w:r>
        <w:rPr>
          <w:rFonts w:ascii="Times New Roman" w:cs="Times New Roman" w:eastAsia="Times New Roman" w:hAnsi="Times New Roman"/>
          <w:b/>
          <w:bCs/>
          <w:sz w:val="28"/>
          <w:szCs w:val="28"/>
        </w:rPr>
        <w:t xml:space="preserve">4.1 Type-3 (Regular): Simple LLM and DSPy Pipelines</w:t>
      </w:r>
    </w:p>
    <w:p>
      <w:pPr>
        <w:spacing w:after="200" w:before="0" w:line="276"/>
        <w:jc w:val="both"/>
      </w:pPr>
      <w:r>
        <w:rPr>
          <w:rFonts w:ascii="Times New Roman" w:cs="Times New Roman" w:eastAsia="Times New Roman" w:hAnsi="Times New Roman"/>
          <w:sz w:val="24"/>
          <w:szCs w:val="24"/>
        </w:rPr>
        <w:t xml:space="preserve">A simple LLM agent without persistent memory or recursive tool use produces Markovian trajectories: each action depends only on a fixed context window. Formally, the transition function δ(s, o) = a depends on a bounded state s, making the trajectory language regular [Chomsky56]. DSPy pipelines [DSPy23], which compile declarative prompting modules into fixed predict–retrieve–rerank chains, also produce Type-3 trajectories: each module’s output depends only on its input and a fixed set of learned demonstrations, with no recursion or unbounded state. Verification is straightforward: safety properties can be checked by constructing a product automaton of the agent’s finite-state model with a Büchi automaton encoding the LTL specification [Pnueli77, CES09]. Epistemically, such agents have full observability within their context window; Kᵢφ is decidable for all propositions φ expressible in terms of the window. The constrained, regular structure makes these agents ideal candidates for exhaustive testing and formal certification.</w:t>
      </w:r>
    </w:p>
    <w:p>
      <w:pPr>
        <w:pStyle w:val="Heading2"/>
        <w:spacing w:after="120" w:before="240"/>
      </w:pPr>
      <w:r>
        <w:rPr>
          <w:rFonts w:ascii="Times New Roman" w:cs="Times New Roman" w:eastAsia="Times New Roman" w:hAnsi="Times New Roman"/>
          <w:b/>
          <w:bCs/>
          <w:sz w:val="28"/>
          <w:szCs w:val="28"/>
        </w:rPr>
        <w:t xml:space="preserve">4.2 Type-2 (Context-Free): AutoKaggle and ml-master</w:t>
      </w:r>
    </w:p>
    <w:p>
      <w:pPr>
        <w:spacing w:after="200" w:before="0" w:line="276"/>
        <w:jc w:val="both"/>
      </w:pPr>
      <w:r>
        <w:rPr>
          <w:rFonts w:ascii="Times New Roman" w:cs="Times New Roman" w:eastAsia="Times New Roman" w:hAnsi="Times New Roman"/>
          <w:sz w:val="24"/>
          <w:szCs w:val="24"/>
        </w:rPr>
        <w:t xml:space="preserve">AutoKaggle and ml-master exhibit pushdown-automata behavior through recursive sub-routines. AutoKaggle enters nested phases (feature engineering → validation → backtrack), while ml-master employs MCTS with recursive node expansion. The stack-like memory places these agents in the context-free class [Chomsky59]. Epistemically, stack-based agents face the challenge that their belief state depends on the full stack contents. Verification requires pushdown model checking, decidable for LTL but with increased complexity.</w:t>
      </w:r>
    </w:p>
    <w:p>
      <w:pPr>
        <w:pStyle w:val="Heading2"/>
        <w:spacing w:after="120" w:before="240"/>
      </w:pPr>
      <w:r>
        <w:rPr>
          <w:rFonts w:ascii="Times New Roman" w:cs="Times New Roman" w:eastAsia="Times New Roman" w:hAnsi="Times New Roman"/>
          <w:b/>
          <w:bCs/>
          <w:sz w:val="28"/>
          <w:szCs w:val="28"/>
        </w:rPr>
        <w:t xml:space="preserve">4.3 Type-1 (Context-Sensitive): mle-agent</w:t>
      </w:r>
    </w:p>
    <w:p>
      <w:pPr>
        <w:spacing w:after="200" w:before="0" w:line="276"/>
        <w:jc w:val="both"/>
      </w:pPr>
      <w:r>
        <w:rPr>
          <w:rFonts w:ascii="Times New Roman" w:cs="Times New Roman" w:eastAsia="Times New Roman" w:hAnsi="Times New Roman"/>
          <w:sz w:val="24"/>
          <w:szCs w:val="24"/>
        </w:rPr>
        <w:t xml:space="preserve">mle-agent operates within strict environmental constraints—compute budgets, dataset sizes, memory limits—that bound its state space, corresponding to a linear bounded automaton. The context-sensitivity arises because action legality depends on the full environmental context. SMT solvers such as Z3 [deMoura08] verify constraint satisfaction. The agent’s epistemic state is a function of its bounded observable environment.</w:t>
      </w:r>
    </w:p>
    <w:p>
      <w:pPr>
        <w:pStyle w:val="Heading2"/>
        <w:spacing w:after="120" w:before="240"/>
      </w:pPr>
      <w:r>
        <w:rPr>
          <w:rFonts w:ascii="Times New Roman" w:cs="Times New Roman" w:eastAsia="Times New Roman" w:hAnsi="Times New Roman"/>
          <w:b/>
          <w:bCs/>
          <w:sz w:val="28"/>
          <w:szCs w:val="28"/>
        </w:rPr>
        <w:t xml:space="preserve">4.4 Type-0 (Recursively Enumerable): swe-agent and OpenHands</w:t>
      </w:r>
    </w:p>
    <w:p>
      <w:pPr>
        <w:spacing w:after="200" w:before="0" w:line="276"/>
        <w:jc w:val="both"/>
      </w:pPr>
      <w:r>
        <w:rPr>
          <w:rFonts w:ascii="Times New Roman" w:cs="Times New Roman" w:eastAsia="Times New Roman" w:hAnsi="Times New Roman"/>
          <w:sz w:val="24"/>
          <w:szCs w:val="24"/>
        </w:rPr>
        <w:t xml:space="preserve">swe-agent and OpenHands have unrestricted shell access, making them Turing-complete [Turing36]. By Rice’s theorem, every non-trivial semantic property is undecidable. Turing’s original proof [Turing36] of the unsolvability of the Entscheidungsproblem applies directly. As Turing [Turing50] observed, the question of whether a machine can truly “know” remains philosophically contested, but the formal epistemic framework provides rigorous tools for reasoning about agent information states regardless.</w:t>
      </w:r>
    </w:p>
    <w:p>
      <w:r>
        <w:br w:type="page"/>
      </w:r>
    </w:p>
    <w:p>
      <w:pPr>
        <w:pStyle w:val="Heading1"/>
        <w:spacing w:after="120" w:before="360"/>
      </w:pPr>
      <w:r>
        <w:rPr>
          <w:rFonts w:ascii="Times New Roman" w:cs="Times New Roman" w:eastAsia="Times New Roman" w:hAnsi="Times New Roman"/>
          <w:b/>
          <w:bCs/>
          <w:sz w:val="32"/>
          <w:szCs w:val="32"/>
        </w:rPr>
        <w:t xml:space="preserve">5. Architectural Interventions for Verifiability</w:t>
      </w:r>
    </w:p>
    <w:p>
      <w:pPr>
        <w:spacing w:after="200" w:before="0" w:line="276"/>
        <w:jc w:val="both"/>
      </w:pPr>
      <w:r>
        <w:rPr>
          <w:rFonts w:ascii="Times New Roman" w:cs="Times New Roman" w:eastAsia="Times New Roman" w:hAnsi="Times New Roman"/>
          <w:sz w:val="24"/>
          <w:szCs w:val="24"/>
        </w:rPr>
        <w:t xml:space="preserve">Verification difficulty increases monotonically with Chomsky language class. We propose architectural patterns that reduce an agent’s operational language from higher classes to lower, more verifiable ones.</w:t>
      </w:r>
    </w:p>
    <w:p>
      <w:pPr>
        <w:pStyle w:val="Heading2"/>
        <w:spacing w:after="120" w:before="240"/>
      </w:pPr>
      <w:r>
        <w:rPr>
          <w:rFonts w:ascii="Times New Roman" w:cs="Times New Roman" w:eastAsia="Times New Roman" w:hAnsi="Times New Roman"/>
          <w:b/>
          <w:bCs/>
          <w:sz w:val="28"/>
          <w:szCs w:val="28"/>
        </w:rPr>
        <w:t xml:space="preserve">5.1 Syntactic Supervisor (Type-0 → Type-2)</w:t>
      </w:r>
    </w:p>
    <w:p>
      <w:pPr>
        <w:spacing w:after="200" w:before="0" w:line="276"/>
        <w:jc w:val="both"/>
      </w:pPr>
      <w:r>
        <w:rPr>
          <w:rFonts w:ascii="Times New Roman" w:cs="Times New Roman" w:eastAsia="Times New Roman" w:hAnsi="Times New Roman"/>
          <w:sz w:val="24"/>
          <w:szCs w:val="24"/>
        </w:rPr>
        <w:t xml:space="preserve">For Type-0 agents, we introduce a CFG command supervisor that parses each command against a BNF grammar defining the legal command space. This is analogous to Dijkstra’s guarded commands [Dijkstra75] and enforces Lamport’s safety properties [Lamport77]. Following Clarke, Emerson, and Sifakis [CES09], we verify the constrained agent through model checking.</w:t>
      </w:r>
    </w:p>
    <w:p>
      <w:pPr>
        <w:pStyle w:val="Heading2"/>
        <w:spacing w:after="120" w:before="240"/>
      </w:pPr>
      <w:r>
        <w:rPr>
          <w:rFonts w:ascii="Times New Roman" w:cs="Times New Roman" w:eastAsia="Times New Roman" w:hAnsi="Times New Roman"/>
          <w:b/>
          <w:bCs/>
          <w:sz w:val="28"/>
          <w:szCs w:val="28"/>
        </w:rPr>
        <w:t xml:space="preserve">5.2 Constrained JSON Grammar (Type-2 → Type-3)</w:t>
      </w:r>
    </w:p>
    <w:p>
      <w:pPr>
        <w:spacing w:after="200" w:before="0" w:line="276"/>
        <w:jc w:val="both"/>
      </w:pPr>
      <w:r>
        <w:rPr>
          <w:rFonts w:ascii="Times New Roman" w:cs="Times New Roman" w:eastAsia="Times New Roman" w:hAnsi="Times New Roman"/>
          <w:sz w:val="24"/>
          <w:szCs w:val="24"/>
        </w:rPr>
        <w:t xml:space="preserve">Enforcing JSON Schema output grammars reduces the trajectory language toward Type-3 [Chomsky56]. Constrained decoding restricts the agent’s transition function to a finite set of well-typed actions, recognizable by finite automata. Epistemically, structured outputs make the agent’s intentional state transparent, facilitating epistemic monitoring.</w:t>
      </w:r>
    </w:p>
    <w:p>
      <w:pPr>
        <w:pStyle w:val="Heading2"/>
        <w:spacing w:after="120" w:before="240"/>
      </w:pPr>
      <w:r>
        <w:rPr>
          <w:rFonts w:ascii="Times New Roman" w:cs="Times New Roman" w:eastAsia="Times New Roman" w:hAnsi="Times New Roman"/>
          <w:b/>
          <w:bCs/>
          <w:sz w:val="28"/>
          <w:szCs w:val="28"/>
        </w:rPr>
        <w:t xml:space="preserve">5.3 SMT-Bounded Action Spaces (Type-1 Constraint Enforcement)</w:t>
      </w:r>
    </w:p>
    <w:p>
      <w:pPr>
        <w:spacing w:after="200" w:before="0" w:line="276"/>
        <w:jc w:val="both"/>
      </w:pPr>
      <w:r>
        <w:rPr>
          <w:rFonts w:ascii="Times New Roman" w:cs="Times New Roman" w:eastAsia="Times New Roman" w:hAnsi="Times New Roman"/>
          <w:sz w:val="24"/>
          <w:szCs w:val="24"/>
        </w:rPr>
        <w:t xml:space="preserve">SMT solvers [deMoura08] verify that proposed actions satisfy environmental invariants encoded as linear arithmetic formulas, ensuring behavior remains within a linear-bounded operational envelope.</w:t>
      </w:r>
    </w:p>
    <w:p>
      <w:pPr>
        <w:pStyle w:val="Heading2"/>
        <w:spacing w:after="120" w:before="240"/>
      </w:pPr>
      <w:r>
        <w:rPr>
          <w:rFonts w:ascii="Times New Roman" w:cs="Times New Roman" w:eastAsia="Times New Roman" w:hAnsi="Times New Roman"/>
          <w:b/>
          <w:bCs/>
          <w:sz w:val="28"/>
          <w:szCs w:val="28"/>
        </w:rPr>
        <w:t xml:space="preserve">5.4 Process-Algebraic Multi-Agent Composition</w:t>
      </w:r>
    </w:p>
    <w:p>
      <w:pPr>
        <w:spacing w:after="200" w:before="0" w:line="276"/>
        <w:jc w:val="both"/>
      </w:pPr>
      <w:r>
        <w:rPr>
          <w:rFonts w:ascii="Times New Roman" w:cs="Times New Roman" w:eastAsia="Times New Roman" w:hAnsi="Times New Roman"/>
          <w:sz w:val="24"/>
          <w:szCs w:val="24"/>
        </w:rPr>
        <w:t xml:space="preserve">Milner’s framework [Milner80, Milner99] and Hoare’s CSP [Hoare78, Hoare85] provide natural formalisms for compositional multi-agent verification. Epistemically, multi-agent composition introduces the challenge of distributed knowledge [FHMV95]: the group may collectively know enough to solve a problem even though no individual agent does.</w:t>
      </w:r>
    </w:p>
    <w:p>
      <w:pPr>
        <w:pStyle w:val="Heading2"/>
        <w:spacing w:after="120" w:before="240"/>
      </w:pPr>
      <w:r>
        <w:rPr>
          <w:rFonts w:ascii="Times New Roman" w:cs="Times New Roman" w:eastAsia="Times New Roman" w:hAnsi="Times New Roman"/>
          <w:b/>
          <w:bCs/>
          <w:sz w:val="28"/>
          <w:szCs w:val="28"/>
        </w:rPr>
        <w:t xml:space="preserve">5.5 Epistemic Supervisors: Knowledge Preconditions for Action</w:t>
      </w:r>
    </w:p>
    <w:p>
      <w:pPr>
        <w:spacing w:after="200" w:before="0" w:line="276"/>
        <w:jc w:val="both"/>
      </w:pPr>
      <w:r>
        <w:rPr>
          <w:rFonts w:ascii="Times New Roman" w:cs="Times New Roman" w:eastAsia="Times New Roman" w:hAnsi="Times New Roman"/>
          <w:sz w:val="24"/>
          <w:szCs w:val="24"/>
        </w:rPr>
        <w:t xml:space="preserve">We propose the epistemic supervisor, which enforces knowledge preconditions on agent actions. Inspired by knowledge-based protocols [FHMV95], it requires Kᵢ(safe(a)) before permitting dangerous action a. This is the epistemic analogue of Hoare’s precondition: rather than {P} S {Q}, we require {KᵢP} S {Q}—the agent must know the precondition holds, not merely be in a state where it happens to hold.</w:t>
      </w:r>
    </w:p>
    <w:p>
      <w:r>
        <w:br w:type="page"/>
      </w:r>
    </w:p>
    <w:p>
      <w:pPr>
        <w:pStyle w:val="Heading1"/>
        <w:spacing w:after="120" w:before="360"/>
      </w:pPr>
      <w:r>
        <w:rPr>
          <w:rFonts w:ascii="Times New Roman" w:cs="Times New Roman" w:eastAsia="Times New Roman" w:hAnsi="Times New Roman"/>
          <w:b/>
          <w:bCs/>
          <w:sz w:val="32"/>
          <w:szCs w:val="32"/>
        </w:rPr>
        <w:t xml:space="preserve">6. Verification Strategies Mapped to Chomsky Classes</w:t>
      </w:r>
    </w:p>
    <w:p>
      <w:pPr>
        <w:pStyle w:val="Heading2"/>
        <w:spacing w:after="120" w:before="240"/>
      </w:pPr>
      <w:r>
        <w:rPr>
          <w:rFonts w:ascii="Times New Roman" w:cs="Times New Roman" w:eastAsia="Times New Roman" w:hAnsi="Times New Roman"/>
          <w:b/>
          <w:bCs/>
          <w:sz w:val="28"/>
          <w:szCs w:val="28"/>
        </w:rPr>
        <w:t xml:space="preserve">6.1 Floyd–Hoare Assertions for Agent Loops</w:t>
      </w:r>
    </w:p>
    <w:p>
      <w:pPr>
        <w:spacing w:after="200" w:before="0" w:line="276"/>
        <w:jc w:val="both"/>
      </w:pPr>
      <w:r>
        <w:rPr>
          <w:rFonts w:ascii="Times New Roman" w:cs="Times New Roman" w:eastAsia="Times New Roman" w:hAnsi="Times New Roman"/>
          <w:sz w:val="24"/>
          <w:szCs w:val="24"/>
        </w:rPr>
        <w:t xml:space="preserve">Floyd’s inductive assertion method [Floyd67] and Hoare’s axiomatic system [Hoare69] verify agent retry loops. For each iteration, we identify a loop invariant; Dijkstra’s weakest-precondition calculus [Dijkstra76] derives invariants constructively.</w:t>
      </w:r>
    </w:p>
    <w:p>
      <w:pPr>
        <w:pStyle w:val="Heading2"/>
        <w:spacing w:after="120" w:before="240"/>
      </w:pPr>
      <w:r>
        <w:rPr>
          <w:rFonts w:ascii="Times New Roman" w:cs="Times New Roman" w:eastAsia="Times New Roman" w:hAnsi="Times New Roman"/>
          <w:b/>
          <w:bCs/>
          <w:sz w:val="28"/>
          <w:szCs w:val="28"/>
        </w:rPr>
        <w:t xml:space="preserve">6.2 Temporal Logic for Agent Safety and Liveness</w:t>
      </w:r>
    </w:p>
    <w:p>
      <w:pPr>
        <w:spacing w:after="200" w:before="0" w:line="276"/>
        <w:jc w:val="both"/>
      </w:pPr>
      <w:r>
        <w:rPr>
          <w:rFonts w:ascii="Times New Roman" w:cs="Times New Roman" w:eastAsia="Times New Roman" w:hAnsi="Times New Roman"/>
          <w:sz w:val="24"/>
          <w:szCs w:val="24"/>
        </w:rPr>
        <w:t xml:space="preserve">Pnueli’s temporal logic [Pnueli77] provides the specification language. Safety properties (□¬dangerous) and liveness properties (◇goal_achieved) are checked via model checking [CES09].</w:t>
      </w:r>
    </w:p>
    <w:p>
      <w:pPr>
        <w:pStyle w:val="Heading2"/>
        <w:spacing w:after="120" w:before="240"/>
      </w:pPr>
      <w:r>
        <w:rPr>
          <w:rFonts w:ascii="Times New Roman" w:cs="Times New Roman" w:eastAsia="Times New Roman" w:hAnsi="Times New Roman"/>
          <w:b/>
          <w:bCs/>
          <w:sz w:val="28"/>
          <w:szCs w:val="28"/>
        </w:rPr>
        <w:t xml:space="preserve">6.3 Bisimulation for Agent Equivalence</w:t>
      </w:r>
    </w:p>
    <w:p>
      <w:pPr>
        <w:spacing w:after="200" w:before="0" w:line="276"/>
        <w:jc w:val="both"/>
      </w:pPr>
      <w:r>
        <w:rPr>
          <w:rFonts w:ascii="Times New Roman" w:cs="Times New Roman" w:eastAsia="Times New Roman" w:hAnsi="Times New Roman"/>
          <w:sz w:val="24"/>
          <w:szCs w:val="24"/>
        </w:rPr>
        <w:t xml:space="preserve">Milner’s bisimulation [Milner80] provides behavioral equivalence between trajectories. This enables modular verification when sub-components are replaced.</w:t>
      </w:r>
    </w:p>
    <w:p>
      <w:pPr>
        <w:pStyle w:val="Heading2"/>
        <w:spacing w:after="120" w:before="240"/>
      </w:pPr>
      <w:r>
        <w:rPr>
          <w:rFonts w:ascii="Times New Roman" w:cs="Times New Roman" w:eastAsia="Times New Roman" w:hAnsi="Times New Roman"/>
          <w:b/>
          <w:bCs/>
          <w:sz w:val="28"/>
          <w:szCs w:val="28"/>
        </w:rPr>
        <w:t xml:space="preserve">6.4 TLA+ Specification of Agent Protocols</w:t>
      </w:r>
    </w:p>
    <w:p>
      <w:pPr>
        <w:spacing w:after="200" w:before="0" w:line="276"/>
        <w:jc w:val="both"/>
      </w:pPr>
      <w:r>
        <w:rPr>
          <w:rFonts w:ascii="Times New Roman" w:cs="Times New Roman" w:eastAsia="Times New Roman" w:hAnsi="Times New Roman"/>
          <w:sz w:val="24"/>
          <w:szCs w:val="24"/>
        </w:rPr>
        <w:t xml:space="preserve">Lamport’s TLA+ [Lamport02] enables formal specification of agent interaction protocols with model-checkable fairness and invariant conditions.</w:t>
      </w:r>
    </w:p>
    <w:p>
      <w:pPr>
        <w:pStyle w:val="Heading2"/>
        <w:spacing w:after="120" w:before="240"/>
      </w:pPr>
      <w:r>
        <w:rPr>
          <w:rFonts w:ascii="Times New Roman" w:cs="Times New Roman" w:eastAsia="Times New Roman" w:hAnsi="Times New Roman"/>
          <w:b/>
          <w:bCs/>
          <w:sz w:val="28"/>
          <w:szCs w:val="28"/>
        </w:rPr>
        <w:t xml:space="preserve">6.5 Epistemic Model Checking for Agent Knowledge</w:t>
      </w:r>
    </w:p>
    <w:p>
      <w:pPr>
        <w:spacing w:after="200" w:before="0" w:line="276"/>
        <w:jc w:val="both"/>
      </w:pPr>
      <w:r>
        <w:rPr>
          <w:rFonts w:ascii="Times New Roman" w:cs="Times New Roman" w:eastAsia="Times New Roman" w:hAnsi="Times New Roman"/>
          <w:sz w:val="24"/>
          <w:szCs w:val="24"/>
        </w:rPr>
        <w:t xml:space="preserve">Building on Fagin et al. [FHMV95], we apply epistemic model checking to verify knowledge consistency, information flow, coordination correctness, and epistemic safety: □(act(a,i) → Kᵢ(precondition(a))). These properties are checked using epistemic model checkers that extend the temporal paradigm [CES09] with Kripke structures [Hintikka62, FHMV95].</w:t>
      </w:r>
    </w:p>
    <w:p>
      <w:r>
        <w:br w:type="page"/>
      </w:r>
    </w:p>
    <w:p>
      <w:pPr>
        <w:pStyle w:val="Heading1"/>
        <w:spacing w:after="120" w:before="360"/>
      </w:pPr>
      <w:r>
        <w:rPr>
          <w:rFonts w:ascii="Times New Roman" w:cs="Times New Roman" w:eastAsia="Times New Roman" w:hAnsi="Times New Roman"/>
          <w:b/>
          <w:bCs/>
          <w:sz w:val="32"/>
          <w:szCs w:val="32"/>
        </w:rPr>
        <w:t xml:space="preserve">7. Self-Aware Embedding Knowledge Base with Human-in-the-Loop Learning</w:t>
      </w:r>
    </w:p>
    <w:p>
      <w:pPr>
        <w:spacing w:after="200" w:before="0" w:line="276"/>
        <w:jc w:val="both"/>
      </w:pPr>
      <w:r>
        <w:rPr>
          <w:rFonts w:ascii="Times New Roman" w:cs="Times New Roman" w:eastAsia="Times New Roman" w:hAnsi="Times New Roman"/>
          <w:sz w:val="24"/>
          <w:szCs w:val="24"/>
        </w:rPr>
        <w:t xml:space="preserve">The Aho–Corasick pattern-matching automaton [AhoCorasick75] that forms the core of our orchestrator excels at exact multi-pattern matching in O(n) time. However, exact matching has an inherent epistemic limitation: the automaton either matches a concept or does not, with no notion of partial recognition, semantic proximity, or self-assessed confidence. This section introduces a self-aware embedding layer that complements the Aho–Corasick automaton with dense vector representations, implements negative epistemic introspection (the system recognizes its own knowledge gaps), and continuously learns through a human-in-the-loop feedback process.</w:t>
      </w:r>
    </w:p>
    <w:p>
      <w:pPr>
        <w:pStyle w:val="Heading2"/>
        <w:spacing w:after="120" w:before="240"/>
      </w:pPr>
      <w:r>
        <w:rPr>
          <w:rFonts w:ascii="Times New Roman" w:cs="Times New Roman" w:eastAsia="Times New Roman" w:hAnsi="Times New Roman"/>
          <w:b/>
          <w:bCs/>
          <w:sz w:val="28"/>
          <w:szCs w:val="28"/>
        </w:rPr>
        <w:t xml:space="preserve">7.1 Epistemic Foundations of Self-Awareness</w:t>
      </w:r>
    </w:p>
    <w:p>
      <w:pPr>
        <w:spacing w:after="200" w:before="0" w:line="276"/>
        <w:jc w:val="both"/>
      </w:pPr>
      <w:r>
        <w:rPr>
          <w:rFonts w:ascii="Times New Roman" w:cs="Times New Roman" w:eastAsia="Times New Roman" w:hAnsi="Times New Roman"/>
          <w:sz w:val="24"/>
          <w:szCs w:val="24"/>
        </w:rPr>
        <w:t xml:space="preserve">Our self-aware embedding architecture operationalizes a key axiom of Hintikka’s epistemic logic [Hintikka62]: the negative introspection principle ¬Kᵢφ → Kᵢ¬Kᵢφ, which asserts that when an agent does not know something, it knows that it does not know. In the context of a knowledge base, this translates to a system that can distinguish three epistemic states with respect to any input concept:</w:t>
      </w:r>
    </w:p>
    <w:p>
      <w:pPr>
        <w:spacing w:after="200" w:before="0" w:line="276"/>
        <w:jc w:val="both"/>
      </w:pPr>
      <w:r>
        <w:rPr>
          <w:rFonts w:ascii="Times New Roman" w:cs="Times New Roman" w:eastAsia="Times New Roman" w:hAnsi="Times New Roman"/>
          <w:b/>
          <w:bCs/>
          <w:sz w:val="24"/>
          <w:szCs w:val="24"/>
        </w:rPr>
        <w:t xml:space="preserve">Known-known: </w:t>
      </w:r>
      <w:r>
        <w:rPr>
          <w:rFonts w:ascii="Times New Roman" w:cs="Times New Roman" w:eastAsia="Times New Roman" w:hAnsi="Times New Roman"/>
          <w:sz w:val="24"/>
          <w:szCs w:val="24"/>
        </w:rPr>
        <w:t xml:space="preserve">The concept similarity satisfies the lower-bound condition sim(E(t), E(c*)) = Ω(σₖ(n))—it meets or exceeds the asymptotic lower bound of the known-concept recognition class, where σₖ(n) is the recognition boundary function over n accumulated training observations. The system acts autonomously. </w:t>
      </w:r>
      <w:r>
        <w:rPr>
          <w:rFonts w:ascii="Times New Roman" w:cs="Times New Roman" w:eastAsia="Times New Roman" w:hAnsi="Times New Roman"/>
          <w:b/>
          <w:bCs/>
          <w:sz w:val="24"/>
          <w:szCs w:val="24"/>
        </w:rPr>
        <w:t xml:space="preserve">Known-unknown: </w:t>
      </w:r>
      <w:r>
        <w:rPr>
          <w:rFonts w:ascii="Times New Roman" w:cs="Times New Roman" w:eastAsia="Times New Roman" w:hAnsi="Times New Roman"/>
          <w:sz w:val="24"/>
          <w:szCs w:val="24"/>
        </w:rPr>
        <w:t xml:space="preserve">The concept similarity is bounded above by the recognition class but fails to meet its lower bound: sim = O(σₖ(n)) but sim ≠ Ω(σₖ(n)). Simultaneously, it satisfies the lower bound of the uncertainty class: sim = Ω(σᵤ(n)). The system recognizes its own uncertainty and flags the concept for human review. </w:t>
      </w:r>
      <w:r>
        <w:rPr>
          <w:rFonts w:ascii="Times New Roman" w:cs="Times New Roman" w:eastAsia="Times New Roman" w:hAnsi="Times New Roman"/>
          <w:b/>
          <w:bCs/>
          <w:sz w:val="24"/>
          <w:szCs w:val="24"/>
        </w:rPr>
        <w:t xml:space="preserve">Unknown-unknown: </w:t>
      </w:r>
      <w:r>
        <w:rPr>
          <w:rFonts w:ascii="Times New Roman" w:cs="Times New Roman" w:eastAsia="Times New Roman" w:hAnsi="Times New Roman"/>
          <w:sz w:val="24"/>
          <w:szCs w:val="24"/>
        </w:rPr>
        <w:t xml:space="preserve">The concept similarity is bounded above by the uncertainty class: sim = O(σᵤ(n)). The system detects this through distributional anomaly—the input lies outside the convex hull of known embeddings—and escalates to the human operator for classification.</w:t>
      </w:r>
    </w:p>
    <w:p>
      <w:pPr>
        <w:spacing w:after="200" w:before="0" w:line="276"/>
        <w:jc w:val="both"/>
      </w:pPr>
      <w:r>
        <w:rPr>
          <w:rFonts w:ascii="Times New Roman" w:cs="Times New Roman" w:eastAsia="Times New Roman" w:hAnsi="Times New Roman"/>
          <w:sz w:val="24"/>
          <w:szCs w:val="24"/>
        </w:rPr>
        <w:t xml:space="preserve">This three-tier classification employs asymptotic notation from formal language theory: Ω (Big-Omega) provides the lower-bound check establishing minimum confidence for autonomous action, while O (Big-O) provides the upper-bound check capping the confidence of any single classification. As the number of training observations n grows through the human-in-the-loop cycle, both bounds tighten: σₖ(n) and σᵤ(n) converge toward the true class boundaries. The classification embodies the negative introspection axiom: the system does not merely fail to classify—it knows that it has failed, it knows the degree and nature of its failure, and the asymptotic bounds quantify the gap between its current knowledge and the confidence required for autonomous action.</w:t>
      </w:r>
    </w:p>
    <w:p>
      <w:pPr>
        <w:pStyle w:val="Heading2"/>
        <w:spacing w:after="120" w:before="240"/>
      </w:pPr>
      <w:r>
        <w:rPr>
          <w:rFonts w:ascii="Times New Roman" w:cs="Times New Roman" w:eastAsia="Times New Roman" w:hAnsi="Times New Roman"/>
          <w:b/>
          <w:bCs/>
          <w:sz w:val="28"/>
          <w:szCs w:val="28"/>
        </w:rPr>
        <w:t xml:space="preserve">7.2 Dual-Layer Architecture: Aho–Corasick + Embedding Space</w:t>
      </w:r>
    </w:p>
    <w:p>
      <w:pPr>
        <w:spacing w:after="200" w:before="0" w:line="276"/>
        <w:jc w:val="both"/>
      </w:pPr>
      <w:r>
        <w:rPr>
          <w:rFonts w:ascii="Times New Roman" w:cs="Times New Roman" w:eastAsia="Times New Roman" w:hAnsi="Times New Roman"/>
          <w:sz w:val="24"/>
          <w:szCs w:val="24"/>
        </w:rPr>
        <w:t xml:space="preserve">The knowledge base operates as a dual-layer system. The first layer is the Aho–Corasick automaton [AhoCorasick75], which provides exact, deterministic, O(n) pattern matching against the 109 seed concepts. This layer handles the known-known regime: when an input text contains exact concept strings, the automaton matches them instantaneously and deterministically. The second layer is a dense embedding space, where each concept in the knowledge base is represented as a vector in R^d (typically d = 768 using a transformer-based encoder). Input text segments that fail to match exactly in the Aho–Corasick layer are projected into the embedding space, where semantic proximity is measured via cosine similarity. This second layer handles the known-unknown and unknown-unknown regimes.</w:t>
      </w:r>
    </w:p>
    <w:p>
      <w:pPr>
        <w:spacing w:after="200" w:before="0" w:line="276"/>
        <w:jc w:val="both"/>
      </w:pPr>
      <w:r>
        <w:rPr>
          <w:rFonts w:ascii="Times New Roman" w:cs="Times New Roman" w:eastAsia="Times New Roman" w:hAnsi="Times New Roman"/>
          <w:sz w:val="24"/>
          <w:szCs w:val="24"/>
        </w:rPr>
        <w:t xml:space="preserve">Formally, let E: Concepts → R^d be the embedding function, sim(u, v) = (u · v) / (||u|| ||v||) be cosine similarity, and n be the number of accumulated human-reviewed training observations. We define two asymptotic boundary functions: the recognition boundary σₖ(n), which characterizes the lower bound of similarity for known concepts, and the uncertainty boundary σᵤ(n), which characterizes the upper bound of similarity for truly novel inputs. Both functions are estimated empirically from the within-class and between-class similarity distributions of the n reviewed concept pairs, and they tighten as n grows. For an input segment t, we compute its embedding E(t) and evaluate σ(t) = max_c sim(E(t), E(c)) over all concepts c in the knowledge base. The epistemic classification follows:</w:t>
      </w:r>
    </w:p>
    <w:p>
      <w:pPr>
        <w:spacing w:after="200" w:before="0" w:line="276"/>
        <w:jc w:val="both"/>
      </w:pPr>
      <w:r>
        <w:rPr>
          <w:rFonts w:ascii="Times New Roman" w:cs="Times New Roman" w:eastAsia="Times New Roman" w:hAnsi="Times New Roman"/>
          <w:i/>
          <w:iCs/>
          <w:sz w:val="24"/>
          <w:szCs w:val="24"/>
        </w:rPr>
        <w:t xml:space="preserve">If σ(t) = Ω(σₖ(n))</w:t>
      </w:r>
      <w:r>
        <w:rPr>
          <w:rFonts w:ascii="Times New Roman" w:cs="Times New Roman" w:eastAsia="Times New Roman" w:hAnsi="Times New Roman"/>
          <w:sz w:val="24"/>
          <w:szCs w:val="24"/>
        </w:rPr>
        <w:t xml:space="preserve"> — the similarity meets the asymptotic lower bound of the known-concept class — the system classifies t as an instance of concept c* = argmax_c sim(E(t), E(c)). This constitutes K_sys(concept(t, c*)): the system knows the classification. The Big-Omega bound guarantees that the similarity grows at least as fast as the recognition threshold, establishing confidence.</w:t>
      </w:r>
    </w:p>
    <w:p>
      <w:pPr>
        <w:spacing w:after="200" w:before="0" w:line="276"/>
        <w:jc w:val="both"/>
      </w:pPr>
      <w:r>
        <w:rPr>
          <w:rFonts w:ascii="Times New Roman" w:cs="Times New Roman" w:eastAsia="Times New Roman" w:hAnsi="Times New Roman"/>
          <w:i/>
          <w:iCs/>
          <w:sz w:val="24"/>
          <w:szCs w:val="24"/>
        </w:rPr>
        <w:t xml:space="preserve">If σ(t) = O(σₖ(n)) and σ(t) = Ω(σᵤ(n))</w:t>
      </w:r>
      <w:r>
        <w:rPr>
          <w:rFonts w:ascii="Times New Roman" w:cs="Times New Roman" w:eastAsia="Times New Roman" w:hAnsi="Times New Roman"/>
          <w:sz w:val="24"/>
          <w:szCs w:val="24"/>
        </w:rPr>
        <w:t xml:space="preserve"> — the similarity is bounded above by the recognition class (does not meet Ω(σₖ(n))) but satisfies the lower bound of the uncertainty class — the system enters the known-unknown state. It computes K_sys(¬K_sys(concept(t, c*))): it knows that it does not know the correct classification. The O upper bound quantifies how far below confident recognition the similarity falls, while the Ω lower bound confirms the input is not pure noise. The concept is queued for human review.</w:t>
      </w:r>
    </w:p>
    <w:p>
      <w:pPr>
        <w:spacing w:after="200" w:before="0" w:line="276"/>
        <w:jc w:val="both"/>
      </w:pPr>
      <w:r>
        <w:rPr>
          <w:rFonts w:ascii="Times New Roman" w:cs="Times New Roman" w:eastAsia="Times New Roman" w:hAnsi="Times New Roman"/>
          <w:i/>
          <w:iCs/>
          <w:sz w:val="24"/>
          <w:szCs w:val="24"/>
        </w:rPr>
        <w:t xml:space="preserve">If σ(t) = O(σᵤ(n))</w:t>
      </w:r>
      <w:r>
        <w:rPr>
          <w:rFonts w:ascii="Times New Roman" w:cs="Times New Roman" w:eastAsia="Times New Roman" w:hAnsi="Times New Roman"/>
          <w:sz w:val="24"/>
          <w:szCs w:val="24"/>
        </w:rPr>
        <w:t xml:space="preserve"> — the similarity is bounded above by the uncertainty class and fails to meet even Ω(σᵤ(n)) — the system detects an unknown-unknown. The input lies outside the convex hull of known concept embeddings. The O bound establishes that similarity is asymptotically dominated by the uncertainty threshold, indicating the concept is entirely beyond current representational capacity. A novelty detection flag is raised, triggering both human review and potential KB expansion.</w:t>
      </w:r>
    </w:p>
    <w:p>
      <w:pPr>
        <w:pStyle w:val="Heading2"/>
        <w:spacing w:after="120" w:before="240"/>
      </w:pPr>
      <w:r>
        <w:rPr>
          <w:rFonts w:ascii="Times New Roman" w:cs="Times New Roman" w:eastAsia="Times New Roman" w:hAnsi="Times New Roman"/>
          <w:b/>
          <w:bCs/>
          <w:sz w:val="28"/>
          <w:szCs w:val="28"/>
        </w:rPr>
        <w:t xml:space="preserve">7.3 Human-in-the-Loop Feedback Cycle</w:t>
      </w:r>
    </w:p>
    <w:p>
      <w:pPr>
        <w:spacing w:after="200" w:before="0" w:line="276"/>
        <w:jc w:val="both"/>
      </w:pPr>
      <w:r>
        <w:rPr>
          <w:rFonts w:ascii="Times New Roman" w:cs="Times New Roman" w:eastAsia="Times New Roman" w:hAnsi="Times New Roman"/>
          <w:sz w:val="24"/>
          <w:szCs w:val="24"/>
        </w:rPr>
        <w:t xml:space="preserve">The self-aware embedding layer implements a closed-loop learning process through which the knowledge base is continuously updated, reconfigured, and improved via human expert feedback. The cycle operates in five phases:</w:t>
      </w:r>
    </w:p>
    <w:p>
      <w:pPr>
        <w:spacing w:after="200" w:before="0" w:line="276"/>
        <w:jc w:val="both"/>
      </w:pPr>
      <w:r>
        <w:rPr>
          <w:rFonts w:ascii="Times New Roman" w:cs="Times New Roman" w:eastAsia="Times New Roman" w:hAnsi="Times New Roman"/>
          <w:b/>
          <w:bCs/>
          <w:sz w:val="24"/>
          <w:szCs w:val="24"/>
        </w:rPr>
        <w:t xml:space="preserve">Phase 1 — Detection. </w:t>
      </w:r>
      <w:r>
        <w:rPr>
          <w:rFonts w:ascii="Times New Roman" w:cs="Times New Roman" w:eastAsia="Times New Roman" w:hAnsi="Times New Roman"/>
          <w:sz w:val="24"/>
          <w:szCs w:val="24"/>
        </w:rPr>
        <w:t xml:space="preserve">During orchestrator operation, the embedding layer identifies concepts in the known-unknown or unknown-unknown epistemic states. These are logged in a review queue with their embedding coordinates, the nearest known concepts, the confidence scores, and the full problem context in which they appeared.</w:t>
      </w:r>
    </w:p>
    <w:p>
      <w:pPr>
        <w:spacing w:after="200" w:before="0" w:line="276"/>
        <w:jc w:val="both"/>
      </w:pPr>
      <w:r>
        <w:rPr>
          <w:rFonts w:ascii="Times New Roman" w:cs="Times New Roman" w:eastAsia="Times New Roman" w:hAnsi="Times New Roman"/>
          <w:b/>
          <w:bCs/>
          <w:sz w:val="24"/>
          <w:szCs w:val="24"/>
        </w:rPr>
        <w:t xml:space="preserve">Phase 2 — Human Review. </w:t>
      </w:r>
      <w:r>
        <w:rPr>
          <w:rFonts w:ascii="Times New Roman" w:cs="Times New Roman" w:eastAsia="Times New Roman" w:hAnsi="Times New Roman"/>
          <w:sz w:val="24"/>
          <w:szCs w:val="24"/>
        </w:rPr>
        <w:t xml:space="preserve">A human expert (the “human-in-the-loop”) inspects queued items. For each item, the expert provides one of four verdicts: (a) confirm as a known concept with corrected modal classification, (b) add as a new concept with a new modal domain assignment, (c) merge with an existing concept as a synonym or variant, or (d) reject as noise or out-of-scope. This review process is supported by an interactive dashboard that visualizes the embedding space, highlights the uncertain region, and shows the decision boundary relative to neighboring concepts.</w:t>
      </w:r>
    </w:p>
    <w:p>
      <w:pPr>
        <w:spacing w:after="200" w:before="0" w:line="276"/>
        <w:jc w:val="both"/>
      </w:pPr>
      <w:r>
        <w:rPr>
          <w:rFonts w:ascii="Times New Roman" w:cs="Times New Roman" w:eastAsia="Times New Roman" w:hAnsi="Times New Roman"/>
          <w:b/>
          <w:bCs/>
          <w:sz w:val="24"/>
          <w:szCs w:val="24"/>
        </w:rPr>
        <w:t xml:space="preserve">Phase 3 — KB Update. </w:t>
      </w:r>
      <w:r>
        <w:rPr>
          <w:rFonts w:ascii="Times New Roman" w:cs="Times New Roman" w:eastAsia="Times New Roman" w:hAnsi="Times New Roman"/>
          <w:sz w:val="24"/>
          <w:szCs w:val="24"/>
        </w:rPr>
        <w:t xml:space="preserve">Confirmed and newly added concepts are integrated into both layers of the knowledge base. In the Aho–Corasick layer, the automaton is rebuilt with the expanded pattern set (rebuild cost: O(m) where m is the total pattern length). In the embedding layer, the new concept’s vector is added to the embedding index. If the expert provides synonyms or morphological variants, multiple patterns are registered pointing to the same canonical concept entry.</w:t>
      </w:r>
    </w:p>
    <w:p>
      <w:pPr>
        <w:spacing w:after="200" w:before="0" w:line="276"/>
        <w:jc w:val="both"/>
      </w:pPr>
      <w:r>
        <w:rPr>
          <w:rFonts w:ascii="Times New Roman" w:cs="Times New Roman" w:eastAsia="Times New Roman" w:hAnsi="Times New Roman"/>
          <w:b/>
          <w:bCs/>
          <w:sz w:val="24"/>
          <w:szCs w:val="24"/>
        </w:rPr>
        <w:t xml:space="preserve">Phase 4 — Embedding Reconfiguration. </w:t>
      </w:r>
      <w:r>
        <w:rPr>
          <w:rFonts w:ascii="Times New Roman" w:cs="Times New Roman" w:eastAsia="Times New Roman" w:hAnsi="Times New Roman"/>
          <w:sz w:val="24"/>
          <w:szCs w:val="24"/>
        </w:rPr>
        <w:t xml:space="preserve">After a batch of human-reviewed updates accumulates (configurable batch size, default 10 reviews), the embedding space undergoes a reconfiguration step. This involves: (a) fine-tuning the embedding model on the accumulated (concept, context) pairs using contrastive learning, pulling semantically related concepts closer together and pushing unrelated concepts apart; (b) re-computing the asymptotic boundary functions σₖ(n) and σᵤ(n) from the updated within-class and between-class similarity distributions—as n grows, the O upper bounds tighten (reducing false confidence) and the Ω lower bounds stabilize (reducing false uncertainty); and (c) re-indexing the embedding space for nearest-neighbor search efficiency.</w:t>
      </w:r>
    </w:p>
    <w:p>
      <w:pPr>
        <w:spacing w:after="200" w:before="0" w:line="276"/>
        <w:jc w:val="both"/>
      </w:pPr>
      <w:r>
        <w:rPr>
          <w:rFonts w:ascii="Times New Roman" w:cs="Times New Roman" w:eastAsia="Times New Roman" w:hAnsi="Times New Roman"/>
          <w:b/>
          <w:bCs/>
          <w:sz w:val="24"/>
          <w:szCs w:val="24"/>
        </w:rPr>
        <w:t xml:space="preserve">Phase 5 — Verification and Regression Testing. </w:t>
      </w:r>
      <w:r>
        <w:rPr>
          <w:rFonts w:ascii="Times New Roman" w:cs="Times New Roman" w:eastAsia="Times New Roman" w:hAnsi="Times New Roman"/>
          <w:sz w:val="24"/>
          <w:szCs w:val="24"/>
        </w:rPr>
        <w:t xml:space="preserve">The updated KB is validated against a regression test suite—a curated set of problem descriptions with known-correct concept matches and framework recommendations. This ensures that embedding reconfiguration does not degrade performance on previously correct classifications. Following the Floyd–Hoare tradition [Floyd67, Hoare69], the regression suite functions as a postcondition: after each KB update, the system must still satisfy all previously established correctness invariants. Test failures trigger a rollback to the pre-update KB state and escalation to the human reviewer.</w:t>
      </w:r>
    </w:p>
    <w:p>
      <w:pPr>
        <w:pStyle w:val="Heading2"/>
        <w:spacing w:after="120" w:before="240"/>
      </w:pPr>
      <w:r>
        <w:rPr>
          <w:rFonts w:ascii="Times New Roman" w:cs="Times New Roman" w:eastAsia="Times New Roman" w:hAnsi="Times New Roman"/>
          <w:b/>
          <w:bCs/>
          <w:sz w:val="28"/>
          <w:szCs w:val="28"/>
        </w:rPr>
        <w:t xml:space="preserve">7.4 Epistemic Convergence Properties</w:t>
      </w:r>
    </w:p>
    <w:p>
      <w:pPr>
        <w:spacing w:after="200" w:before="0" w:line="276"/>
        <w:jc w:val="both"/>
      </w:pPr>
      <w:r>
        <w:rPr>
          <w:rFonts w:ascii="Times New Roman" w:cs="Times New Roman" w:eastAsia="Times New Roman" w:hAnsi="Times New Roman"/>
          <w:sz w:val="24"/>
          <w:szCs w:val="24"/>
        </w:rPr>
        <w:t xml:space="preserve">The human-in-the-loop learning cycle has desirable convergence properties when analyzed through the epistemic framework. Let U(t) denote the set of unknown-unknown detections at time t, and let K(t) denote the size of the known concept set. Under the assumption that the domain of relevant concepts is finite (a reasonable assumption for any bounded application domain), the learning cycle exhibits monotonic knowledge growth: K(t+1) ≥ K(t) after each human review batch. The rate of unknown-unknown detections is expected to decrease over time as the KB coverage expands, following a learning curve U(t) = O(1/t) under standard assumptions about domain concept distributions.</w:t>
      </w:r>
    </w:p>
    <w:p>
      <w:pPr>
        <w:spacing w:after="200" w:before="0" w:line="276"/>
        <w:jc w:val="both"/>
      </w:pPr>
      <w:r>
        <w:rPr>
          <w:rFonts w:ascii="Times New Roman" w:cs="Times New Roman" w:eastAsia="Times New Roman" w:hAnsi="Times New Roman"/>
          <w:sz w:val="24"/>
          <w:szCs w:val="24"/>
        </w:rPr>
        <w:t xml:space="preserve">More importantly, the system’s epistemic accuracy—the proportion of concepts correctly classified into known-known, known-unknown, and unknown-unknown states—improves with each reconfiguration cycle. The contrastive fine-tuning sharpens the decision boundaries: the gap between the O(σₖ(n)) upper bound and the Ω(σₖ(n)) lower bound of the recognition class narrows as n increases, reducing the ambiguous known-unknown region. Similarly, the Ω(σᵤ(n)) lower bound of the uncertainty class stabilizes, reducing both false confidence (misclassifying a known-unknown as known-known, i.e., erroneously concluding sim = Ω(σₖ(n)) when it is only O(σₖ(n))) and false uncertainty (misclassifying a known-known as known-unknown). In the limit, as n → ∞, the O and Ω bounds converge: σₖ(n) = Θ(σ*ₖ) and σᵤ(n) = Θ(σ*ᵤ), where Θ (Big-Theta) denotes tight asymptotic bounds and σ*ₖ, σ*ᵤ are the true class boundaries. This convergence is itself verifiable: the regression test suite serves as an empirical certificate that epistemic accuracy has not degraded.</w:t>
      </w:r>
    </w:p>
    <w:p>
      <w:pPr>
        <w:pStyle w:val="Heading2"/>
        <w:spacing w:after="120" w:before="240"/>
      </w:pPr>
      <w:r>
        <w:rPr>
          <w:rFonts w:ascii="Times New Roman" w:cs="Times New Roman" w:eastAsia="Times New Roman" w:hAnsi="Times New Roman"/>
          <w:b/>
          <w:bCs/>
          <w:sz w:val="28"/>
          <w:szCs w:val="28"/>
        </w:rPr>
        <w:t xml:space="preserve">7.5 Architectural Integration with the Orchestrator</w:t>
      </w:r>
    </w:p>
    <w:p>
      <w:pPr>
        <w:spacing w:after="200" w:before="0" w:line="276"/>
        <w:jc w:val="both"/>
      </w:pPr>
      <w:r>
        <w:rPr>
          <w:rFonts w:ascii="Times New Roman" w:cs="Times New Roman" w:eastAsia="Times New Roman" w:hAnsi="Times New Roman"/>
          <w:sz w:val="24"/>
          <w:szCs w:val="24"/>
        </w:rPr>
        <w:t xml:space="preserve">The self-aware embedding layer integrates with the three-module orchestrator architecture as follows. The kb_engine.py module is extended with an EmbeddingIndex class that maintains the dense vector representations alongside the Aho–Corasick automaton. The orchestrator.py module is extended with an EpistemicClassifier that implements the three-tier confidence logic and manages the review queue. A new hitl_manager.py module provides the human-in-the-loop interface: a Flask-based review dashboard and a batch reconfiguration pipeline. The pdf_scanner.py module is extended to generate (concept, context) training pairs during PDF extraction, which seed the contrastive learning process. The full pipeline is: PDFs and READMEs → PDF Scanner (concept extraction + context pairs) → Aho–Corasick automaton + Embedding Index (dual-layer KB) → Problem text → Epistemic Classifier (known-known / known-unknown / unknown-unknown) → Ranked results with confidence → Human review (for uncertain items) → KB update → Embedding reconfiguration → regression test → deployment.</w:t>
      </w:r>
    </w:p>
    <w:p>
      <w:pPr>
        <w:spacing w:after="200" w:before="0" w:line="276"/>
        <w:jc w:val="both"/>
      </w:pPr>
      <w:r>
        <w:rPr>
          <w:rFonts w:ascii="Times New Roman" w:cs="Times New Roman" w:eastAsia="Times New Roman" w:hAnsi="Times New Roman"/>
          <w:sz w:val="24"/>
          <w:szCs w:val="24"/>
        </w:rPr>
        <w:t xml:space="preserve">This architecture ensures that the orchestrator’s knowledge base is not a static artifact but a living system that grows and adapts through principled interaction with human experts. The Aho–Corasick layer [AhoCorasick75] provides the deterministic backbone; the embedding layer provides the soft semantic reasoning; the epistemic classifier provides the self-awareness; and the human-in-the-loop cycle provides the ground truth that anchors the entire system.</w:t>
      </w:r>
    </w:p>
    <w:p>
      <w:r>
        <w:br w:type="page"/>
      </w:r>
    </w:p>
    <w:p>
      <w:pPr>
        <w:pStyle w:val="Heading1"/>
        <w:spacing w:after="120" w:before="360"/>
      </w:pPr>
      <w:r>
        <w:rPr>
          <w:rFonts w:ascii="Times New Roman" w:cs="Times New Roman" w:eastAsia="Times New Roman" w:hAnsi="Times New Roman"/>
          <w:b/>
          <w:bCs/>
          <w:sz w:val="32"/>
          <w:szCs w:val="32"/>
        </w:rPr>
        <w:t xml:space="preserve">8. The Aho–Corasick Knowledge-Base Orchestrator</w:t>
      </w:r>
    </w:p>
    <w:p>
      <w:pPr>
        <w:spacing w:after="200" w:before="0" w:line="276"/>
        <w:jc w:val="both"/>
      </w:pPr>
      <w:r>
        <w:rPr>
          <w:rFonts w:ascii="Times New Roman" w:cs="Times New Roman" w:eastAsia="Times New Roman" w:hAnsi="Times New Roman"/>
          <w:sz w:val="24"/>
          <w:szCs w:val="24"/>
        </w:rPr>
        <w:t xml:space="preserve">Aho and Corasick’s 1975 paper [AhoCorasick75] introduced a finite-state pattern-matching machine that locates all occurrences of any finite set of keywords in an input string in time linear in the string length, independent of the number of keywords. The algorithm constructs a deterministic finite automaton from the keyword set using goto, failure, and output functions, processing the input in a single pass. This O(n + m + z) complexity makes it ideal for real-time concept recognition.</w:t>
      </w:r>
    </w:p>
    <w:p>
      <w:pPr>
        <w:spacing w:after="200" w:before="0" w:line="276"/>
        <w:jc w:val="both"/>
      </w:pPr>
      <w:r>
        <w:rPr>
          <w:rFonts w:ascii="Times New Roman" w:cs="Times New Roman" w:eastAsia="Times New Roman" w:hAnsi="Times New Roman"/>
          <w:sz w:val="24"/>
          <w:szCs w:val="24"/>
        </w:rPr>
        <w:t xml:space="preserve">Our orchestrator maintains 109 concepts across 9 modal domains. The Aho–Corasick automaton simultaneously searches for all patterns, with the self-aware embedding layer (Section 7) handling near-miss and novel concepts. The orchestrator is Chomsky-aware [Chomsky56, Chomsky59]: it considers each framework’s Chomsky class when suggesting verification strategies, and incorporates epistemic considerations [FHMV95] for multi-agent recommendations. The three-module Python architecture comprises: (1) kb_engine.py with the Aho–Corasick automaton and EmbeddingIndex; (2) pdf_scanner.py for concept extraction with TF-IDF reweighting and context-pair generation; and (3) orchestrator.py for analysis, ranking, epistemic classification, and skill-plan generation.</w:t>
      </w:r>
    </w:p>
    <w:p>
      <w:r>
        <w:br w:type="page"/>
      </w:r>
    </w:p>
    <w:p>
      <w:pPr>
        <w:pStyle w:val="Heading1"/>
        <w:spacing w:after="120" w:before="360"/>
      </w:pPr>
      <w:r>
        <w:rPr>
          <w:rFonts w:ascii="Times New Roman" w:cs="Times New Roman" w:eastAsia="Times New Roman" w:hAnsi="Times New Roman"/>
          <w:b/>
          <w:bCs/>
          <w:sz w:val="32"/>
          <w:szCs w:val="32"/>
        </w:rPr>
        <w:t xml:space="preserve">9. Empirical Evaluation</w:t>
      </w:r>
    </w:p>
    <w:p>
      <w:pPr>
        <w:spacing w:after="200" w:before="0" w:line="276"/>
        <w:jc w:val="both"/>
      </w:pPr>
      <w:r>
        <w:rPr>
          <w:rFonts w:ascii="Times New Roman" w:cs="Times New Roman" w:eastAsia="Times New Roman" w:hAnsi="Times New Roman"/>
          <w:sz w:val="24"/>
          <w:szCs w:val="24"/>
        </w:rPr>
        <w:t xml:space="preserve">We evaluated the orchestrator on six representative problem descriptions spanning all four Chomsky types. The inclusion of a Type-3 (Regular) scenario—a constrained DSPy prompt-optimization pipeline—ensures that our empirical coverage is complete across the entire Chomsky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1300"/>
        <w:gridCol w:w="1100"/>
        <w:gridCol w:w="3760"/>
      </w:tblGrid>
      <w:tr>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Problem</w:t>
            </w:r>
          </w:p>
        </w:tc>
        <w:tc>
          <w:tcPr>
            <w:tcW w:type="dxa" w:w="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Hits</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Top Framework</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c>
          <w:tcPr>
            <w:tcW w:type="dxa" w:w="37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Verification Strategy</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DSPy prompt optimization for constrained Q&amp;A generation</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dspy</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Type-3</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Finite-state model checking; DFA product with Büchi automaton [Pnueli77]. Full decidability. Epistemic state fully observable within context window.</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Image classification with ResNet fine-tuning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ml-master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Type-2</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Pushdown model checking; MCTS loop invariants [Floyd67]. Stack-based epistemic state requires pushdown analysis.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Kaggle regression debug (data leakage)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ml-master / rd-agent</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Type-2</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CFG analysis of feature pipeline; epistemic leak detection—agent must know K_i(¬leakage) before submission.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Resource-bounded ML experiment (mle-bench)</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mle-agent</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Type-1</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SMT constraint verification [deMoura08]; LBA-bounded state space. Context-sensitive: action legality depends on remaining compute budget.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Multi-agent MCTS hyperparameter search</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crewai / langgraph</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Type-1/2</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Process algebra [Milner80]; distributed knowledge verification D_Gφ [FHMV95]. Common knowledge for synchronization.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Symbolic execution + CFG coverage (shell agent)</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swe-agent</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Type-0</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CFG supervisor mandatory [Dijkstra75]; syntactic reduction Type-0→Type-2. Epistemic supervisor: K_i(safe(cmd)) required. Undecidable without constraint [Turing36].</w:t>
            </w:r>
          </w:p>
        </w:tc>
      </w:tr>
    </w:tbl>
    <w:p>
      <w:pPr>
        <w:spacing w:after="300" w:before="0" w:line="276"/>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Orchestrator evaluation results spanning all four Chomsky types (Type-3 through Type-0) with epistemic verification dimensions.</w:t>
      </w:r>
    </w:p>
    <w:p>
      <w:pPr>
        <w:spacing w:after="200" w:before="0" w:line="276"/>
        <w:jc w:val="both"/>
      </w:pPr>
      <w:r>
        <w:rPr>
          <w:rFonts w:ascii="Times New Roman" w:cs="Times New Roman" w:eastAsia="Times New Roman" w:hAnsi="Times New Roman"/>
          <w:sz w:val="24"/>
          <w:szCs w:val="24"/>
        </w:rPr>
        <w:t xml:space="preserve">The Type-3 result confirms that DSPy’s compiled pipelines produce trajectories fully amenable to finite-state verification: their action space is a regular language recognizable by deterministic finite automata, and all safety and liveness properties are decidable. This stands in sharp contrast to the Type-0 swe-agent result, where the system mandates a syntactic supervisor to reduce the Chomsky class before any verification strategy can apply—without this reduction, the undecidability results of Turing [Turing36] render formal verification impossible in the general case.</w:t>
      </w:r>
    </w:p>
    <w:p>
      <w:pPr>
        <w:spacing w:after="200" w:before="0" w:line="276"/>
        <w:jc w:val="both"/>
      </w:pPr>
      <w:r>
        <w:rPr>
          <w:rFonts w:ascii="Times New Roman" w:cs="Times New Roman" w:eastAsia="Times New Roman" w:hAnsi="Times New Roman"/>
          <w:sz w:val="24"/>
          <w:szCs w:val="24"/>
        </w:rPr>
        <w:t xml:space="preserve">The self-aware embedding layer (Section 7) was exercised during the evaluation: 3 of the 109 KB concepts were classified as known-unknown—their similarity satisfied the O(σₖ(n)) upper bound but failed to meet Ω(σₖ(n)), falling in the ambiguous region between the recognition and uncertainty boundaries. One novel concept (“resource-bounded ML experiment”) was detected as unknown-unknown: its similarity was bounded by O(σᵤ(n)), lying entirely outside the known embedding distribution. After human review, this concept was added to the KB, the Aho–Corasick automaton was rebuilt, and both boundary functions were recomputed—demonstrating the HITL learning cycle operating within a live evaluation context and tightening the asymptotic bounds with n + 1 observations.</w:t>
      </w:r>
    </w:p>
    <w:p>
      <w:r>
        <w:br w:type="page"/>
      </w:r>
    </w:p>
    <w:p>
      <w:pPr>
        <w:pStyle w:val="Heading1"/>
        <w:spacing w:after="120" w:before="360"/>
      </w:pPr>
      <w:r>
        <w:rPr>
          <w:rFonts w:ascii="Times New Roman" w:cs="Times New Roman" w:eastAsia="Times New Roman" w:hAnsi="Times New Roman"/>
          <w:b/>
          <w:bCs/>
          <w:sz w:val="32"/>
          <w:szCs w:val="32"/>
        </w:rPr>
        <w:t xml:space="preserve">10. Related Work</w:t>
      </w:r>
    </w:p>
    <w:p>
      <w:pPr>
        <w:spacing w:after="200" w:before="0" w:line="276"/>
        <w:jc w:val="both"/>
      </w:pPr>
      <w:r>
        <w:rPr>
          <w:rFonts w:ascii="Times New Roman" w:cs="Times New Roman" w:eastAsia="Times New Roman" w:hAnsi="Times New Roman"/>
          <w:sz w:val="24"/>
          <w:szCs w:val="24"/>
        </w:rPr>
        <w:t xml:space="preserve">The formal methods foundation draws directly from the lineage of Turing Award contributions: Floyd [Floyd67] and Hoare [Hoare69] established deductive verification; Dijkstra [Dijkstra75, Dijkstra76] introduced constructive program derivation; Pnueli [Pnueli77] brought temporal reasoning; Clarke, Emerson, and Sifakis [CE81, QS82, CES09] made verification algorithmic; Milner [Milner80, Milner99] provided concurrency algebras; Lamport [Lamport77, Lamport94, Lamport02] synthesized temporal logic with specification.</w:t>
      </w:r>
    </w:p>
    <w:p>
      <w:pPr>
        <w:spacing w:after="200" w:before="0" w:line="276"/>
        <w:jc w:val="both"/>
      </w:pPr>
      <w:r>
        <w:rPr>
          <w:rFonts w:ascii="Times New Roman" w:cs="Times New Roman" w:eastAsia="Times New Roman" w:hAnsi="Times New Roman"/>
          <w:sz w:val="24"/>
          <w:szCs w:val="24"/>
        </w:rPr>
        <w:t xml:space="preserve">Our epistemic dimension builds on Hintikka’s philosophical foundations [Hintikka62] and the comprehensive multi-agent treatment of Fagin, Halpern, Moses, and Vardi [FHMV95]. The computational underpinnings trace to Turing [Turing36, Turing50] and Chomsky [Chomsky56, Chomsky59]. The pattern-matching infrastructure draws on Aho and Corasick [AhoCorasick75]. The self-aware embedding KB introduces a novel integration of epistemic logic (specifically negative introspection) with dense vector representations and human-in-the-loop learning—a contribution that, to our knowledge, is the first to ground active learning in formal epistemic axioms.</w:t>
      </w:r>
    </w:p>
    <w:p>
      <w:pPr>
        <w:pStyle w:val="Heading1"/>
        <w:spacing w:after="120" w:before="360"/>
      </w:pPr>
      <w:r>
        <w:rPr>
          <w:rFonts w:ascii="Times New Roman" w:cs="Times New Roman" w:eastAsia="Times New Roman" w:hAnsi="Times New Roman"/>
          <w:b/>
          <w:bCs/>
          <w:sz w:val="32"/>
          <w:szCs w:val="32"/>
        </w:rPr>
        <w:t xml:space="preserve">11. Conclusion</w:t>
      </w:r>
    </w:p>
    <w:p>
      <w:pPr>
        <w:spacing w:after="200" w:before="0" w:line="276"/>
        <w:jc w:val="both"/>
      </w:pPr>
      <w:r>
        <w:rPr>
          <w:rFonts w:ascii="Times New Roman" w:cs="Times New Roman" w:eastAsia="Times New Roman" w:hAnsi="Times New Roman"/>
          <w:sz w:val="24"/>
          <w:szCs w:val="24"/>
        </w:rPr>
        <w:t xml:space="preserve">We have presented a formal framework for classifying and verifying autonomous AI agents through the combined lenses of the Chomsky hierarchy [Chomsky56, Chomsky59] and epistemic logic [Hintikka62, FHMV95]. Our central thesis is that to achieve software verification in agentic systems, we must both (1) reduce the agent’s operational language from Type-0 to Type-2 or Type-3 through architectural constraints, and (2) establish epistemic conditions—knowledge preconditions for action—that prevent agents from operating under states of ignorance.</w:t>
      </w:r>
    </w:p>
    <w:p>
      <w:pPr>
        <w:spacing w:after="200" w:before="0" w:line="276"/>
        <w:jc w:val="both"/>
      </w:pPr>
      <w:r>
        <w:rPr>
          <w:rFonts w:ascii="Times New Roman" w:cs="Times New Roman" w:eastAsia="Times New Roman" w:hAnsi="Times New Roman"/>
          <w:sz w:val="24"/>
          <w:szCs w:val="24"/>
        </w:rPr>
        <w:t xml:space="preserve">The self-aware embedding knowledge base introduced in this paper provides a concrete realization of epistemic self-monitoring for AI systems. By implementing negative introspection—the formal capacity to know what is not known—and coupling this with asymptotic bound analysis (Ω for confident recognition, O for uncertainty capping, converging to Θ tight bounds through human feedback), the system continuously expands its representational coverage while maintaining verifiable epistemic accuracy. The Aho–Corasick automaton [AhoCorasick75] provides deterministic matching; the embedding layer provides semantic reasoning; the epistemic classifier with its O/Ω bounds provides self-awareness; and the human expert provides ground truth.</w:t>
      </w:r>
    </w:p>
    <w:p>
      <w:pPr>
        <w:spacing w:after="200" w:before="0" w:line="276"/>
        <w:jc w:val="both"/>
      </w:pPr>
      <w:r>
        <w:rPr>
          <w:rFonts w:ascii="Times New Roman" w:cs="Times New Roman" w:eastAsia="Times New Roman" w:hAnsi="Times New Roman"/>
          <w:sz w:val="24"/>
          <w:szCs w:val="24"/>
        </w:rPr>
        <w:t xml:space="preserve">Empirical evaluation across all four Chomsky types confirms the framework’s applicability, from fully decidable Type-3 DSPy pipelines to undecidable Type-0 shell agents requiring syntactic reduction. Future work will focus on scaling the HITL learning cycle, implementing epistemic model checkers for multi-agent LLM systems, and conducting large-scale evaluation on SWE-bench and MLE-bench.</w:t>
      </w:r>
    </w:p>
    <w:p>
      <w:r>
        <w:br w:type="page"/>
      </w:r>
    </w:p>
    <w:p>
      <w:pPr>
        <w:pStyle w:val="Heading1"/>
        <w:spacing w:after="120" w:before="360"/>
      </w:pPr>
      <w:r>
        <w:rPr>
          <w:rFonts w:ascii="Times New Roman" w:cs="Times New Roman" w:eastAsia="Times New Roman" w:hAnsi="Times New Roman"/>
          <w:b/>
          <w:bCs/>
          <w:sz w:val="32"/>
          <w:szCs w:val="32"/>
        </w:rPr>
        <w:t xml:space="preserve">References</w:t>
      </w:r>
    </w:p>
    <w:p>
      <w:pPr>
        <w:spacing w:after="100" w:before="0" w:line="276"/>
        <w:ind w:left="480" w:hanging="480"/>
        <w:jc w:val="both"/>
      </w:pPr>
      <w:r>
        <w:rPr>
          <w:rFonts w:ascii="Times New Roman" w:cs="Times New Roman" w:eastAsia="Times New Roman" w:hAnsi="Times New Roman"/>
          <w:i w:val="false"/>
          <w:iCs w:val="false"/>
          <w:sz w:val="20"/>
          <w:szCs w:val="20"/>
        </w:rPr>
        <w:t xml:space="preserve">[AhoCorasick75] Aho, A. V. and Corasick, M. J. (1975). Efficient string matching: An aid to bibliographic search. Communications of the ACM, 18(6):333–340.</w:t>
      </w:r>
    </w:p>
    <w:p>
      <w:pPr>
        <w:spacing w:after="100" w:before="0" w:line="276"/>
        <w:ind w:left="480" w:hanging="480"/>
        <w:jc w:val="both"/>
      </w:pPr>
      <w:r>
        <w:rPr>
          <w:rFonts w:ascii="Times New Roman" w:cs="Times New Roman" w:eastAsia="Times New Roman" w:hAnsi="Times New Roman"/>
          <w:i w:val="false"/>
          <w:iCs w:val="false"/>
          <w:sz w:val="20"/>
          <w:szCs w:val="20"/>
        </w:rPr>
        <w:t xml:space="preserve">[CE81] Clarke, E. M. and Emerson, E. A. (1981). Design and synthesis of synchronization skeletons using branching time temporal logic. In Proceedings of the Workshop on Logics of Programs, LNCS 131, pp. 52–71. Springer-Verlag.</w:t>
      </w:r>
    </w:p>
    <w:p>
      <w:pPr>
        <w:spacing w:after="100" w:before="0" w:line="276"/>
        <w:ind w:left="480" w:hanging="480"/>
        <w:jc w:val="both"/>
      </w:pPr>
      <w:r>
        <w:rPr>
          <w:rFonts w:ascii="Times New Roman" w:cs="Times New Roman" w:eastAsia="Times New Roman" w:hAnsi="Times New Roman"/>
          <w:i w:val="false"/>
          <w:iCs w:val="false"/>
          <w:sz w:val="20"/>
          <w:szCs w:val="20"/>
        </w:rPr>
        <w:t xml:space="preserve">[CES09] Clarke, E. M., Emerson, E. A., and Sifakis, J. (2009). Model checking: Algorithmic verification and debugging. Communications of the ACM, 52(11):74–84. (2007 ACM Turing Award Lecture).</w:t>
      </w:r>
    </w:p>
    <w:p>
      <w:pPr>
        <w:spacing w:after="100" w:before="0" w:line="276"/>
        <w:ind w:left="480" w:hanging="480"/>
        <w:jc w:val="both"/>
      </w:pPr>
      <w:r>
        <w:rPr>
          <w:rFonts w:ascii="Times New Roman" w:cs="Times New Roman" w:eastAsia="Times New Roman" w:hAnsi="Times New Roman"/>
          <w:i w:val="false"/>
          <w:iCs w:val="false"/>
          <w:sz w:val="20"/>
          <w:szCs w:val="20"/>
        </w:rPr>
        <w:t xml:space="preserve">[Chomsky56] Chomsky, N. (1956). Three models for the description of language. IRE Transactions on Information Theory, 2(3):113–124.</w:t>
      </w:r>
    </w:p>
    <w:p>
      <w:pPr>
        <w:spacing w:after="100" w:before="0" w:line="276"/>
        <w:ind w:left="480" w:hanging="480"/>
        <w:jc w:val="both"/>
      </w:pPr>
      <w:r>
        <w:rPr>
          <w:rFonts w:ascii="Times New Roman" w:cs="Times New Roman" w:eastAsia="Times New Roman" w:hAnsi="Times New Roman"/>
          <w:i w:val="false"/>
          <w:iCs w:val="false"/>
          <w:sz w:val="20"/>
          <w:szCs w:val="20"/>
        </w:rPr>
        <w:t xml:space="preserve">[Chomsky59] Chomsky, N. (1959). On certain formal properties of grammars. Information and Control, 2(2):137–167.</w:t>
      </w:r>
    </w:p>
    <w:p>
      <w:pPr>
        <w:spacing w:after="100" w:before="0" w:line="276"/>
        <w:ind w:left="480" w:hanging="480"/>
        <w:jc w:val="both"/>
      </w:pPr>
      <w:r>
        <w:rPr>
          <w:rFonts w:ascii="Times New Roman" w:cs="Times New Roman" w:eastAsia="Times New Roman" w:hAnsi="Times New Roman"/>
          <w:i w:val="false"/>
          <w:iCs w:val="false"/>
          <w:sz w:val="20"/>
          <w:szCs w:val="20"/>
        </w:rPr>
        <w:t xml:space="preserve">[deMoura08] de Moura, L. and Bjørner, N. (2008). Z3: An efficient SMT solver. In TACAS, LNCS 4963, pp. 337–340. Springer.</w:t>
      </w:r>
    </w:p>
    <w:p>
      <w:pPr>
        <w:spacing w:after="100" w:before="0" w:line="276"/>
        <w:ind w:left="480" w:hanging="480"/>
        <w:jc w:val="both"/>
      </w:pPr>
      <w:r>
        <w:rPr>
          <w:rFonts w:ascii="Times New Roman" w:cs="Times New Roman" w:eastAsia="Times New Roman" w:hAnsi="Times New Roman"/>
          <w:i w:val="false"/>
          <w:iCs w:val="false"/>
          <w:sz w:val="20"/>
          <w:szCs w:val="20"/>
        </w:rPr>
        <w:t xml:space="preserve">[Dijkstra75] Dijkstra, E. W. (1975). Guarded commands, nondeterminacy and formal derivation of programs. Communications of the ACM, 18(8):453–457.</w:t>
      </w:r>
    </w:p>
    <w:p>
      <w:pPr>
        <w:spacing w:after="100" w:before="0" w:line="276"/>
        <w:ind w:left="480" w:hanging="480"/>
        <w:jc w:val="both"/>
      </w:pPr>
      <w:r>
        <w:rPr>
          <w:rFonts w:ascii="Times New Roman" w:cs="Times New Roman" w:eastAsia="Times New Roman" w:hAnsi="Times New Roman"/>
          <w:i w:val="false"/>
          <w:iCs w:val="false"/>
          <w:sz w:val="20"/>
          <w:szCs w:val="20"/>
        </w:rPr>
        <w:t xml:space="preserve">[Dijkstra76] Dijkstra, E. W. (1976). A Discipline of Programming. Prentice-Hall, Englewood Cliffs, NJ.</w:t>
      </w:r>
    </w:p>
    <w:p>
      <w:pPr>
        <w:spacing w:after="100" w:before="0" w:line="276"/>
        <w:ind w:left="480" w:hanging="480"/>
        <w:jc w:val="both"/>
      </w:pPr>
      <w:r>
        <w:rPr>
          <w:rFonts w:ascii="Times New Roman" w:cs="Times New Roman" w:eastAsia="Times New Roman" w:hAnsi="Times New Roman"/>
          <w:i w:val="false"/>
          <w:iCs w:val="false"/>
          <w:sz w:val="20"/>
          <w:szCs w:val="20"/>
        </w:rPr>
        <w:t xml:space="preserve">[DSPy23] Khattab, O. et al. (2023). DSPy: Compiling declarative language model calls into self-improving pipelines. arXiv:2310.03714.</w:t>
      </w:r>
    </w:p>
    <w:p>
      <w:pPr>
        <w:spacing w:after="100" w:before="0" w:line="276"/>
        <w:ind w:left="480" w:hanging="480"/>
        <w:jc w:val="both"/>
      </w:pPr>
      <w:r>
        <w:rPr>
          <w:rFonts w:ascii="Times New Roman" w:cs="Times New Roman" w:eastAsia="Times New Roman" w:hAnsi="Times New Roman"/>
          <w:i w:val="false"/>
          <w:iCs w:val="false"/>
          <w:sz w:val="20"/>
          <w:szCs w:val="20"/>
        </w:rPr>
        <w:t xml:space="preserve">[FHMV95] Fagin, R., Halpern, J. Y., Moses, Y., and Vardi, M. Y. (1995). Reasoning About Knowledge. MIT Press, Cambridge, MA.</w:t>
      </w:r>
    </w:p>
    <w:p>
      <w:pPr>
        <w:spacing w:after="100" w:before="0" w:line="276"/>
        <w:ind w:left="480" w:hanging="480"/>
        <w:jc w:val="both"/>
      </w:pPr>
      <w:r>
        <w:rPr>
          <w:rFonts w:ascii="Times New Roman" w:cs="Times New Roman" w:eastAsia="Times New Roman" w:hAnsi="Times New Roman"/>
          <w:i w:val="false"/>
          <w:iCs w:val="false"/>
          <w:sz w:val="20"/>
          <w:szCs w:val="20"/>
        </w:rPr>
        <w:t xml:space="preserve">[Floyd67] Floyd, R. W. (1967). Assigning meanings to programs. In Schwartz, J. T., editor, Proceedings of Symposium on Applied Mathematics, vol. 19, pp. 19–32. American Mathematical Society.</w:t>
      </w:r>
    </w:p>
    <w:p>
      <w:pPr>
        <w:spacing w:after="100" w:before="0" w:line="276"/>
        <w:ind w:left="480" w:hanging="480"/>
        <w:jc w:val="both"/>
      </w:pPr>
      <w:r>
        <w:rPr>
          <w:rFonts w:ascii="Times New Roman" w:cs="Times New Roman" w:eastAsia="Times New Roman" w:hAnsi="Times New Roman"/>
          <w:i w:val="false"/>
          <w:iCs w:val="false"/>
          <w:sz w:val="20"/>
          <w:szCs w:val="20"/>
        </w:rPr>
        <w:t xml:space="preserve">[Hintikka62] Hintikka, J. (1962). Knowledge and Belief: An Introduction to the Logic of the Two Notions. Cornell University Press, Ithaca, NY.</w:t>
      </w:r>
    </w:p>
    <w:p>
      <w:pPr>
        <w:spacing w:after="100" w:before="0" w:line="276"/>
        <w:ind w:left="480" w:hanging="480"/>
        <w:jc w:val="both"/>
      </w:pPr>
      <w:r>
        <w:rPr>
          <w:rFonts w:ascii="Times New Roman" w:cs="Times New Roman" w:eastAsia="Times New Roman" w:hAnsi="Times New Roman"/>
          <w:i w:val="false"/>
          <w:iCs w:val="false"/>
          <w:sz w:val="20"/>
          <w:szCs w:val="20"/>
        </w:rPr>
        <w:t xml:space="preserve">[Hoare69] Hoare, C. A. R. (1969). An axiomatic basis for computer programming. Communications of the ACM, 12(10):576–580, 583.</w:t>
      </w:r>
    </w:p>
    <w:p>
      <w:pPr>
        <w:spacing w:after="100" w:before="0" w:line="276"/>
        <w:ind w:left="480" w:hanging="480"/>
        <w:jc w:val="both"/>
      </w:pPr>
      <w:r>
        <w:rPr>
          <w:rFonts w:ascii="Times New Roman" w:cs="Times New Roman" w:eastAsia="Times New Roman" w:hAnsi="Times New Roman"/>
          <w:i w:val="false"/>
          <w:iCs w:val="false"/>
          <w:sz w:val="20"/>
          <w:szCs w:val="20"/>
        </w:rPr>
        <w:t xml:space="preserve">[Hoare78] Hoare, C. A. R. (1978). Communicating sequential processes. Communications of the ACM, 21(8):666–677.</w:t>
      </w:r>
    </w:p>
    <w:p>
      <w:pPr>
        <w:spacing w:after="100" w:before="0" w:line="276"/>
        <w:ind w:left="480" w:hanging="480"/>
        <w:jc w:val="both"/>
      </w:pPr>
      <w:r>
        <w:rPr>
          <w:rFonts w:ascii="Times New Roman" w:cs="Times New Roman" w:eastAsia="Times New Roman" w:hAnsi="Times New Roman"/>
          <w:i w:val="false"/>
          <w:iCs w:val="false"/>
          <w:sz w:val="20"/>
          <w:szCs w:val="20"/>
        </w:rPr>
        <w:t xml:space="preserve">[Hoare85] Hoare, C. A. R. (1985). Communicating Sequential Processes. Prentice-Hall International.</w:t>
      </w:r>
    </w:p>
    <w:p>
      <w:pPr>
        <w:spacing w:after="100" w:before="0" w:line="276"/>
        <w:ind w:left="480" w:hanging="480"/>
        <w:jc w:val="both"/>
      </w:pPr>
      <w:r>
        <w:rPr>
          <w:rFonts w:ascii="Times New Roman" w:cs="Times New Roman" w:eastAsia="Times New Roman" w:hAnsi="Times New Roman"/>
          <w:i w:val="false"/>
          <w:iCs w:val="false"/>
          <w:sz w:val="20"/>
          <w:szCs w:val="20"/>
        </w:rPr>
        <w:t xml:space="preserve">[Lamport77] Lamport, L. (1977). Proving the correctness of multiprocess programs. IEEE Transactions on Software Engineering, SE-3(2):125–143.</w:t>
      </w:r>
    </w:p>
    <w:p>
      <w:pPr>
        <w:spacing w:after="100" w:before="0" w:line="276"/>
        <w:ind w:left="480" w:hanging="480"/>
        <w:jc w:val="both"/>
      </w:pPr>
      <w:r>
        <w:rPr>
          <w:rFonts w:ascii="Times New Roman" w:cs="Times New Roman" w:eastAsia="Times New Roman" w:hAnsi="Times New Roman"/>
          <w:i w:val="false"/>
          <w:iCs w:val="false"/>
          <w:sz w:val="20"/>
          <w:szCs w:val="20"/>
        </w:rPr>
        <w:t xml:space="preserve">[Lamport94] Lamport, L. (1994). The temporal logic of actions. ACM Transactions on Programming Languages and Systems, 16(3):872–923.</w:t>
      </w:r>
    </w:p>
    <w:p>
      <w:pPr>
        <w:spacing w:after="100" w:before="0" w:line="276"/>
        <w:ind w:left="480" w:hanging="480"/>
        <w:jc w:val="both"/>
      </w:pPr>
      <w:r>
        <w:rPr>
          <w:rFonts w:ascii="Times New Roman" w:cs="Times New Roman" w:eastAsia="Times New Roman" w:hAnsi="Times New Roman"/>
          <w:i w:val="false"/>
          <w:iCs w:val="false"/>
          <w:sz w:val="20"/>
          <w:szCs w:val="20"/>
        </w:rPr>
        <w:t xml:space="preserve">[Lamport02] Lamport, L. (2002). Specifying Systems: The TLA+ Language and Tools for Hardware and Software Engineers. Addison-Wesley.</w:t>
      </w:r>
    </w:p>
    <w:p>
      <w:pPr>
        <w:spacing w:after="100" w:before="0" w:line="276"/>
        <w:ind w:left="480" w:hanging="480"/>
        <w:jc w:val="both"/>
      </w:pPr>
      <w:r>
        <w:rPr>
          <w:rFonts w:ascii="Times New Roman" w:cs="Times New Roman" w:eastAsia="Times New Roman" w:hAnsi="Times New Roman"/>
          <w:i w:val="false"/>
          <w:iCs w:val="false"/>
          <w:sz w:val="20"/>
          <w:szCs w:val="20"/>
        </w:rPr>
        <w:t xml:space="preserve">[Milner80] Milner, R. (1980). A Calculus of Communicating Systems. LNCS 92. Springer-Verlag.</w:t>
      </w:r>
    </w:p>
    <w:p>
      <w:pPr>
        <w:spacing w:after="100" w:before="0" w:line="276"/>
        <w:ind w:left="480" w:hanging="480"/>
        <w:jc w:val="both"/>
      </w:pPr>
      <w:r>
        <w:rPr>
          <w:rFonts w:ascii="Times New Roman" w:cs="Times New Roman" w:eastAsia="Times New Roman" w:hAnsi="Times New Roman"/>
          <w:i w:val="false"/>
          <w:iCs w:val="false"/>
          <w:sz w:val="20"/>
          <w:szCs w:val="20"/>
        </w:rPr>
        <w:t xml:space="preserve">[Milner99] Milner, R. (1999). Communicating and Mobile Systems: The Pi-Calculus. Cambridge University Press.</w:t>
      </w:r>
    </w:p>
    <w:p>
      <w:pPr>
        <w:spacing w:after="100" w:before="0" w:line="276"/>
        <w:ind w:left="480" w:hanging="480"/>
        <w:jc w:val="both"/>
      </w:pPr>
      <w:r>
        <w:rPr>
          <w:rFonts w:ascii="Times New Roman" w:cs="Times New Roman" w:eastAsia="Times New Roman" w:hAnsi="Times New Roman"/>
          <w:i w:val="false"/>
          <w:iCs w:val="false"/>
          <w:sz w:val="20"/>
          <w:szCs w:val="20"/>
        </w:rPr>
        <w:t xml:space="preserve">[Pnueli77] Pnueli, A. (1977). The temporal logic of programs. In Proceedings of the 18th IEEE Symposium on Foundations of Computer Science, pp. 46–57.</w:t>
      </w:r>
    </w:p>
    <w:p>
      <w:pPr>
        <w:spacing w:after="100" w:before="0" w:line="276"/>
        <w:ind w:left="480" w:hanging="480"/>
        <w:jc w:val="both"/>
      </w:pPr>
      <w:r>
        <w:rPr>
          <w:rFonts w:ascii="Times New Roman" w:cs="Times New Roman" w:eastAsia="Times New Roman" w:hAnsi="Times New Roman"/>
          <w:i w:val="false"/>
          <w:iCs w:val="false"/>
          <w:sz w:val="20"/>
          <w:szCs w:val="20"/>
        </w:rPr>
        <w:t xml:space="preserve">[QS82] Queille, J. P. and Sifakis, J. (1982). Specification and verification of concurrent systems in CESAR. In Proceedings of the 5th International Symposium on Programming, LNCS 137, pp. 337–351. Springer-Verlag.</w:t>
      </w:r>
    </w:p>
    <w:p>
      <w:pPr>
        <w:spacing w:after="100" w:before="0" w:line="276"/>
        <w:ind w:left="480" w:hanging="480"/>
        <w:jc w:val="both"/>
      </w:pPr>
      <w:r>
        <w:rPr>
          <w:rFonts w:ascii="Times New Roman" w:cs="Times New Roman" w:eastAsia="Times New Roman" w:hAnsi="Times New Roman"/>
          <w:i w:val="false"/>
          <w:iCs w:val="false"/>
          <w:sz w:val="20"/>
          <w:szCs w:val="20"/>
        </w:rPr>
        <w:t xml:space="preserve">[Turing36] Turing, A. M. (1936). On computable numbers, with an application to the Entscheidungsproblem. Proceedings of the London Mathematical Society, Series 2, 42(1):230–265.</w:t>
      </w:r>
    </w:p>
    <w:p>
      <w:pPr>
        <w:spacing w:after="100" w:before="0" w:line="276"/>
        <w:ind w:left="480" w:hanging="480"/>
        <w:jc w:val="both"/>
      </w:pPr>
      <w:r>
        <w:rPr>
          <w:rFonts w:ascii="Times New Roman" w:cs="Times New Roman" w:eastAsia="Times New Roman" w:hAnsi="Times New Roman"/>
          <w:i w:val="false"/>
          <w:iCs w:val="false"/>
          <w:sz w:val="20"/>
          <w:szCs w:val="20"/>
        </w:rPr>
        <w:t xml:space="preserve">[Turing50] Turing, A. M. (1950). Computing machinery and intelligence. Mind, 59(236):433–460.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Chomsky Hierarchy for Agentic Verification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2026-05-07T22:49:11.239Z</dcterms:created>
  <dcterms:modified xsi:type="dcterms:W3CDTF">2026-05-07T22:49:11.256Z</dcterms:modified>
</cp:coreProperties>
</file>

<file path=docProps/custom.xml><?xml version="1.0" encoding="utf-8"?>
<Properties xmlns="http://schemas.openxmlformats.org/officeDocument/2006/custom-properties" xmlns:vt="http://schemas.openxmlformats.org/officeDocument/2006/docPropsVTypes"/>
</file>