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AA15E">
      <w:pPr>
        <w:spacing w:before="480" w:after="360" w:line="360" w:lineRule="auto"/>
        <w:ind w:firstLine="0"/>
        <w:jc w:val="center"/>
      </w:pPr>
      <w:r>
        <w:rPr>
          <w:rFonts w:ascii="Times New Roman" w:hAnsi="黑体" w:eastAsia="黑体"/>
          <w:b/>
          <w:sz w:val="36"/>
        </w:rPr>
        <w:t>光纤通信课程思政学习报告</w:t>
      </w:r>
    </w:p>
    <w:p w14:paraId="39064D08">
      <w:pPr>
        <w:spacing w:line="360" w:lineRule="auto"/>
        <w:ind w:firstLine="420"/>
      </w:pPr>
      <w:r>
        <w:rPr>
          <w:rFonts w:ascii="Times New Roman" w:hAnsi="Times New Roman" w:eastAsia="宋体"/>
          <w:sz w:val="24"/>
        </w:rPr>
        <w:t>光纤通信作为现代信息社会的核心技术支柱，承载着全球 90% 以上的数据传输流量。从 1966 年高锟先生开创性地提出光纤通信理论，到如今遍布海底和陆地的光缆网络，光纤通信的发展历程不仅是一部技术演进史，更是一部人类追求互联互通、合作共赢的奋斗史。在学习光纤通信课程的过程中，我深刻体会到技术背后蕴含的丰富思政元素——科学家精神的传承、科技自立自强的使命担当，以及服务国家战略需求的家国情怀。</w:t>
      </w:r>
    </w:p>
    <w:p w14:paraId="56C40E22">
      <w:pPr>
        <w:spacing w:line="360" w:lineRule="auto"/>
        <w:ind w:firstLine="420"/>
      </w:pPr>
      <w:r>
        <w:rPr>
          <w:rFonts w:ascii="Times New Roman" w:hAnsi="Times New Roman" w:eastAsia="宋体"/>
          <w:sz w:val="24"/>
        </w:rPr>
        <w:t>高锟先生在研究光纤传输时，曾面临巨大的质疑和挑战。当时的主流观点认为玻璃纤维的损耗不可能降低到实用水平，但他坚持自己的理论判断，最终在 2009 年获得诺贝尔物理学奖。高锟的故事告诉我们，真正的科学创新往往需要突破常规思维的束缚，需要"板凳甘坐十年冷"的坚持。在中国光纤通信产业发展的历程中，赵梓森院士被誉为"中国光纤之父"，他在武汉邮电科学研究院拉制出中国第一根实用化光纤，打破了国外技术封锁。这些科学家的共同特质是：对真理的执着追求、对国家需求的敏锐洞察，以及将个人理想融入民族复兴伟业的崇高境界。</w:t>
      </w:r>
    </w:p>
    <w:p w14:paraId="31871290">
      <w:pPr>
        <w:spacing w:line="360" w:lineRule="auto"/>
        <w:ind w:firstLine="420"/>
      </w:pPr>
      <w:r>
        <w:rPr>
          <w:rFonts w:ascii="Times New Roman" w:hAnsi="Times New Roman" w:eastAsia="宋体"/>
          <w:sz w:val="24"/>
        </w:rPr>
        <w:t>作为通信工程专业的学生，我们应当从这些前辈身上汲取精神力量。科学研究不是一蹴而就的，光纤通信从实验室走向产业化经历了数十年时间，期间无数科研人员在材料制备、器件设计、系统集成等各个环节默默耕耘。这启示我们：任何一项技术的成熟都需要长期的积累和团队协作，急功近利的心态与科学精神背道而驰。</w:t>
      </w:r>
    </w:p>
    <w:p w14:paraId="780A6F37">
      <w:pPr>
        <w:spacing w:line="360" w:lineRule="auto"/>
        <w:ind w:firstLine="420"/>
      </w:pPr>
      <w:r>
        <w:rPr>
          <w:rFonts w:ascii="Times New Roman" w:hAnsi="Times New Roman" w:eastAsia="宋体"/>
          <w:sz w:val="24"/>
        </w:rPr>
        <w:t>波分复用（WDM）技术是光纤通信系统的核心技术之一，通过在单根光纤中同时传输多个不同波长的光信号，极大提升了光纤的传输容量。在学习 WDM 系统原理时，我注意到一个关键事实：早期的 WDM 核心器件——如 EDFA 光放大器、AWG 波分复用器——长期被国外企业垄断，国内运营商和设备商需要付出高昂的成本采购这些器件。近年来，以华为、中兴、烽火通信为代表的中国企业在光通信核心芯片和器件领域不断取得突破，逐步打破了国外技术垄断。</w:t>
      </w:r>
    </w:p>
    <w:p w14:paraId="5CF4F337">
      <w:pPr>
        <w:spacing w:line="360" w:lineRule="auto"/>
        <w:ind w:firstLine="420"/>
      </w:pPr>
      <w:r>
        <w:rPr>
          <w:rFonts w:ascii="Times New Roman" w:hAnsi="Times New Roman" w:eastAsia="宋体"/>
          <w:sz w:val="24"/>
        </w:rPr>
        <w:t>这一历程让我深刻认识到，科技自立自强不是一句空洞的口号，而是关系国家信息安全和产业安全的战略命题。在光纤通信领域，从光纤预制棒到高速光模块，从 DWDM 系统到相干光通信，每一个关键环节的自主可控都经历了艰苦的技术攻关。当前，中美科技竞争日趋激烈，光通信作为信息基础设施的核心，其自主化水平直接关系到我国在全球数字经济竞争中的主动权。作为未来的通信工程师，我们必须树立"关键核心技术是要不来、买不来、讨不来的"清醒认识，在学习中夯实基础，在实践中锤炼本领。</w:t>
      </w:r>
    </w:p>
    <w:p w14:paraId="066DC2A0">
      <w:pPr>
        <w:spacing w:line="360" w:lineRule="auto"/>
        <w:ind w:firstLine="420"/>
      </w:pPr>
      <w:r>
        <w:rPr>
          <w:rFonts w:ascii="Times New Roman" w:hAnsi="Times New Roman" w:eastAsia="宋体"/>
          <w:sz w:val="24"/>
        </w:rPr>
        <w:t>在课程学习中，四波混频（FWM）效应给我留下了深刻的印象。FWM 本是光纤非线性的一种有害效应，会在 WDM 系统中产生信道间串扰，降低系统性能。然而，FWM 效应也可以被化害为利——在波长变换、光参量放大、量子纠缠光源等领域，FWM 成为实现新功能的核心机制。这种"一物两面"的技术特性，蕴含着深刻的辩证法思想。</w:t>
      </w:r>
    </w:p>
    <w:p w14:paraId="474D5301">
      <w:pPr>
        <w:spacing w:line="360" w:lineRule="auto"/>
        <w:ind w:firstLine="420"/>
      </w:pPr>
      <w:r>
        <w:rPr>
          <w:rFonts w:ascii="Times New Roman" w:hAnsi="Times New Roman" w:eastAsia="宋体"/>
          <w:sz w:val="24"/>
        </w:rPr>
        <w:t>从马克思主义哲学的角度看，矛盾双方在一定条件下可以相互转化。FWM 效应的害与利取决于我们如何理解和利用它。工程实践中，我们既可以通过不等间距信道分配和色散管理来抑制 FWM 串扰，也可以利用 FWM 效应实现全光信号处理。这种辩证思维对工程技术人员至关重要——在解决实际问题时，不应当简单地一刀切，而要深入理解物理本质，寻找最优的技术方案。</w:t>
      </w:r>
    </w:p>
    <w:p w14:paraId="48C79ED6">
      <w:pPr>
        <w:spacing w:line="360" w:lineRule="auto"/>
        <w:ind w:firstLine="420"/>
      </w:pPr>
      <w:r>
        <w:rPr>
          <w:rFonts w:ascii="Times New Roman" w:hAnsi="Times New Roman" w:eastAsia="宋体"/>
          <w:sz w:val="24"/>
        </w:rPr>
        <w:t>光纤通信网络是数字中国建设的物理基石。东数西算工程、5G/6G 移动通信、工业互联网、智慧城市等国家重大战略，都离不开高速、大容量、低时延的光纤传输网络。我国已建成全球规模最大的光纤宽带网络，行政村光纤通达率超过 99%，这背后是数百万通信人的辛勤付出。在学习过程中，我深切感受到，通信技术不是冷冰冰的公式和参数，它直接关系到偏远地区群众能否享受优质教育医疗资源，关系到中小微企业能否融入数字经济浪潮。</w:t>
      </w:r>
    </w:p>
    <w:p w14:paraId="1F3B02B5">
      <w:pPr>
        <w:spacing w:line="360" w:lineRule="auto"/>
        <w:ind w:firstLine="420"/>
      </w:pPr>
      <w:r>
        <w:rPr>
          <w:rFonts w:ascii="Times New Roman" w:hAnsi="Times New Roman" w:eastAsia="宋体"/>
          <w:sz w:val="24"/>
        </w:rPr>
        <w:t>习近平总书记强调，要"加快数字化发展，建设数字中国"。光纤通信正是数字化的关键使能技术。从"村村通宽带"到"双千兆"网络协同发展，从"宽带中国"到"信号升格"专项行动，每一次网络基础设施的升级都惠及亿万群众。这体现了我国社会主义制度的优越性——不以短期商业利益为唯一导向，而是将通信普遍服务作为公共产品向全体人民提供。</w:t>
      </w:r>
    </w:p>
    <w:p w14:paraId="7D9B8199">
      <w:pPr>
        <w:spacing w:line="360" w:lineRule="auto"/>
        <w:ind w:firstLine="420"/>
      </w:pPr>
      <w:bookmarkStart w:id="0" w:name="_GoBack"/>
      <w:bookmarkEnd w:id="0"/>
      <w:r>
        <w:rPr>
          <w:rFonts w:ascii="Times New Roman" w:hAnsi="Times New Roman" w:eastAsia="宋体"/>
          <w:sz w:val="24"/>
        </w:rPr>
        <w:t>通过光纤通信课程的学习，我不仅掌握了 WDM 系统原理、光纤非线性效应、分步傅里叶法等专业知识，更重要的是，我学会了从更高的视角审视技术与社会、技术与国家的关系。光通信技术的发展史是一部人类智慧的结晶史，也是一部国家竞争力的博弈史。作为新时代的通信学子，我将以科学家精神为指引，以服务国家需求为己任，努力在未来的光纤通信研究和工程实践中贡献自己的力量。道阻且长，行则将至。光纤虽细如发丝，却能承载人类文明的信息洪流；我们虽身处校园，亦当心怀"国之大者"，在科技报国的道路上行稳致远。</w:t>
      </w:r>
    </w:p>
    <w:sectPr>
      <w:headerReference r:id="rId5" w:type="default"/>
      <w:pgSz w:w="12240" w:h="15840"/>
      <w:pgMar w:top="1440" w:right="1106" w:bottom="1440" w:left="1259"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BF077">
    <w:pPr>
      <w:pStyle w:val="25"/>
      <w:wordWrap w:val="0"/>
      <w:jc w:val="right"/>
      <w:rPr>
        <w:rFonts w:hint="default" w:eastAsia="宋体"/>
        <w:lang w:val="en-US" w:eastAsia="zh-CN"/>
      </w:rPr>
    </w:pPr>
    <w:r>
      <w:rPr>
        <w:rFonts w:hint="eastAsia"/>
        <w:lang w:val="en-US" w:eastAsia="zh-CN"/>
      </w:rPr>
      <w:t>通信2304温志远 3232203005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1BD5A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WPS_1721468643</cp:lastModifiedBy>
  <dcterms:modified xsi:type="dcterms:W3CDTF">2026-06-25T15:39:11Z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4D063BC815D73D6E1FDB3C6AB047DD64_42</vt:lpwstr>
  </property>
</Properties>
</file>