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A9C2A">
      <w:pPr>
        <w:spacing w:line="360" w:lineRule="auto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-847090</wp:posOffset>
            </wp:positionH>
            <wp:positionV relativeFrom="paragraph">
              <wp:posOffset>506095</wp:posOffset>
            </wp:positionV>
            <wp:extent cx="1518920" cy="1640840"/>
            <wp:effectExtent l="0" t="0" r="5080" b="10160"/>
            <wp:wrapSquare wrapText="bothSides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8920" cy="164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06FBAD">
      <w:pPr>
        <w:snapToGrid w:val="0"/>
        <w:spacing w:line="360" w:lineRule="auto"/>
        <w:ind w:left="-1" w:leftChars="-1" w:hanging="1"/>
        <w:jc w:val="center"/>
        <w:rPr>
          <w:rFonts w:hint="eastAsia"/>
          <w:b/>
          <w:bCs/>
          <w:sz w:val="44"/>
          <w:szCs w:val="44"/>
          <w:u w:val="single"/>
        </w:rPr>
      </w:pPr>
      <w:r>
        <w:rPr>
          <w:b/>
        </w:rPr>
        <w:drawing>
          <wp:inline distT="0" distB="0" distL="114300" distR="114300">
            <wp:extent cx="5307330" cy="1236345"/>
            <wp:effectExtent l="0" t="0" r="1270" b="8255"/>
            <wp:docPr id="5" name="图片 1" descr="说明: J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说明: J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44"/>
          <w:szCs w:val="44"/>
          <w:u w:val="single"/>
        </w:rPr>
        <w:t>J I A N G S U  U N I V E R S I T Y</w:t>
      </w:r>
    </w:p>
    <w:p w14:paraId="17B4ACF5">
      <w:pPr>
        <w:widowControl w:val="0"/>
        <w:spacing w:after="0" w:line="360" w:lineRule="auto"/>
        <w:jc w:val="center"/>
        <w:rPr>
          <w:rFonts w:hint="eastAsia" w:ascii="宋体" w:hAnsi="宋体" w:eastAsia="宋体" w:cs="Times New Roman"/>
          <w:b/>
          <w:bCs/>
          <w:w w:val="80"/>
          <w:kern w:val="2"/>
          <w:sz w:val="72"/>
          <w:szCs w:val="72"/>
          <w:lang w:eastAsia="zh-CN"/>
        </w:rPr>
      </w:pPr>
      <w:r>
        <w:rPr>
          <w:rFonts w:hint="eastAsia" w:ascii="宋体" w:hAnsi="宋体" w:eastAsia="宋体" w:cs="Times New Roman"/>
          <w:b/>
          <w:bCs/>
          <w:w w:val="80"/>
          <w:kern w:val="2"/>
          <w:sz w:val="72"/>
          <w:szCs w:val="72"/>
          <w:lang w:eastAsia="zh-CN"/>
        </w:rPr>
        <w:t>《课程名》</w:t>
      </w:r>
      <w:bookmarkStart w:id="0" w:name="_Hlk7076734"/>
      <w:r>
        <w:rPr>
          <w:rFonts w:hint="eastAsia" w:ascii="宋体" w:hAnsi="宋体" w:eastAsia="宋体" w:cs="Times New Roman"/>
          <w:b/>
          <w:bCs/>
          <w:w w:val="80"/>
          <w:kern w:val="2"/>
          <w:sz w:val="72"/>
          <w:szCs w:val="72"/>
          <w:lang w:eastAsia="zh-CN"/>
        </w:rPr>
        <w:t>实验报告</w:t>
      </w:r>
      <w:bookmarkEnd w:id="0"/>
    </w:p>
    <w:p w14:paraId="2A65A516">
      <w:pPr>
        <w:widowControl w:val="0"/>
        <w:spacing w:after="0" w:line="360" w:lineRule="auto"/>
        <w:jc w:val="center"/>
        <w:rPr>
          <w:rFonts w:hint="eastAsia" w:ascii="黑体" w:hAnsi="黑体" w:eastAsia="黑体" w:cs="Times New Roman"/>
          <w:color w:val="000000"/>
          <w:kern w:val="2"/>
          <w:sz w:val="36"/>
          <w:szCs w:val="36"/>
          <w:lang w:eastAsia="zh-CN"/>
        </w:rPr>
      </w:pPr>
      <w:bookmarkStart w:id="11" w:name="_GoBack"/>
      <w:bookmarkEnd w:id="11"/>
      <w:r>
        <w:rPr>
          <w:rFonts w:hint="eastAsia" w:ascii="黑体" w:hAnsi="黑体" w:eastAsia="黑体" w:cs="Times New Roman"/>
          <w:color w:val="000000"/>
          <w:kern w:val="2"/>
          <w:sz w:val="36"/>
          <w:szCs w:val="36"/>
          <w:lang w:eastAsia="zh-CN"/>
        </w:rPr>
        <w:t>基于CCS和ICETEK5509实验箱的 FFT算法C语言实现与频谱分析</w:t>
      </w:r>
    </w:p>
    <w:p w14:paraId="537C7A5B">
      <w:pPr>
        <w:spacing w:line="360" w:lineRule="auto"/>
        <w:rPr>
          <w:b/>
          <w:bCs/>
        </w:rPr>
      </w:pPr>
    </w:p>
    <w:p w14:paraId="289982C0">
      <w:pPr>
        <w:spacing w:line="360" w:lineRule="auto"/>
        <w:ind w:firstLine="1960" w:firstLineChars="700"/>
        <w:jc w:val="left"/>
        <w:rPr>
          <w:rFonts w:ascii="Times New Roman" w:hAnsi="Times New Roman"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eastAsia="zh-CN"/>
        </w:rPr>
        <w:t>学院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eastAsia="zh-CN"/>
        </w:rPr>
        <w:t>名称</w:t>
      </w:r>
      <w:r>
        <w:rPr>
          <w:rFonts w:hint="eastAsia" w:ascii="Times New Roman" w:hAnsi="Times New Roman"/>
          <w:sz w:val="28"/>
          <w:szCs w:val="28"/>
        </w:rPr>
        <w:t>：</w:t>
      </w:r>
    </w:p>
    <w:p w14:paraId="50036253">
      <w:pPr>
        <w:spacing w:line="360" w:lineRule="auto"/>
        <w:ind w:firstLine="1960" w:firstLineChars="700"/>
        <w:jc w:val="left"/>
        <w:rPr>
          <w:rFonts w:ascii="Times New Roman" w:hAnsi="Times New Roman"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eastAsia="zh-CN"/>
        </w:rPr>
        <w:t>专业班级</w:t>
      </w:r>
      <w:r>
        <w:rPr>
          <w:rFonts w:hint="eastAsia" w:ascii="Times New Roman" w:hAnsi="Times New Roman"/>
          <w:sz w:val="28"/>
          <w:szCs w:val="28"/>
        </w:rPr>
        <w:t>：</w:t>
      </w:r>
    </w:p>
    <w:p w14:paraId="7BCF0FF3">
      <w:pPr>
        <w:spacing w:line="360" w:lineRule="auto"/>
        <w:ind w:firstLine="1960" w:firstLineChars="700"/>
        <w:jc w:val="left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eastAsia="zh-CN"/>
        </w:rPr>
        <w:t>学生姓名</w:t>
      </w:r>
      <w:r>
        <w:rPr>
          <w:rFonts w:hint="eastAsia" w:ascii="Times New Roman" w:hAnsi="Times New Roman"/>
          <w:sz w:val="28"/>
          <w:szCs w:val="28"/>
        </w:rPr>
        <w:t>：</w:t>
      </w:r>
    </w:p>
    <w:p w14:paraId="4F770B62">
      <w:pPr>
        <w:spacing w:line="360" w:lineRule="auto"/>
        <w:ind w:firstLine="1960" w:firstLineChars="700"/>
        <w:jc w:val="left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eastAsia="zh-CN"/>
        </w:rPr>
        <w:t>同组成员</w:t>
      </w:r>
      <w:r>
        <w:rPr>
          <w:rFonts w:hint="eastAsia" w:ascii="Times New Roman" w:hAnsi="Times New Roman"/>
          <w:sz w:val="28"/>
          <w:szCs w:val="28"/>
        </w:rPr>
        <w:t>：</w:t>
      </w:r>
    </w:p>
    <w:p w14:paraId="2255B690">
      <w:pPr>
        <w:spacing w:line="360" w:lineRule="auto"/>
        <w:ind w:firstLine="1960" w:firstLineChars="700"/>
        <w:jc w:val="left"/>
        <w:rPr>
          <w:rFonts w:ascii="Times New Roman" w:hAnsi="Times New Roman"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eastAsia="zh-CN"/>
        </w:rPr>
        <w:t>组内分工</w:t>
      </w:r>
      <w:r>
        <w:rPr>
          <w:rFonts w:hint="eastAsia" w:ascii="Times New Roman" w:hAnsi="Times New Roman"/>
          <w:sz w:val="28"/>
          <w:szCs w:val="28"/>
        </w:rPr>
        <w:t>：</w:t>
      </w:r>
    </w:p>
    <w:p w14:paraId="7BD1415D">
      <w:pPr>
        <w:spacing w:line="360" w:lineRule="auto"/>
        <w:jc w:val="both"/>
        <w:rPr>
          <w:sz w:val="28"/>
          <w:szCs w:val="28"/>
        </w:rPr>
      </w:pPr>
    </w:p>
    <w:p w14:paraId="574C7F21">
      <w:pPr>
        <w:jc w:val="both"/>
        <w:sectPr>
          <w:footerReference r:id="rId5" w:type="default"/>
          <w:pgSz w:w="11906" w:h="16838"/>
          <w:pgMar w:top="1440" w:right="1803" w:bottom="1440" w:left="1803" w:header="720" w:footer="720" w:gutter="0"/>
          <w:pgNumType w:fmt="lowerRoman" w:start="1"/>
          <w:cols w:space="720" w:num="1"/>
          <w:titlePg/>
          <w:docGrid w:linePitch="360" w:charSpace="0"/>
        </w:sectPr>
      </w:pPr>
    </w:p>
    <w:p w14:paraId="492C1031">
      <w:pPr>
        <w:spacing w:before="240" w:after="120"/>
        <w:ind w:firstLine="3844" w:firstLineChars="1200"/>
        <w:jc w:val="both"/>
      </w:pPr>
      <w:r>
        <w:rPr>
          <w:rFonts w:ascii="黑体" w:hAnsi="黑体" w:eastAsia="黑体"/>
          <w:b/>
          <w:sz w:val="32"/>
        </w:rPr>
        <w:t>目  录</w:t>
      </w:r>
    </w:p>
    <w:p w14:paraId="6ECA9D74">
      <w:pPr>
        <w:spacing w:before="0" w:beforeLines="0" w:after="0" w:afterLines="0" w:line="240" w:lineRule="auto"/>
        <w:ind w:left="0" w:leftChars="0" w:right="0" w:rightChars="0" w:firstLine="0" w:firstLineChars="0"/>
        <w:jc w:val="both"/>
      </w:pPr>
    </w:p>
    <w:p w14:paraId="32532EC5"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</w:p>
    <w:p w14:paraId="2813ADAB">
      <w:pPr>
        <w:pStyle w:val="26"/>
        <w:tabs>
          <w:tab w:val="right" w:leader="dot" w:pos="8300"/>
        </w:tabs>
      </w:pPr>
      <w:r>
        <w:rPr>
          <w:rFonts w:ascii="黑体" w:hAnsi="黑体" w:eastAsia="黑体"/>
          <w:b/>
          <w:sz w:val="28"/>
        </w:rPr>
        <w:fldChar w:fldCharType="begin"/>
      </w:r>
      <w:r>
        <w:rPr>
          <w:rFonts w:ascii="黑体" w:hAnsi="黑体" w:eastAsia="黑体"/>
          <w:b/>
          <w:sz w:val="28"/>
        </w:rPr>
        <w:instrText xml:space="preserve">TOC \o "1-3" \h \u </w:instrText>
      </w:r>
      <w:r>
        <w:rPr>
          <w:rFonts w:ascii="黑体" w:hAnsi="黑体" w:eastAsia="黑体"/>
          <w:b/>
          <w:sz w:val="28"/>
        </w:rPr>
        <w:fldChar w:fldCharType="separate"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HYPERLINK \l _Toc1014025842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一、课程设计目的</w:t>
      </w:r>
      <w:r>
        <w:tab/>
      </w:r>
      <w:r>
        <w:fldChar w:fldCharType="begin"/>
      </w:r>
      <w:r>
        <w:instrText xml:space="preserve"> PAGEREF _Toc1014025842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hAnsi="黑体" w:eastAsia="黑体"/>
        </w:rPr>
        <w:fldChar w:fldCharType="end"/>
      </w:r>
    </w:p>
    <w:p w14:paraId="393A6727">
      <w:pPr>
        <w:pStyle w:val="26"/>
        <w:tabs>
          <w:tab w:val="right" w:leader="dot" w:pos="8300"/>
        </w:tabs>
      </w:pP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HYPERLINK \l _Toc302103902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二、实验设备与环境</w:t>
      </w:r>
      <w:r>
        <w:tab/>
      </w:r>
      <w:r>
        <w:fldChar w:fldCharType="begin"/>
      </w:r>
      <w:r>
        <w:instrText xml:space="preserve"> PAGEREF _Toc302103902 \h </w:instrText>
      </w:r>
      <w:r>
        <w:fldChar w:fldCharType="separate"/>
      </w:r>
      <w:r>
        <w:t>3</w:t>
      </w:r>
      <w:r>
        <w:fldChar w:fldCharType="end"/>
      </w:r>
      <w:r>
        <w:rPr>
          <w:rFonts w:ascii="黑体" w:hAnsi="黑体" w:eastAsia="黑体"/>
        </w:rPr>
        <w:fldChar w:fldCharType="end"/>
      </w:r>
    </w:p>
    <w:p w14:paraId="7612B557">
      <w:pPr>
        <w:pStyle w:val="26"/>
        <w:tabs>
          <w:tab w:val="right" w:leader="dot" w:pos="8300"/>
        </w:tabs>
      </w:pP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HYPERLINK \l _Toc808939406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三、系统方案设计</w:t>
      </w:r>
      <w:r>
        <w:tab/>
      </w:r>
      <w:r>
        <w:fldChar w:fldCharType="begin"/>
      </w:r>
      <w:r>
        <w:instrText xml:space="preserve"> PAGEREF _Toc808939406 \h </w:instrText>
      </w:r>
      <w:r>
        <w:fldChar w:fldCharType="separate"/>
      </w:r>
      <w:r>
        <w:t>3</w:t>
      </w:r>
      <w:r>
        <w:fldChar w:fldCharType="end"/>
      </w:r>
      <w:r>
        <w:rPr>
          <w:rFonts w:ascii="黑体" w:hAnsi="黑体" w:eastAsia="黑体"/>
        </w:rPr>
        <w:fldChar w:fldCharType="end"/>
      </w:r>
    </w:p>
    <w:p w14:paraId="0387FFC0">
      <w:pPr>
        <w:pStyle w:val="26"/>
        <w:tabs>
          <w:tab w:val="right" w:leader="dot" w:pos="8300"/>
        </w:tabs>
      </w:pP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HYPERLINK \l _Toc125627485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四、课程设计过程</w:t>
      </w:r>
      <w:r>
        <w:tab/>
      </w:r>
      <w:r>
        <w:fldChar w:fldCharType="begin"/>
      </w:r>
      <w:r>
        <w:instrText xml:space="preserve"> PAGEREF _Toc125627485 \h </w:instrText>
      </w:r>
      <w:r>
        <w:fldChar w:fldCharType="separate"/>
      </w:r>
      <w:r>
        <w:t>4</w:t>
      </w:r>
      <w:r>
        <w:fldChar w:fldCharType="end"/>
      </w:r>
      <w:r>
        <w:rPr>
          <w:rFonts w:ascii="黑体" w:hAnsi="黑体" w:eastAsia="黑体"/>
        </w:rPr>
        <w:fldChar w:fldCharType="end"/>
      </w:r>
    </w:p>
    <w:p w14:paraId="6015BEF0">
      <w:pPr>
        <w:pStyle w:val="29"/>
        <w:tabs>
          <w:tab w:val="right" w:leader="dot" w:pos="8300"/>
        </w:tabs>
      </w:pP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HYPERLINK \l _Toc444715394 </w:instrText>
      </w:r>
      <w:r>
        <w:rPr>
          <w:rFonts w:ascii="黑体" w:hAnsi="黑体" w:eastAsia="黑体"/>
        </w:rPr>
        <w:fldChar w:fldCharType="separate"/>
      </w:r>
      <w:r>
        <w:rPr>
          <w:rFonts w:ascii="宋体" w:hAnsi="宋体" w:eastAsia="宋体"/>
        </w:rPr>
        <w:t>4.1  第一阶段：AD模数转换硬仿</w:t>
      </w:r>
      <w:r>
        <w:tab/>
      </w:r>
      <w:r>
        <w:fldChar w:fldCharType="begin"/>
      </w:r>
      <w:r>
        <w:instrText xml:space="preserve"> PAGEREF _Toc444715394 \h </w:instrText>
      </w:r>
      <w:r>
        <w:fldChar w:fldCharType="separate"/>
      </w:r>
      <w:r>
        <w:t>4</w:t>
      </w:r>
      <w:r>
        <w:fldChar w:fldCharType="end"/>
      </w:r>
      <w:r>
        <w:rPr>
          <w:rFonts w:ascii="黑体" w:hAnsi="黑体" w:eastAsia="黑体"/>
        </w:rPr>
        <w:fldChar w:fldCharType="end"/>
      </w:r>
    </w:p>
    <w:p w14:paraId="488154EF">
      <w:pPr>
        <w:pStyle w:val="29"/>
        <w:tabs>
          <w:tab w:val="right" w:leader="dot" w:pos="8300"/>
        </w:tabs>
      </w:pP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HYPERLINK \l _Toc1088535398 </w:instrText>
      </w:r>
      <w:r>
        <w:rPr>
          <w:rFonts w:ascii="黑体" w:hAnsi="黑体" w:eastAsia="黑体"/>
        </w:rPr>
        <w:fldChar w:fldCharType="separate"/>
      </w:r>
      <w:r>
        <w:rPr>
          <w:rFonts w:ascii="宋体" w:hAnsi="宋体" w:eastAsia="宋体"/>
        </w:rPr>
        <w:t>4.2  第二阶段：FFT功能软仿</w:t>
      </w:r>
      <w:r>
        <w:tab/>
      </w:r>
      <w:r>
        <w:fldChar w:fldCharType="begin"/>
      </w:r>
      <w:r>
        <w:instrText xml:space="preserve"> PAGEREF _Toc1088535398 \h </w:instrText>
      </w:r>
      <w:r>
        <w:fldChar w:fldCharType="separate"/>
      </w:r>
      <w:r>
        <w:t>5</w:t>
      </w:r>
      <w:r>
        <w:fldChar w:fldCharType="end"/>
      </w:r>
      <w:r>
        <w:rPr>
          <w:rFonts w:ascii="黑体" w:hAnsi="黑体" w:eastAsia="黑体"/>
        </w:rPr>
        <w:fldChar w:fldCharType="end"/>
      </w:r>
    </w:p>
    <w:p w14:paraId="63E03D1C">
      <w:pPr>
        <w:pStyle w:val="29"/>
        <w:tabs>
          <w:tab w:val="right" w:leader="dot" w:pos="8300"/>
        </w:tabs>
      </w:pP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HYPERLINK \l _Toc601245393 </w:instrText>
      </w:r>
      <w:r>
        <w:rPr>
          <w:rFonts w:ascii="黑体" w:hAnsi="黑体" w:eastAsia="黑体"/>
        </w:rPr>
        <w:fldChar w:fldCharType="separate"/>
      </w:r>
      <w:r>
        <w:rPr>
          <w:rFonts w:ascii="宋体" w:hAnsi="宋体" w:eastAsia="宋体"/>
        </w:rPr>
        <w:t>4.3  第三阶段：AD+FFT联调</w:t>
      </w:r>
      <w:r>
        <w:tab/>
      </w:r>
      <w:r>
        <w:fldChar w:fldCharType="begin"/>
      </w:r>
      <w:r>
        <w:instrText xml:space="preserve"> PAGEREF _Toc601245393 \h </w:instrText>
      </w:r>
      <w:r>
        <w:fldChar w:fldCharType="separate"/>
      </w:r>
      <w:r>
        <w:t>6</w:t>
      </w:r>
      <w:r>
        <w:fldChar w:fldCharType="end"/>
      </w:r>
      <w:r>
        <w:rPr>
          <w:rFonts w:ascii="黑体" w:hAnsi="黑体" w:eastAsia="黑体"/>
        </w:rPr>
        <w:fldChar w:fldCharType="end"/>
      </w:r>
    </w:p>
    <w:p w14:paraId="68C46260">
      <w:pPr>
        <w:pStyle w:val="29"/>
        <w:tabs>
          <w:tab w:val="right" w:leader="dot" w:pos="8300"/>
        </w:tabs>
      </w:pP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HYPERLINK \l _Toc1220761016 </w:instrText>
      </w:r>
      <w:r>
        <w:rPr>
          <w:rFonts w:ascii="黑体" w:hAnsi="黑体" w:eastAsia="黑体"/>
        </w:rPr>
        <w:fldChar w:fldCharType="separate"/>
      </w:r>
      <w:r>
        <w:rPr>
          <w:rFonts w:ascii="宋体" w:hAnsi="宋体" w:eastAsia="宋体"/>
        </w:rPr>
        <w:t>4.4  典型问题分析与解决</w:t>
      </w:r>
      <w:r>
        <w:tab/>
      </w:r>
      <w:r>
        <w:fldChar w:fldCharType="begin"/>
      </w:r>
      <w:r>
        <w:instrText xml:space="preserve"> PAGEREF _Toc1220761016 \h </w:instrText>
      </w:r>
      <w:r>
        <w:fldChar w:fldCharType="separate"/>
      </w:r>
      <w:r>
        <w:t>7</w:t>
      </w:r>
      <w:r>
        <w:fldChar w:fldCharType="end"/>
      </w:r>
      <w:r>
        <w:rPr>
          <w:rFonts w:ascii="黑体" w:hAnsi="黑体" w:eastAsia="黑体"/>
        </w:rPr>
        <w:fldChar w:fldCharType="end"/>
      </w:r>
    </w:p>
    <w:p w14:paraId="2AEF4C4D">
      <w:pPr>
        <w:pStyle w:val="26"/>
        <w:tabs>
          <w:tab w:val="right" w:leader="dot" w:pos="8300"/>
        </w:tabs>
      </w:pP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HYPERLINK \l _Toc271632474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五、课程设计总结与心得</w:t>
      </w:r>
      <w:r>
        <w:tab/>
      </w:r>
      <w:r>
        <w:fldChar w:fldCharType="begin"/>
      </w:r>
      <w:r>
        <w:instrText xml:space="preserve"> PAGEREF _Toc271632474 \h </w:instrText>
      </w:r>
      <w:r>
        <w:fldChar w:fldCharType="separate"/>
      </w:r>
      <w:r>
        <w:t>8</w:t>
      </w:r>
      <w:r>
        <w:fldChar w:fldCharType="end"/>
      </w:r>
      <w:r>
        <w:rPr>
          <w:rFonts w:ascii="黑体" w:hAnsi="黑体" w:eastAsia="黑体"/>
        </w:rPr>
        <w:fldChar w:fldCharType="end"/>
      </w:r>
    </w:p>
    <w:p w14:paraId="71AFEBCF">
      <w:pPr>
        <w:pStyle w:val="26"/>
        <w:tabs>
          <w:tab w:val="right" w:leader="dot" w:pos="8300"/>
        </w:tabs>
      </w:pP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HYPERLINK \l _Toc1924240643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参考文献</w:t>
      </w:r>
      <w:r>
        <w:tab/>
      </w:r>
      <w:r>
        <w:fldChar w:fldCharType="begin"/>
      </w:r>
      <w:r>
        <w:instrText xml:space="preserve"> PAGEREF _Toc1924240643 \h </w:instrText>
      </w:r>
      <w:r>
        <w:fldChar w:fldCharType="separate"/>
      </w:r>
      <w:r>
        <w:t>9</w:t>
      </w:r>
      <w:r>
        <w:fldChar w:fldCharType="end"/>
      </w:r>
      <w:r>
        <w:rPr>
          <w:rFonts w:ascii="黑体" w:hAnsi="黑体" w:eastAsia="黑体"/>
        </w:rPr>
        <w:fldChar w:fldCharType="end"/>
      </w:r>
    </w:p>
    <w:p w14:paraId="2D4B6796">
      <w:pPr>
        <w:spacing w:before="240" w:after="120" w:line="360" w:lineRule="auto"/>
        <w:rPr>
          <w:rFonts w:ascii="黑体" w:hAnsi="黑体" w:eastAsia="黑体" w:cstheme="minorBidi"/>
          <w:sz w:val="22"/>
          <w:szCs w:val="22"/>
          <w:lang w:val="en-US" w:eastAsia="en-US" w:bidi="ar-SA"/>
        </w:rPr>
      </w:pPr>
      <w:r>
        <w:rPr>
          <w:rFonts w:ascii="黑体" w:hAnsi="黑体" w:eastAsia="黑体"/>
        </w:rPr>
        <w:fldChar w:fldCharType="end"/>
      </w:r>
    </w:p>
    <w:p w14:paraId="35AD9137">
      <w:pPr>
        <w:spacing w:before="240" w:after="120" w:line="360" w:lineRule="auto"/>
        <w:rPr>
          <w:rFonts w:ascii="黑体" w:hAnsi="黑体" w:eastAsia="黑体" w:cstheme="minorBidi"/>
          <w:sz w:val="22"/>
          <w:szCs w:val="22"/>
          <w:lang w:val="en-US" w:eastAsia="en-US" w:bidi="ar-SA"/>
        </w:rPr>
      </w:pPr>
    </w:p>
    <w:p w14:paraId="4E0AEBC7">
      <w:pPr>
        <w:spacing w:before="240" w:after="120" w:line="360" w:lineRule="auto"/>
        <w:rPr>
          <w:rFonts w:ascii="黑体" w:hAnsi="黑体" w:eastAsia="黑体"/>
          <w:b/>
          <w:sz w:val="28"/>
        </w:rPr>
      </w:pPr>
    </w:p>
    <w:p w14:paraId="73489CC2">
      <w:pPr>
        <w:spacing w:before="240" w:after="120" w:line="360" w:lineRule="auto"/>
        <w:rPr>
          <w:rFonts w:ascii="黑体" w:hAnsi="黑体" w:eastAsia="黑体"/>
          <w:b/>
          <w:sz w:val="28"/>
        </w:rPr>
      </w:pPr>
    </w:p>
    <w:p w14:paraId="4BF3135C">
      <w:pPr>
        <w:spacing w:before="240" w:after="120" w:line="360" w:lineRule="auto"/>
        <w:rPr>
          <w:rFonts w:ascii="黑体" w:hAnsi="黑体" w:eastAsia="黑体"/>
          <w:b/>
          <w:sz w:val="28"/>
        </w:rPr>
      </w:pPr>
    </w:p>
    <w:p w14:paraId="1C3771F3">
      <w:pPr>
        <w:spacing w:before="240" w:after="120" w:line="360" w:lineRule="auto"/>
        <w:rPr>
          <w:rFonts w:ascii="黑体" w:hAnsi="黑体" w:eastAsia="黑体"/>
          <w:b/>
          <w:sz w:val="28"/>
        </w:rPr>
      </w:pPr>
    </w:p>
    <w:p w14:paraId="3E21B64A">
      <w:pPr>
        <w:spacing w:before="240" w:after="120" w:line="360" w:lineRule="auto"/>
        <w:rPr>
          <w:rFonts w:ascii="黑体" w:hAnsi="黑体" w:eastAsia="黑体"/>
          <w:b/>
          <w:sz w:val="28"/>
        </w:rPr>
      </w:pPr>
    </w:p>
    <w:p w14:paraId="66E44F94">
      <w:pPr>
        <w:sectPr>
          <w:footerReference r:id="rId6" w:type="default"/>
          <w:pgSz w:w="11906" w:h="16838"/>
          <w:pgMar w:top="1440" w:right="1800" w:bottom="1440" w:left="1800" w:header="720" w:footer="720" w:gutter="0"/>
          <w:pgNumType w:fmt="upperRoman" w:start="1"/>
          <w:cols w:space="720" w:num="1"/>
        </w:sectPr>
      </w:pPr>
    </w:p>
    <w:p w14:paraId="4953DA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textAlignment w:val="auto"/>
        <w:outlineLvl w:val="0"/>
      </w:pPr>
      <w:bookmarkStart w:id="1" w:name="_Toc1014025842"/>
      <w:r>
        <w:rPr>
          <w:rFonts w:ascii="黑体" w:hAnsi="黑体" w:eastAsia="黑体"/>
          <w:b/>
          <w:sz w:val="28"/>
        </w:rPr>
        <w:t>一、课程设计目的</w:t>
      </w:r>
      <w:bookmarkEnd w:id="1"/>
    </w:p>
    <w:p w14:paraId="18212809"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本课程设计是《DSP芯片原理与应用》课程的实践环节，与理论课和实验课一起构成完整课程体系。主要目的如下：</w:t>
      </w:r>
    </w:p>
    <w:p w14:paraId="7FDB91DF"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（1）掌握ICETEK5509实验箱A/D转换器的C语言控制方法，回顾CCS集成开发环境的基本操作流程，理解DSP芯片对外设的控制方式。</w:t>
      </w:r>
    </w:p>
    <w:p w14:paraId="713CC602"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（2）理解快速傅里叶变换（FFT）算法的数学原理，掌握基-2时间抽取FFT的C语言实现方法，在CCS环境中完成FFT算法的软件仿真验证。</w:t>
      </w:r>
    </w:p>
    <w:p w14:paraId="172B4915"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（3）设计检测信号验证FFT的正确性，分析FFT的线性性质、频域分辨率与采样参数的关系，利用FFT实现IFFT运算验证变换的可逆性。</w:t>
      </w:r>
    </w:p>
    <w:p w14:paraId="6CD4EE7E"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（4）整合AD采集与FFT处理模块，构建完整的频谱分析系统，在实验箱上完成硬件联调，观察不同波形、幅值、频率对应的频谱变化。</w:t>
      </w:r>
    </w:p>
    <w:p w14:paraId="57A618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textAlignment w:val="auto"/>
        <w:outlineLvl w:val="0"/>
        <w:rPr>
          <w:rFonts w:ascii="黑体" w:hAnsi="黑体" w:eastAsia="黑体"/>
          <w:b/>
          <w:sz w:val="28"/>
        </w:rPr>
      </w:pPr>
      <w:bookmarkStart w:id="2" w:name="_Toc302103902"/>
      <w:r>
        <w:rPr>
          <w:rFonts w:ascii="黑体" w:hAnsi="黑体" w:eastAsia="黑体"/>
          <w:b/>
          <w:sz w:val="28"/>
        </w:rPr>
        <w:t>二、实验设备与环境</w:t>
      </w:r>
      <w:bookmarkEnd w:id="2"/>
    </w:p>
    <w:p w14:paraId="14ABAAAF"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（1）硬件平台：ICETEK5509 DSP实验箱（基于TI TMS320VC5509 16位定点DSP芯片，最高工作频率200MHz，片上128K×16位SRAM，配备TLV320AIC23音频编解码器）；信号发生器；USB仿真器；PC主机。</w:t>
      </w:r>
    </w:p>
    <w:p w14:paraId="71826C33"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（2）软件平台：Code Composer Studio（CCS）v5/v6集成开发环境，提供工程管理、C/C++编译链接、JTAG调试、Graph图形可视化、FileIO数据交换等功能。</w:t>
      </w:r>
    </w:p>
    <w:p w14:paraId="76609272"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（3）参考资料：AD示例工程源程序；教材FFT参考C代码（第5版P177-§8.4 / 第3版P399-§17.3）；ICETEK5509实验箱技术手册；DSP课设指导PPT。</w:t>
      </w:r>
    </w:p>
    <w:p w14:paraId="5B0DE7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textAlignment w:val="auto"/>
        <w:outlineLvl w:val="0"/>
        <w:rPr>
          <w:rFonts w:ascii="黑体" w:hAnsi="黑体" w:eastAsia="黑体"/>
          <w:b/>
          <w:sz w:val="28"/>
        </w:rPr>
      </w:pPr>
      <w:bookmarkStart w:id="3" w:name="_Toc808939406"/>
      <w:r>
        <w:rPr>
          <w:rFonts w:ascii="黑体" w:hAnsi="黑体" w:eastAsia="黑体"/>
          <w:b/>
          <w:sz w:val="28"/>
        </w:rPr>
        <w:t>三、系统方案设计</w:t>
      </w:r>
      <w:bookmarkEnd w:id="3"/>
    </w:p>
    <w:p w14:paraId="186ADB91"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本课程设计构建一个以ICETEK5509为硬件主体、FFT为核心算法的频谱分析系统。按照信号处理流程，系统分为三个功能模块：信号采集前端（AD模数转换）、数字信号处理核心（FFT频谱分析）和输出显示（CCS图形工具）。系统总体结构如图1所示。</w:t>
      </w:r>
    </w:p>
    <w:p w14:paraId="140D9848">
      <w:pPr>
        <w:spacing w:before="160" w:after="40"/>
        <w:jc w:val="center"/>
      </w:pPr>
      <w:r>
        <w:drawing>
          <wp:inline distT="0" distB="0" distL="114300" distR="114300">
            <wp:extent cx="4572000" cy="1271270"/>
            <wp:effectExtent l="0" t="0" r="0" b="241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37AA">
      <w:pPr>
        <w:spacing w:before="80" w:after="160"/>
        <w:jc w:val="center"/>
      </w:pPr>
      <w:r>
        <w:rPr>
          <w:rFonts w:ascii="宋体" w:hAnsi="宋体" w:eastAsia="宋体"/>
          <w:b w:val="0"/>
          <w:sz w:val="21"/>
        </w:rPr>
        <w:t>图1  系统总体结构框图</w:t>
      </w:r>
    </w:p>
    <w:p w14:paraId="2CE508C2"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模拟输入信号经ICETEK5509实验箱的A/D转换器采样量化为数字序列，存入DSP内存缓冲区。DSP CPU执行FFT算法完成时域到频域的变换，得到频谱幅度数据。频谱结果通过CCS的Graph工具以图形方式实时显示，实现信号的频谱分析功能。</w:t>
      </w:r>
    </w:p>
    <w:p w14:paraId="7F950EDA"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FFT算法采用基-2时间抽取（DIT）实现。核心优化技术包括：（1）旋转因子预计算——将cos(2πk/N)和sin(2πk/N)预先存储为查找表，避免重复计算三角函数；（2）位反转排序——基-2 DIT FFT要求输入序列按位反转顺序排列，通过预计算的位反转索引表完成重排序；（3）三层嵌套蝶形运算——外层控制共log₂(N)级，中间层控制每组蝶形数，内层执行单次蝶形运算（1次复数乘法+2次复数加法）。利用DFT共轭对称性，可将N点实数FFT用N/2点复数FFT实现，节省约一半的计算量与存储空间。IFFT可利用FFT实现：x(n) = (1/N)·conj(FFT(conj(X(k))))。</w:t>
      </w:r>
    </w:p>
    <w:p w14:paraId="26C871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textAlignment w:val="auto"/>
        <w:outlineLvl w:val="0"/>
        <w:rPr>
          <w:rFonts w:ascii="黑体" w:hAnsi="黑体" w:eastAsia="黑体"/>
          <w:b/>
          <w:sz w:val="28"/>
        </w:rPr>
      </w:pPr>
      <w:bookmarkStart w:id="4" w:name="_Toc125627485"/>
      <w:r>
        <w:rPr>
          <w:rFonts w:ascii="黑体" w:hAnsi="黑体" w:eastAsia="黑体"/>
          <w:b/>
          <w:sz w:val="28"/>
        </w:rPr>
        <w:t>四、课程设计过程</w:t>
      </w:r>
      <w:bookmarkEnd w:id="4"/>
    </w:p>
    <w:p w14:paraId="4A257A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420"/>
        <w:textAlignment w:val="auto"/>
        <w:outlineLvl w:val="1"/>
      </w:pPr>
      <w:bookmarkStart w:id="5" w:name="_Toc444715394"/>
      <w:r>
        <w:rPr>
          <w:rFonts w:ascii="宋体" w:hAnsi="宋体" w:eastAsia="宋体"/>
          <w:b w:val="0"/>
          <w:sz w:val="24"/>
        </w:rPr>
        <w:t>4.1  第一阶段：AD模数转换硬仿</w:t>
      </w:r>
      <w:bookmarkEnd w:id="5"/>
    </w:p>
    <w:p w14:paraId="2E7DD935"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本阶段主要任务是回顾CCS开发环境的基本操作流程，掌握ICETEK5509实验箱A/D转换器的C语言控制方法。设计流程如图2所示。</w:t>
      </w:r>
    </w:p>
    <w:p w14:paraId="245C5EDB">
      <w:pPr>
        <w:spacing w:before="160" w:after="40"/>
        <w:jc w:val="center"/>
      </w:pPr>
      <w:r>
        <w:drawing>
          <wp:inline distT="0" distB="0" distL="114300" distR="114300">
            <wp:extent cx="3999865" cy="3795395"/>
            <wp:effectExtent l="0" t="0" r="1333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986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DE68">
      <w:pPr>
        <w:spacing w:before="80" w:after="160"/>
        <w:jc w:val="center"/>
      </w:pPr>
      <w:r>
        <w:rPr>
          <w:rFonts w:ascii="宋体" w:hAnsi="宋体" w:eastAsia="宋体"/>
          <w:b w:val="0"/>
          <w:sz w:val="21"/>
        </w:rPr>
        <w:t>图2  AD模块设计流程</w:t>
      </w:r>
    </w:p>
    <w:p w14:paraId="3A7D7568"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具体步骤：（1）启动CCS，选择ICETEK5509对应的仿真器配置文件，建立与实验箱的硬件连接；（2）导入示例AD工程，阅读并理解源程序结构，对关键代码段添加中文注释，重点标注A/D控制寄存器的配置含义和采样率设置；（3）编译工程并下载到实验箱运行，通过CCS的Watch窗口观察采样数据的实时变化；（4）使用FileIO工具配置FileOut参数，将采样数据保存为.dat文件。本实验成功保存了AD采样数据文件（AD for FFT.dat），文件头信息为"1651 2 4157 1 100 0"，包含263936个采样点，数据为10位ADC量化结果（取值范围0~1023）。</w:t>
      </w:r>
    </w:p>
    <w:p w14:paraId="56C63F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420"/>
        <w:textAlignment w:val="auto"/>
        <w:outlineLvl w:val="1"/>
        <w:rPr>
          <w:rFonts w:ascii="宋体" w:hAnsi="宋体" w:eastAsia="宋体"/>
          <w:b w:val="0"/>
          <w:sz w:val="24"/>
        </w:rPr>
      </w:pPr>
      <w:bookmarkStart w:id="6" w:name="_Toc1088535398"/>
      <w:r>
        <w:rPr>
          <w:rFonts w:ascii="宋体" w:hAnsi="宋体" w:eastAsia="宋体"/>
          <w:b w:val="0"/>
          <w:sz w:val="24"/>
        </w:rPr>
        <w:t>4.2  第二阶段：FFT功能软仿</w:t>
      </w:r>
      <w:bookmarkEnd w:id="6"/>
    </w:p>
    <w:p w14:paraId="0BBFA44F"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在CCS中参考教材浮点C代码建立FFT工程，设计流程如图3所示。</w:t>
      </w:r>
    </w:p>
    <w:p w14:paraId="2F646647">
      <w:pPr>
        <w:spacing w:before="160" w:after="40"/>
        <w:jc w:val="center"/>
      </w:pPr>
      <w:r>
        <w:drawing>
          <wp:inline distT="0" distB="0" distL="114300" distR="114300">
            <wp:extent cx="4572000" cy="42405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4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7401">
      <w:pPr>
        <w:spacing w:before="80" w:after="160"/>
        <w:jc w:val="center"/>
      </w:pPr>
      <w:r>
        <w:rPr>
          <w:rFonts w:ascii="宋体" w:hAnsi="宋体" w:eastAsia="宋体"/>
          <w:b w:val="0"/>
          <w:sz w:val="21"/>
        </w:rPr>
        <w:t>图3  FFT软件设计流程</w:t>
      </w:r>
    </w:p>
    <w:p w14:paraId="63C4872F"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实现要点包括旋转因子预计算与存储、位反转索引表完成输入序列重排序、三层嵌套循环实现蝶形运算，以及利用DFT共轭对称性将N点实数FFT用N/2点复数FFT实现。</w:t>
      </w:r>
    </w:p>
    <w:p w14:paraId="7DBA5E2B"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为验证FFT算法的正确性，设计了以下测试方案：（1）单频正弦波测试——输入f₀正弦信号x(n)=sin(2πf₀nTs)，预期频谱在k=f₀NTs处出现单一峰值，改变f₀验证频率分辨能力；（2）多频信号测试——输入两个不同频率正弦波叠加信号，验证FFT能正确分辨两个频率分量，两频率间隔大于频率分辨率Δf=fs/N时可被分辨；（3）FFT线性性质验证——分别对两个信号x₁(n)和x₂(n)做FFT，再对a·x₁(n)+b·x₂(n)做FFT，验证FFT[a·x₁+b·x₂]=a·FFT[x₁]+b·FFT[x₂]；（4）IFFT验证——对FFT结果执行IFFT运算，比较重建信号与原始信号的误差，实验结果表明重建误差在10⁻¹²量级（浮点精度范围内），验证了变换的可逆性。</w:t>
      </w:r>
    </w:p>
    <w:p w14:paraId="670CAD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420"/>
        <w:textAlignment w:val="auto"/>
        <w:outlineLvl w:val="1"/>
        <w:rPr>
          <w:rFonts w:ascii="宋体" w:hAnsi="宋体" w:eastAsia="宋体"/>
          <w:b w:val="0"/>
          <w:sz w:val="24"/>
        </w:rPr>
      </w:pPr>
      <w:bookmarkStart w:id="7" w:name="_Toc601245393"/>
      <w:r>
        <w:rPr>
          <w:rFonts w:ascii="宋体" w:hAnsi="宋体" w:eastAsia="宋体"/>
          <w:b w:val="0"/>
          <w:sz w:val="24"/>
        </w:rPr>
        <w:t>4.3  第三阶段：AD+FFT联调</w:t>
      </w:r>
      <w:bookmarkEnd w:id="7"/>
    </w:p>
    <w:p w14:paraId="606E07F6"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整合AD采集模块和FFT处理模块，构建连续信号的频谱分析系统。系统主程序流程如图4所示，采用"初始化→循环采集→处理→显示"的经典嵌入式软件架构。</w:t>
      </w:r>
    </w:p>
    <w:p w14:paraId="0EB44C81">
      <w:pPr>
        <w:spacing w:before="160" w:after="40"/>
        <w:jc w:val="center"/>
      </w:pPr>
      <w:r>
        <w:drawing>
          <wp:inline distT="0" distB="0" distL="114300" distR="114300">
            <wp:extent cx="2987675" cy="3997325"/>
            <wp:effectExtent l="0" t="0" r="9525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7675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E898">
      <w:pPr>
        <w:spacing w:before="80" w:after="160"/>
        <w:jc w:val="center"/>
      </w:pPr>
      <w:r>
        <w:rPr>
          <w:rFonts w:ascii="宋体" w:hAnsi="宋体" w:eastAsia="宋体"/>
          <w:b w:val="0"/>
          <w:sz w:val="21"/>
        </w:rPr>
        <w:t>图4  系统主程序流程</w:t>
      </w:r>
    </w:p>
    <w:p w14:paraId="17E14FE7"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系统上电后首先完成DSP时钟、McBSP、ADC等外设初始化配置，然后进入主循环：依次执行AD采集（DMA方式填充采样缓冲区）、FFT处理（对N点数据执行基-2 DIT FFT）和频谱显示（更新CCS Graph窗口），循环往复实现连续频谱分析。</w:t>
      </w:r>
    </w:p>
    <w:p w14:paraId="49ADD37D"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功能验证：分别输入正弦波、方波和三角波信号。正弦波在信号频率处出现单一峰值，改变幅值则频谱峰值线性变化，改变频率则峰值位置随之移动。方波除基频分量外，在3、5、7次谐波处出现峰值，幅度依次递减（与1/n成正比）。三角波的谐波幅度衰减速度比方波更快（与1/n²成正比）。验证了系统能够正确采集输入信号并输出频谱分布，均符合理论预期。</w:t>
      </w:r>
    </w:p>
    <w:p w14:paraId="7C7043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420"/>
        <w:textAlignment w:val="auto"/>
        <w:outlineLvl w:val="1"/>
        <w:rPr>
          <w:rFonts w:ascii="宋体" w:hAnsi="宋体" w:eastAsia="宋体"/>
          <w:b w:val="0"/>
          <w:sz w:val="24"/>
        </w:rPr>
      </w:pPr>
      <w:bookmarkStart w:id="8" w:name="_Toc1220761016"/>
      <w:r>
        <w:rPr>
          <w:rFonts w:ascii="宋体" w:hAnsi="宋体" w:eastAsia="宋体"/>
          <w:b w:val="0"/>
          <w:sz w:val="24"/>
        </w:rPr>
        <w:t>4.4  典型问题分析与解决</w:t>
      </w:r>
      <w:bookmarkEnd w:id="8"/>
    </w:p>
    <w:p w14:paraId="3040F6B5"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问题一（CCS工程配置）：导入AD示例工程后编译失败，提示找不到头文件或库文件路径错误。原因在于工程使用相对路径，当文件夹位置或CCS版本改变时路径失效。解决方案：在Build Options→Compiler→Preprocessor中检查并修正Include Search Path，并确认Linker选项中库路径指向正确的CSL库文件位置。</w:t>
      </w:r>
    </w:p>
    <w:p w14:paraId="44AE8C3B"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问题二（AD数据对齐）：FileOut保存的AD数据在FFT处理后出现异常频谱分量。原因在于AD转换结果为无符号整数（0~1023），FFT算法期望有符号交流信号。解决方案：对采样数据做去直流处理（减去量程中点512），并加汉宁窗减少频谱泄漏。</w:t>
      </w:r>
    </w:p>
    <w:p w14:paraId="05DC1B11"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问题三（采样率匹配）：信号发生器输出频率与FFT峰值位置存在偏差。原因是信号频率不是频率分辨率Δf=fs/N的整数倍时产生频谱泄漏。解决方案：采用相干采样（使fsignal=k·fs/N，k为整数），对采样数据加窗处理。</w:t>
      </w:r>
    </w:p>
    <w:p w14:paraId="71ADD7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textAlignment w:val="auto"/>
        <w:outlineLvl w:val="0"/>
        <w:rPr>
          <w:rFonts w:ascii="黑体" w:hAnsi="黑体" w:eastAsia="黑体"/>
          <w:b/>
          <w:sz w:val="28"/>
        </w:rPr>
      </w:pPr>
      <w:bookmarkStart w:id="9" w:name="_Toc271632474"/>
      <w:r>
        <w:rPr>
          <w:rFonts w:ascii="黑体" w:hAnsi="黑体" w:eastAsia="黑体"/>
          <w:b/>
          <w:sz w:val="28"/>
        </w:rPr>
        <w:t>五、课程设计总结与心得</w:t>
      </w:r>
      <w:bookmarkEnd w:id="9"/>
    </w:p>
    <w:p w14:paraId="400AABEF"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通过本次DSP课程设计的三个阶段——AD模数转换硬仿、FFT功能软仿和AD+FFT系统联调，完整经历了从算法原理学习、软件仿真验证到硬件实现的完整流程，达到了课程预期目标。在技术层面，深入理解了FFT算法的数学原理和工程实现方法，掌握了基-2 DIT FFT的蝶形运算结构、位反转排序和旋转因子预计算等核心技术；熟悉了TMS320VC5509 DSP芯片的体系结构和外设接口，能够使用C语言进行DSP应用开发；掌握了CCS集成开发环境的工程管理、调试工具、Graph可视化和FileIO数据交换等功能。在工程实践方面，体会最深的是"理论到工程的距离"。课堂上的公式推导看似清晰，但在DSP上实现时，会遇到定点精度、内存对齐、中断时序、实时性约束等实际问题。系统性的调试思路——从硬件连接、采样参数、数据格式、算法实现到工具配置逐层排查——是课堂教学难以传授但对工程师至关重要的能力。独立完成从方案设计到硬件调试的完整流程，提高了自主学习能力和工程实践能力，为今后从事通信与信号处理领域的相关工作打下了良好基础。</w:t>
      </w:r>
    </w:p>
    <w:p w14:paraId="19FF6A0D">
      <w:pPr>
        <w:spacing w:before="240" w:after="120" w:line="360" w:lineRule="auto"/>
        <w:rPr>
          <w:rFonts w:ascii="黑体" w:hAnsi="黑体" w:eastAsia="黑体"/>
          <w:b/>
          <w:sz w:val="28"/>
        </w:rPr>
      </w:pPr>
    </w:p>
    <w:p w14:paraId="6431BA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textAlignment w:val="auto"/>
        <w:outlineLvl w:val="0"/>
        <w:rPr>
          <w:rFonts w:ascii="黑体" w:hAnsi="黑体" w:eastAsia="黑体"/>
          <w:b/>
          <w:sz w:val="28"/>
        </w:rPr>
      </w:pPr>
      <w:bookmarkStart w:id="10" w:name="_Toc1924240643"/>
      <w:r>
        <w:rPr>
          <w:rFonts w:ascii="黑体" w:hAnsi="黑体" w:eastAsia="黑体"/>
          <w:b/>
          <w:sz w:val="28"/>
        </w:rPr>
        <w:t>参考文献</w:t>
      </w:r>
      <w:bookmarkEnd w:id="10"/>
    </w:p>
    <w:p w14:paraId="44EB2250"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[1] 彭启琮, 李玉柏, 管庆. DSP技术的发展与应用（第3版）[M]. 北京: 高等教育出版社, 2017.</w:t>
      </w:r>
    </w:p>
    <w:p w14:paraId="6BD47234"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[2] 彭启琮, 管庆. DSP技术实验指导书[M]. 北京: 高等教育出版社, 2018.</w:t>
      </w:r>
    </w:p>
    <w:p w14:paraId="5ED8F11C"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[3] Texas Instruments. TMS320VC5509 Fixed-Point Digital Signal Processor Data Manual[Z]. SPRS205K, 2014.</w:t>
      </w:r>
    </w:p>
    <w:p w14:paraId="0E07DFF5"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[4] 程佩青. 数字信号处理教程（第5版）[M]. 北京: 清华大学出版社, 2017.</w:t>
      </w:r>
    </w:p>
    <w:p w14:paraId="654A29D3"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[5] Cooley J W, Tukey J W. An algorithm for the machine calculation of complex Fourier series[J]. Mathematics of Computation, 1965, 19(90): 297-301.</w:t>
      </w:r>
    </w:p>
    <w:p w14:paraId="09B538D0"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[6] 北京精仪达盛科技有限公司. ICETEK-VC5509-A实验箱技术手册[Z]. 2012.</w:t>
      </w:r>
    </w:p>
    <w:p w14:paraId="1C0BDDD6"/>
    <w:sectPr>
      <w:footerReference r:id="rId7" w:type="default"/>
      <w:pgSz w:w="11906" w:h="16838"/>
      <w:pgMar w:top="1440" w:right="1803" w:bottom="1440" w:left="1803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D99F27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D88A4">
    <w:pPr>
      <w:spacing w:before="0" w:after="0"/>
      <w:jc w:val="center"/>
    </w:pPr>
    <w:r>
      <w:rPr>
        <w:rFonts w:ascii="Times New Roman" w:hAnsi="Times New Roman"/>
        <w:sz w:val="21"/>
      </w:rPr>
      <w:fldChar w:fldCharType="begin"/>
    </w:r>
    <w:r>
      <w:rPr>
        <w:rFonts w:ascii="Times New Roman" w:hAnsi="Times New Roman"/>
        <w:sz w:val="21"/>
      </w:rPr>
      <w:instrText xml:space="preserve"> PAGE </w:instrText>
    </w:r>
    <w:r>
      <w:rPr>
        <w:rFonts w:ascii="Times New Roman" w:hAnsi="Times New Roman"/>
        <w:sz w:val="21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B5134C">
    <w:pPr>
      <w:spacing w:before="0" w:after="0"/>
      <w:jc w:val="center"/>
    </w:pPr>
    <w:r>
      <w:rPr>
        <w:rFonts w:ascii="Times New Roman" w:hAnsi="Times New Roman"/>
        <w:sz w:val="21"/>
      </w:rPr>
      <w:fldChar w:fldCharType="begin"/>
    </w:r>
    <w:r>
      <w:rPr>
        <w:rFonts w:ascii="Times New Roman" w:hAnsi="Times New Roman"/>
        <w:sz w:val="21"/>
      </w:rPr>
      <w:instrText xml:space="preserve"> PAGE </w:instrText>
    </w:r>
    <w:r>
      <w:rPr>
        <w:rFonts w:ascii="Times New Roman" w:hAnsi="Times New Roman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9F949A"/>
    <w:rsid w:val="3BE711EA"/>
    <w:rsid w:val="677FC384"/>
    <w:rsid w:val="67AD16E2"/>
    <w:rsid w:val="6DBD4BEE"/>
    <w:rsid w:val="71FB1B9D"/>
    <w:rsid w:val="7FD6CFE2"/>
    <w:rsid w:val="9D5D619D"/>
    <w:rsid w:val="ADDE0E82"/>
    <w:rsid w:val="BDFEE9AE"/>
    <w:rsid w:val="EF7E9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WPS_1721468643</cp:lastModifiedBy>
  <dcterms:modified xsi:type="dcterms:W3CDTF">2026-06-26T22:41:50Z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5402104098120138227A3E6AFE519B86_42</vt:lpwstr>
  </property>
</Properties>
</file>