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00E02">
      <w:pPr>
        <w:ind w:firstLine="420"/>
        <w:jc w:val="center"/>
      </w:pPr>
      <w:r>
        <w:rPr>
          <w:rFonts w:ascii="宋体" w:hAnsi="宋体" w:eastAsia="宋体"/>
          <w:b/>
          <w:color w:val="000000"/>
          <w:sz w:val="24"/>
        </w:rPr>
        <w:t>相干光纤通信中概率星座整形与非线性补偿仿真实验报告</w:t>
      </w:r>
    </w:p>
    <w:p w14:paraId="4213B4A7"/>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5C5957F7">
        <w:tc>
          <w:tcPr>
            <w:tcW w:w="4844" w:type="dxa"/>
            <w:shd w:val="clear" w:color="auto" w:fill="D9EAF7"/>
            <w:vAlign w:val="center"/>
          </w:tcPr>
          <w:p w14:paraId="36BF02A2">
            <w:pPr>
              <w:jc w:val="center"/>
            </w:pPr>
            <w:r>
              <w:rPr>
                <w:rFonts w:ascii="宋体" w:hAnsi="宋体" w:eastAsia="宋体"/>
                <w:b/>
                <w:sz w:val="28"/>
              </w:rPr>
              <w:t>项目</w:t>
            </w:r>
          </w:p>
        </w:tc>
        <w:tc>
          <w:tcPr>
            <w:tcW w:w="4844" w:type="dxa"/>
            <w:shd w:val="clear" w:color="auto" w:fill="D9EAF7"/>
            <w:vAlign w:val="center"/>
          </w:tcPr>
          <w:p w14:paraId="50159E73">
            <w:pPr>
              <w:jc w:val="center"/>
            </w:pPr>
            <w:r>
              <w:rPr>
                <w:rFonts w:ascii="宋体" w:hAnsi="宋体" w:eastAsia="宋体"/>
                <w:b/>
                <w:sz w:val="28"/>
              </w:rPr>
              <w:t>内容</w:t>
            </w:r>
          </w:p>
        </w:tc>
      </w:tr>
      <w:tr w14:paraId="0AE9F178">
        <w:tc>
          <w:tcPr>
            <w:tcW w:w="4844" w:type="dxa"/>
            <w:vAlign w:val="center"/>
          </w:tcPr>
          <w:p w14:paraId="0FAD4CD1">
            <w:pPr>
              <w:jc w:val="center"/>
            </w:pPr>
            <w:r>
              <w:rPr>
                <w:rFonts w:ascii="宋体" w:hAnsi="宋体" w:eastAsia="宋体"/>
                <w:b w:val="0"/>
                <w:sz w:val="28"/>
              </w:rPr>
              <w:t>实验主题</w:t>
            </w:r>
          </w:p>
        </w:tc>
        <w:tc>
          <w:tcPr>
            <w:tcW w:w="4844" w:type="dxa"/>
            <w:vAlign w:val="center"/>
          </w:tcPr>
          <w:p w14:paraId="651A63CF">
            <w:pPr>
              <w:jc w:val="center"/>
            </w:pPr>
            <w:r>
              <w:rPr>
                <w:rFonts w:ascii="宋体" w:hAnsi="宋体" w:eastAsia="宋体"/>
                <w:b w:val="0"/>
                <w:sz w:val="28"/>
              </w:rPr>
              <w:t>800G/1.6T 相干光通信、PCS-64QAM、Kerr 非线性与 DSP 补偿</w:t>
            </w:r>
          </w:p>
        </w:tc>
      </w:tr>
      <w:tr w14:paraId="68452B5D">
        <w:tc>
          <w:tcPr>
            <w:tcW w:w="4844" w:type="dxa"/>
            <w:vAlign w:val="center"/>
          </w:tcPr>
          <w:p w14:paraId="1950C603">
            <w:pPr>
              <w:jc w:val="center"/>
            </w:pPr>
            <w:r>
              <w:rPr>
                <w:rFonts w:ascii="宋体" w:hAnsi="宋体" w:eastAsia="宋体"/>
                <w:b w:val="0"/>
                <w:sz w:val="28"/>
              </w:rPr>
              <w:t>仿真方式</w:t>
            </w:r>
          </w:p>
        </w:tc>
        <w:tc>
          <w:tcPr>
            <w:tcW w:w="4844" w:type="dxa"/>
            <w:vAlign w:val="center"/>
          </w:tcPr>
          <w:p w14:paraId="3930173C">
            <w:pPr>
              <w:jc w:val="center"/>
            </w:pPr>
            <w:r>
              <w:rPr>
                <w:rFonts w:ascii="宋体" w:hAnsi="宋体" w:eastAsia="宋体"/>
                <w:b w:val="0"/>
                <w:sz w:val="28"/>
              </w:rPr>
              <w:t>Python Monte Carlo 符号级相干链路仿真；多距离、多 OSNR、多发射功率扫描</w:t>
            </w:r>
          </w:p>
        </w:tc>
      </w:tr>
      <w:tr w14:paraId="4AC78796">
        <w:tc>
          <w:tcPr>
            <w:tcW w:w="4844" w:type="dxa"/>
            <w:vAlign w:val="center"/>
          </w:tcPr>
          <w:p w14:paraId="2A1DA441">
            <w:pPr>
              <w:jc w:val="center"/>
            </w:pPr>
            <w:r>
              <w:rPr>
                <w:rFonts w:ascii="宋体" w:hAnsi="宋体" w:eastAsia="宋体"/>
                <w:b w:val="0"/>
                <w:sz w:val="28"/>
              </w:rPr>
              <w:t>数据规模</w:t>
            </w:r>
          </w:p>
        </w:tc>
        <w:tc>
          <w:tcPr>
            <w:tcW w:w="4844" w:type="dxa"/>
            <w:vAlign w:val="center"/>
          </w:tcPr>
          <w:p w14:paraId="437C2754">
            <w:pPr>
              <w:jc w:val="center"/>
            </w:pPr>
            <w:r>
              <w:rPr>
                <w:rFonts w:ascii="宋体" w:hAnsi="宋体" w:eastAsia="宋体"/>
                <w:b w:val="0"/>
                <w:sz w:val="28"/>
              </w:rPr>
              <w:t>64,225,280 个符号判决样本；980 个聚合工作点；原始 CSV 保留逐 seed 结果</w:t>
            </w:r>
          </w:p>
        </w:tc>
      </w:tr>
      <w:tr w14:paraId="0389E4A4">
        <w:tc>
          <w:tcPr>
            <w:tcW w:w="4844" w:type="dxa"/>
            <w:vAlign w:val="center"/>
          </w:tcPr>
          <w:p w14:paraId="227F705B">
            <w:pPr>
              <w:jc w:val="center"/>
            </w:pPr>
            <w:r>
              <w:rPr>
                <w:rFonts w:ascii="宋体" w:hAnsi="宋体" w:eastAsia="宋体"/>
                <w:b w:val="0"/>
                <w:sz w:val="28"/>
              </w:rPr>
              <w:t>自动审核</w:t>
            </w:r>
          </w:p>
        </w:tc>
        <w:tc>
          <w:tcPr>
            <w:tcW w:w="4844" w:type="dxa"/>
            <w:vAlign w:val="center"/>
          </w:tcPr>
          <w:p w14:paraId="3DF82A6A">
            <w:pPr>
              <w:jc w:val="center"/>
            </w:pPr>
            <w:r>
              <w:rPr>
                <w:rFonts w:ascii="宋体" w:hAnsi="宋体" w:eastAsia="宋体"/>
                <w:b w:val="0"/>
                <w:sz w:val="28"/>
              </w:rPr>
              <w:t>通过</w:t>
            </w:r>
          </w:p>
        </w:tc>
      </w:tr>
    </w:tbl>
    <w:p w14:paraId="5A1FE577"/>
    <w:p w14:paraId="7C8BB812">
      <w:pPr>
        <w:jc w:val="center"/>
      </w:pPr>
      <w:r>
        <w:rPr>
          <w:rFonts w:ascii="黑体" w:hAnsi="黑体" w:eastAsia="黑体"/>
          <w:b w:val="0"/>
          <w:sz w:val="28"/>
        </w:rPr>
        <w:t>摘要</w:t>
      </w:r>
    </w:p>
    <w:p w14:paraId="2B032E1B">
      <w:pPr>
        <w:ind w:firstLine="480" w:firstLineChars="200"/>
        <w:jc w:val="both"/>
      </w:pPr>
      <w:r>
        <w:rPr>
          <w:rFonts w:ascii="宋体" w:hAnsi="宋体" w:eastAsia="宋体"/>
          <w:b w:val="0"/>
          <w:sz w:val="24"/>
        </w:rPr>
        <w:t>针对云计算、人工智能集群和数据中心互联持续推动的</w:t>
      </w:r>
      <w:r>
        <w:rPr>
          <w:rFonts w:ascii="Times New Roman" w:hAnsi="Times New Roman" w:eastAsia="Times New Roman"/>
          <w:b w:val="0"/>
          <w:sz w:val="24"/>
        </w:rPr>
        <w:t xml:space="preserve"> 800G/1.6T </w:t>
      </w:r>
      <w:r>
        <w:rPr>
          <w:rFonts w:ascii="宋体" w:hAnsi="宋体" w:eastAsia="宋体"/>
          <w:b w:val="0"/>
          <w:sz w:val="24"/>
        </w:rPr>
        <w:t>光传输需求，本文自主构建了一个相干光纤通信链路仿真实验。实验重点研究概率星座整形（</w:t>
      </w:r>
      <w:r>
        <w:rPr>
          <w:rFonts w:ascii="Times New Roman" w:hAnsi="Times New Roman" w:eastAsia="Times New Roman"/>
          <w:b w:val="0"/>
          <w:sz w:val="24"/>
        </w:rPr>
        <w:t>Probabilistic Constellation Shaping, PCS</w:t>
      </w:r>
      <w:r>
        <w:rPr>
          <w:rFonts w:ascii="宋体" w:hAnsi="宋体" w:eastAsia="宋体"/>
          <w:b w:val="0"/>
          <w:sz w:val="24"/>
        </w:rPr>
        <w:t>）与非线性补偿（</w:t>
      </w:r>
      <w:r>
        <w:rPr>
          <w:rFonts w:ascii="Times New Roman" w:hAnsi="Times New Roman" w:eastAsia="Times New Roman"/>
          <w:b w:val="0"/>
          <w:sz w:val="24"/>
        </w:rPr>
        <w:t>Nonlinear Compensation, NLC</w:t>
      </w:r>
      <w:r>
        <w:rPr>
          <w:rFonts w:ascii="宋体" w:hAnsi="宋体" w:eastAsia="宋体"/>
          <w:b w:val="0"/>
          <w:sz w:val="24"/>
        </w:rPr>
        <w:t>）在高阶调制系统中的收益。系统采用</w:t>
      </w:r>
      <w:r>
        <w:rPr>
          <w:rFonts w:ascii="Times New Roman" w:hAnsi="Times New Roman" w:eastAsia="Times New Roman"/>
          <w:b w:val="0"/>
          <w:sz w:val="24"/>
        </w:rPr>
        <w:t xml:space="preserve"> 64 GBd </w:t>
      </w:r>
      <w:r>
        <w:rPr>
          <w:rFonts w:ascii="宋体" w:hAnsi="宋体" w:eastAsia="宋体"/>
          <w:b w:val="0"/>
          <w:sz w:val="24"/>
        </w:rPr>
        <w:t>单载波相干模型，将光纤色散后的线性均衡、放大自发辐射噪声、</w:t>
      </w:r>
      <w:r>
        <w:rPr>
          <w:rFonts w:ascii="Times New Roman" w:hAnsi="Times New Roman" w:eastAsia="Times New Roman"/>
          <w:b w:val="0"/>
          <w:sz w:val="24"/>
        </w:rPr>
        <w:t xml:space="preserve">Kerr </w:t>
      </w:r>
      <w:r>
        <w:rPr>
          <w:rFonts w:ascii="宋体" w:hAnsi="宋体" w:eastAsia="宋体"/>
          <w:b w:val="0"/>
          <w:sz w:val="24"/>
        </w:rPr>
        <w:t>非线性相位扰动、发射功率约束和接收端判决统一到可复现实验流程中。通过</w:t>
      </w:r>
      <w:r>
        <w:rPr>
          <w:rFonts w:ascii="Times New Roman" w:hAnsi="Times New Roman" w:eastAsia="Times New Roman"/>
          <w:b w:val="0"/>
          <w:sz w:val="24"/>
        </w:rPr>
        <w:t xml:space="preserve"> OSNR</w:t>
      </w:r>
      <w:r>
        <w:rPr>
          <w:rFonts w:ascii="宋体" w:hAnsi="宋体" w:eastAsia="宋体"/>
          <w:b w:val="0"/>
          <w:sz w:val="24"/>
        </w:rPr>
        <w:t>、传输距离和发射功率三维扫描，实验生成了大量误码率、符号错误率、有效信噪比和</w:t>
      </w:r>
      <w:r>
        <w:rPr>
          <w:rFonts w:ascii="Times New Roman" w:hAnsi="Times New Roman" w:eastAsia="Times New Roman"/>
          <w:b w:val="0"/>
          <w:sz w:val="24"/>
        </w:rPr>
        <w:t xml:space="preserve"> EVM </w:t>
      </w:r>
      <w:r>
        <w:rPr>
          <w:rFonts w:ascii="宋体" w:hAnsi="宋体" w:eastAsia="宋体"/>
          <w:b w:val="0"/>
          <w:sz w:val="24"/>
        </w:rPr>
        <w:t>数据，并绘制星座图、误码曲线、功率最优点和热力图。结果显示，在</w:t>
      </w:r>
      <w:r>
        <w:rPr>
          <w:rFonts w:ascii="Times New Roman" w:hAnsi="Times New Roman" w:eastAsia="Times New Roman"/>
          <w:b w:val="0"/>
          <w:sz w:val="24"/>
        </w:rPr>
        <w:t xml:space="preserve"> 320 km</w:t>
      </w:r>
      <w:r>
        <w:rPr>
          <w:rFonts w:ascii="宋体" w:hAnsi="宋体" w:eastAsia="宋体"/>
          <w:b w:val="0"/>
          <w:sz w:val="24"/>
        </w:rPr>
        <w:t>、</w:t>
      </w:r>
      <w:r>
        <w:rPr>
          <w:rFonts w:ascii="Times New Roman" w:hAnsi="Times New Roman" w:eastAsia="Times New Roman"/>
          <w:b w:val="0"/>
          <w:sz w:val="24"/>
        </w:rPr>
        <w:t xml:space="preserve">OSNR </w:t>
      </w:r>
      <w:r>
        <w:rPr>
          <w:rFonts w:ascii="宋体" w:hAnsi="宋体" w:eastAsia="宋体"/>
          <w:b w:val="0"/>
          <w:sz w:val="24"/>
        </w:rPr>
        <w:t>为</w:t>
      </w:r>
      <w:r>
        <w:rPr>
          <w:rFonts w:ascii="Times New Roman" w:hAnsi="Times New Roman" w:eastAsia="Times New Roman"/>
          <w:b w:val="0"/>
          <w:sz w:val="24"/>
        </w:rPr>
        <w:t xml:space="preserve"> 24 dB</w:t>
      </w:r>
      <w:r>
        <w:rPr>
          <w:rFonts w:ascii="宋体" w:hAnsi="宋体" w:eastAsia="宋体"/>
          <w:b w:val="0"/>
          <w:sz w:val="24"/>
        </w:rPr>
        <w:t>、发射功率</w:t>
      </w:r>
      <w:r>
        <w:rPr>
          <w:rFonts w:ascii="Times New Roman" w:hAnsi="Times New Roman" w:eastAsia="Times New Roman"/>
          <w:b w:val="0"/>
          <w:sz w:val="24"/>
        </w:rPr>
        <w:t xml:space="preserve"> 0 dBm </w:t>
      </w:r>
      <w:r>
        <w:rPr>
          <w:rFonts w:ascii="宋体" w:hAnsi="宋体" w:eastAsia="宋体"/>
          <w:b w:val="0"/>
          <w:sz w:val="24"/>
        </w:rPr>
        <w:t>的典型城域</w:t>
      </w:r>
      <w:r>
        <w:rPr>
          <w:rFonts w:ascii="Times New Roman" w:hAnsi="Times New Roman" w:eastAsia="Times New Roman"/>
          <w:b w:val="0"/>
          <w:sz w:val="24"/>
        </w:rPr>
        <w:t>/</w:t>
      </w:r>
      <w:r>
        <w:rPr>
          <w:rFonts w:ascii="宋体" w:hAnsi="宋体" w:eastAsia="宋体"/>
          <w:b w:val="0"/>
          <w:sz w:val="24"/>
        </w:rPr>
        <w:t>区域场景下，</w:t>
      </w:r>
      <w:r>
        <w:rPr>
          <w:rFonts w:ascii="Times New Roman" w:hAnsi="Times New Roman" w:eastAsia="Times New Roman"/>
          <w:b w:val="0"/>
          <w:sz w:val="24"/>
        </w:rPr>
        <w:t xml:space="preserve">PCS-64QAM </w:t>
      </w:r>
      <w:r>
        <w:rPr>
          <w:rFonts w:ascii="宋体" w:hAnsi="宋体" w:eastAsia="宋体"/>
          <w:b w:val="0"/>
          <w:sz w:val="24"/>
        </w:rPr>
        <w:t>相比均匀</w:t>
      </w:r>
      <w:r>
        <w:rPr>
          <w:rFonts w:ascii="Times New Roman" w:hAnsi="Times New Roman" w:eastAsia="Times New Roman"/>
          <w:b w:val="0"/>
          <w:sz w:val="24"/>
        </w:rPr>
        <w:t xml:space="preserve"> 64QAM </w:t>
      </w:r>
      <w:r>
        <w:rPr>
          <w:rFonts w:ascii="宋体" w:hAnsi="宋体" w:eastAsia="宋体"/>
          <w:b w:val="0"/>
          <w:sz w:val="24"/>
        </w:rPr>
        <w:t>明显降低误码率；引入</w:t>
      </w:r>
      <w:r>
        <w:rPr>
          <w:rFonts w:ascii="Times New Roman" w:hAnsi="Times New Roman" w:eastAsia="Times New Roman"/>
          <w:b w:val="0"/>
          <w:sz w:val="24"/>
        </w:rPr>
        <w:t xml:space="preserve"> NLC </w:t>
      </w:r>
      <w:r>
        <w:rPr>
          <w:rFonts w:ascii="宋体" w:hAnsi="宋体" w:eastAsia="宋体"/>
          <w:b w:val="0"/>
          <w:sz w:val="24"/>
        </w:rPr>
        <w:t>后，非线性限制被进一步缓解，系统最优发射功率落在合理范围内。自动审核模块从趋势单调性、</w:t>
      </w:r>
      <w:r>
        <w:rPr>
          <w:rFonts w:ascii="Times New Roman" w:hAnsi="Times New Roman" w:eastAsia="Times New Roman"/>
          <w:b w:val="0"/>
          <w:sz w:val="24"/>
        </w:rPr>
        <w:t xml:space="preserve">PCS </w:t>
      </w:r>
      <w:r>
        <w:rPr>
          <w:rFonts w:ascii="宋体" w:hAnsi="宋体" w:eastAsia="宋体"/>
          <w:b w:val="0"/>
          <w:sz w:val="24"/>
        </w:rPr>
        <w:t>增益、</w:t>
      </w:r>
      <w:r>
        <w:rPr>
          <w:rFonts w:ascii="Times New Roman" w:hAnsi="Times New Roman" w:eastAsia="Times New Roman"/>
          <w:b w:val="0"/>
          <w:sz w:val="24"/>
        </w:rPr>
        <w:t xml:space="preserve">NLC </w:t>
      </w:r>
      <w:r>
        <w:rPr>
          <w:rFonts w:ascii="宋体" w:hAnsi="宋体" w:eastAsia="宋体"/>
          <w:b w:val="0"/>
          <w:sz w:val="24"/>
        </w:rPr>
        <w:t>增益和最优功率位置四个方面复核实验有效性，确认仿真结果具备可解释性和工程意义。</w:t>
      </w:r>
    </w:p>
    <w:p w14:paraId="5304F559">
      <w:pPr>
        <w:ind w:firstLine="480" w:firstLineChars="200"/>
        <w:jc w:val="both"/>
      </w:pPr>
      <w:r>
        <w:rPr>
          <w:rFonts w:ascii="宋体" w:hAnsi="宋体" w:eastAsia="宋体"/>
          <w:b w:val="0"/>
          <w:sz w:val="24"/>
        </w:rPr>
        <w:t>关键词：相干光通信；概率星座整形（</w:t>
      </w:r>
      <w:r>
        <w:rPr>
          <w:rFonts w:ascii="Times New Roman" w:hAnsi="Times New Roman" w:eastAsia="Times New Roman"/>
          <w:b w:val="0"/>
          <w:sz w:val="24"/>
        </w:rPr>
        <w:t>Probabilistic Constellation Shaping, PCS</w:t>
      </w:r>
      <w:r>
        <w:rPr>
          <w:rFonts w:ascii="宋体" w:hAnsi="宋体" w:eastAsia="宋体"/>
          <w:b w:val="0"/>
          <w:sz w:val="24"/>
        </w:rPr>
        <w:t>）；</w:t>
      </w:r>
      <w:r>
        <w:rPr>
          <w:rFonts w:ascii="Times New Roman" w:hAnsi="Times New Roman" w:eastAsia="Times New Roman"/>
          <w:b w:val="0"/>
          <w:sz w:val="24"/>
        </w:rPr>
        <w:t>64QAM</w:t>
      </w:r>
      <w:r>
        <w:rPr>
          <w:rFonts w:ascii="宋体" w:hAnsi="宋体" w:eastAsia="宋体"/>
          <w:b w:val="0"/>
          <w:sz w:val="24"/>
        </w:rPr>
        <w:t>；非线性补偿（</w:t>
      </w:r>
      <w:r>
        <w:rPr>
          <w:rFonts w:ascii="Times New Roman" w:hAnsi="Times New Roman" w:eastAsia="Times New Roman"/>
          <w:b w:val="0"/>
          <w:sz w:val="24"/>
        </w:rPr>
        <w:t>Nonlinear Compensation, NLC</w:t>
      </w:r>
      <w:r>
        <w:rPr>
          <w:rFonts w:ascii="宋体" w:hAnsi="宋体" w:eastAsia="宋体"/>
          <w:b w:val="0"/>
          <w:sz w:val="24"/>
        </w:rPr>
        <w:t>）；</w:t>
      </w:r>
      <w:r>
        <w:rPr>
          <w:rFonts w:ascii="Times New Roman" w:hAnsi="Times New Roman" w:eastAsia="Times New Roman"/>
          <w:b w:val="0"/>
          <w:sz w:val="24"/>
        </w:rPr>
        <w:t>OSNR</w:t>
      </w:r>
      <w:r>
        <w:rPr>
          <w:rFonts w:ascii="宋体" w:hAnsi="宋体" w:eastAsia="宋体"/>
          <w:b w:val="0"/>
          <w:sz w:val="24"/>
        </w:rPr>
        <w:t>；</w:t>
      </w:r>
      <w:r>
        <w:rPr>
          <w:rFonts w:ascii="Times New Roman" w:hAnsi="Times New Roman" w:eastAsia="Times New Roman"/>
          <w:b w:val="0"/>
          <w:sz w:val="24"/>
        </w:rPr>
        <w:t>800G</w:t>
      </w:r>
    </w:p>
    <w:p w14:paraId="2DF38217">
      <w:r>
        <w:br w:type="page"/>
      </w:r>
    </w:p>
    <w:p w14:paraId="0BB1F929">
      <w:pPr>
        <w:spacing w:before="480" w:after="360"/>
        <w:ind w:firstLine="420"/>
        <w:jc w:val="center"/>
      </w:pPr>
      <w:r>
        <w:rPr>
          <w:rFonts w:ascii="宋体" w:hAnsi="宋体" w:eastAsia="宋体"/>
          <w:b/>
          <w:sz w:val="24"/>
        </w:rPr>
        <w:t>目  录</w:t>
      </w:r>
    </w:p>
    <w:p w14:paraId="77EDC60E">
      <w:pPr>
        <w:tabs>
          <w:tab w:val="right" w:leader="dot" w:pos="9184"/>
        </w:tabs>
        <w:spacing w:before="0" w:after="0" w:line="360" w:lineRule="auto"/>
        <w:ind w:left="0"/>
        <w:jc w:val="center"/>
      </w:pPr>
      <w:r>
        <w:rPr>
          <w:rFonts w:ascii="黑体" w:hAnsi="黑体" w:eastAsia="黑体"/>
          <w:b/>
        </w:rPr>
        <w:t>第一章 绪论</w:t>
      </w:r>
      <w:r>
        <w:rPr>
          <w:rFonts w:ascii="Times New Roman" w:hAnsi="Times New Roman" w:eastAsia="黑体"/>
          <w:b/>
          <w:sz w:val="36"/>
        </w:rPr>
        <w:tab/>
      </w:r>
      <w:r>
        <w:rPr>
          <w:rFonts w:ascii="Times New Roman" w:hAnsi="Times New Roman" w:eastAsia="黑体"/>
          <w:b/>
          <w:sz w:val="36"/>
        </w:rPr>
        <w:t>1</w:t>
      </w:r>
    </w:p>
    <w:p w14:paraId="38EF4F47">
      <w:pPr>
        <w:tabs>
          <w:tab w:val="right" w:leader="dot" w:pos="9184"/>
        </w:tabs>
        <w:spacing w:before="0" w:after="0" w:line="360" w:lineRule="auto"/>
        <w:ind w:left="420"/>
      </w:pPr>
      <w:r>
        <w:rPr>
          <w:rFonts w:ascii="Times New Roman" w:hAnsi="Times New Roman" w:eastAsia="Times New Roman"/>
          <w:b/>
          <w:sz w:val="28"/>
        </w:rPr>
        <w:t xml:space="preserve">1.1 </w:t>
      </w:r>
      <w:r>
        <w:rPr>
          <w:rFonts w:ascii="宋体" w:hAnsi="宋体" w:eastAsia="宋体"/>
          <w:b/>
          <w:sz w:val="28"/>
        </w:rPr>
        <w:t>研究背景与意义</w:t>
      </w:r>
      <w:r>
        <w:rPr>
          <w:rFonts w:ascii="Times New Roman" w:hAnsi="Times New Roman" w:eastAsia="宋体"/>
          <w:b/>
          <w:sz w:val="28"/>
        </w:rPr>
        <w:tab/>
      </w:r>
      <w:r>
        <w:rPr>
          <w:rFonts w:ascii="Times New Roman" w:hAnsi="Times New Roman" w:eastAsia="宋体"/>
          <w:b/>
          <w:sz w:val="28"/>
        </w:rPr>
        <w:t>1</w:t>
      </w:r>
    </w:p>
    <w:p w14:paraId="11622898">
      <w:pPr>
        <w:tabs>
          <w:tab w:val="right" w:leader="dot" w:pos="9184"/>
        </w:tabs>
        <w:spacing w:before="0" w:after="0" w:line="360" w:lineRule="auto"/>
        <w:ind w:left="420"/>
      </w:pPr>
      <w:r>
        <w:rPr>
          <w:rFonts w:ascii="Times New Roman" w:hAnsi="Times New Roman" w:eastAsia="Times New Roman"/>
          <w:b/>
          <w:sz w:val="28"/>
        </w:rPr>
        <w:t xml:space="preserve">1.2 </w:t>
      </w:r>
      <w:r>
        <w:rPr>
          <w:rFonts w:ascii="宋体" w:hAnsi="宋体" w:eastAsia="宋体"/>
          <w:b/>
          <w:sz w:val="28"/>
        </w:rPr>
        <w:t>国内外研究现状</w:t>
      </w:r>
      <w:r>
        <w:rPr>
          <w:rFonts w:ascii="Times New Roman" w:hAnsi="Times New Roman" w:eastAsia="宋体"/>
          <w:b/>
          <w:sz w:val="28"/>
        </w:rPr>
        <w:tab/>
      </w:r>
      <w:r>
        <w:rPr>
          <w:rFonts w:ascii="Times New Roman" w:hAnsi="Times New Roman" w:eastAsia="宋体"/>
          <w:b/>
          <w:sz w:val="28"/>
        </w:rPr>
        <w:t>2</w:t>
      </w:r>
    </w:p>
    <w:p w14:paraId="032271C4">
      <w:pPr>
        <w:tabs>
          <w:tab w:val="right" w:leader="dot" w:pos="9184"/>
        </w:tabs>
        <w:spacing w:before="0" w:after="0" w:line="360" w:lineRule="auto"/>
        <w:ind w:left="420"/>
      </w:pPr>
      <w:r>
        <w:rPr>
          <w:rFonts w:ascii="Times New Roman" w:hAnsi="Times New Roman" w:eastAsia="Times New Roman"/>
          <w:b/>
          <w:sz w:val="28"/>
        </w:rPr>
        <w:t xml:space="preserve">1.3 </w:t>
      </w:r>
      <w:r>
        <w:rPr>
          <w:rFonts w:ascii="宋体" w:hAnsi="宋体" w:eastAsia="宋体"/>
          <w:b/>
          <w:sz w:val="28"/>
        </w:rPr>
        <w:t>本文结构安排</w:t>
      </w:r>
      <w:r>
        <w:rPr>
          <w:rFonts w:ascii="Times New Roman" w:hAnsi="Times New Roman" w:eastAsia="宋体"/>
          <w:b/>
          <w:sz w:val="28"/>
        </w:rPr>
        <w:tab/>
      </w:r>
      <w:r>
        <w:rPr>
          <w:rFonts w:ascii="Times New Roman" w:hAnsi="Times New Roman" w:eastAsia="宋体"/>
          <w:b/>
          <w:sz w:val="28"/>
        </w:rPr>
        <w:t>3</w:t>
      </w:r>
    </w:p>
    <w:p w14:paraId="061F9232">
      <w:pPr>
        <w:tabs>
          <w:tab w:val="right" w:leader="dot" w:pos="9184"/>
        </w:tabs>
        <w:spacing w:before="0" w:after="0" w:line="360" w:lineRule="auto"/>
        <w:ind w:left="0"/>
        <w:jc w:val="center"/>
      </w:pPr>
      <w:r>
        <w:rPr>
          <w:rFonts w:ascii="黑体" w:hAnsi="黑体" w:eastAsia="黑体"/>
          <w:b/>
        </w:rPr>
        <w:t>第二章 理论基础</w:t>
      </w:r>
      <w:r>
        <w:rPr>
          <w:rFonts w:ascii="Times New Roman" w:hAnsi="Times New Roman" w:eastAsia="黑体"/>
          <w:b/>
          <w:sz w:val="36"/>
        </w:rPr>
        <w:tab/>
      </w:r>
      <w:r>
        <w:rPr>
          <w:rFonts w:ascii="Times New Roman" w:hAnsi="Times New Roman" w:eastAsia="黑体"/>
          <w:b/>
          <w:sz w:val="36"/>
        </w:rPr>
        <w:t>4</w:t>
      </w:r>
    </w:p>
    <w:p w14:paraId="44F694B4">
      <w:pPr>
        <w:tabs>
          <w:tab w:val="right" w:leader="dot" w:pos="9184"/>
        </w:tabs>
        <w:spacing w:before="0" w:after="0" w:line="360" w:lineRule="auto"/>
        <w:ind w:left="420"/>
      </w:pPr>
      <w:r>
        <w:rPr>
          <w:rFonts w:ascii="Times New Roman" w:hAnsi="Times New Roman" w:eastAsia="Times New Roman"/>
          <w:b/>
          <w:sz w:val="28"/>
        </w:rPr>
        <w:t xml:space="preserve">2.1 </w:t>
      </w:r>
      <w:r>
        <w:rPr>
          <w:rFonts w:ascii="宋体" w:hAnsi="宋体" w:eastAsia="宋体"/>
          <w:b/>
          <w:sz w:val="28"/>
        </w:rPr>
        <w:t>相干光通信系统模型</w:t>
      </w:r>
      <w:r>
        <w:rPr>
          <w:rFonts w:ascii="Times New Roman" w:hAnsi="Times New Roman" w:eastAsia="宋体"/>
          <w:b/>
          <w:sz w:val="28"/>
        </w:rPr>
        <w:tab/>
      </w:r>
      <w:r>
        <w:rPr>
          <w:rFonts w:ascii="Times New Roman" w:hAnsi="Times New Roman" w:eastAsia="宋体"/>
          <w:b/>
          <w:sz w:val="28"/>
        </w:rPr>
        <w:t>4</w:t>
      </w:r>
    </w:p>
    <w:p w14:paraId="2C60B62C">
      <w:pPr>
        <w:tabs>
          <w:tab w:val="right" w:leader="dot" w:pos="9184"/>
        </w:tabs>
        <w:spacing w:before="0" w:after="0" w:line="360" w:lineRule="auto"/>
        <w:ind w:left="420"/>
      </w:pPr>
      <w:r>
        <w:rPr>
          <w:rFonts w:ascii="Times New Roman" w:hAnsi="Times New Roman" w:eastAsia="Times New Roman"/>
          <w:b/>
          <w:sz w:val="28"/>
        </w:rPr>
        <w:t xml:space="preserve">2.2 </w:t>
      </w:r>
      <w:r>
        <w:rPr>
          <w:rFonts w:ascii="宋体" w:hAnsi="宋体" w:eastAsia="宋体"/>
          <w:b/>
          <w:sz w:val="28"/>
        </w:rPr>
        <w:t>概率星座整形原理</w:t>
      </w:r>
      <w:r>
        <w:rPr>
          <w:rFonts w:ascii="Times New Roman" w:hAnsi="Times New Roman" w:eastAsia="宋体"/>
          <w:b/>
          <w:sz w:val="28"/>
        </w:rPr>
        <w:tab/>
      </w:r>
      <w:r>
        <w:rPr>
          <w:rFonts w:ascii="Times New Roman" w:hAnsi="Times New Roman" w:eastAsia="宋体"/>
          <w:b/>
          <w:sz w:val="28"/>
        </w:rPr>
        <w:t>5</w:t>
      </w:r>
    </w:p>
    <w:p w14:paraId="0DFDDF50">
      <w:pPr>
        <w:tabs>
          <w:tab w:val="right" w:leader="dot" w:pos="9184"/>
        </w:tabs>
        <w:spacing w:before="0" w:after="0" w:line="360" w:lineRule="auto"/>
        <w:ind w:left="420"/>
      </w:pPr>
      <w:r>
        <w:rPr>
          <w:rFonts w:ascii="Times New Roman" w:hAnsi="Times New Roman" w:eastAsia="Times New Roman"/>
          <w:b/>
          <w:sz w:val="28"/>
        </w:rPr>
        <w:t xml:space="preserve">2.3 </w:t>
      </w:r>
      <w:r>
        <w:rPr>
          <w:rFonts w:ascii="宋体" w:hAnsi="宋体" w:eastAsia="宋体"/>
          <w:b/>
          <w:sz w:val="28"/>
        </w:rPr>
        <w:t>非线性补偿思想</w:t>
      </w:r>
      <w:r>
        <w:rPr>
          <w:rFonts w:ascii="Times New Roman" w:hAnsi="Times New Roman" w:eastAsia="宋体"/>
          <w:b/>
          <w:sz w:val="28"/>
        </w:rPr>
        <w:tab/>
      </w:r>
      <w:r>
        <w:rPr>
          <w:rFonts w:ascii="Times New Roman" w:hAnsi="Times New Roman" w:eastAsia="宋体"/>
          <w:b/>
          <w:sz w:val="28"/>
        </w:rPr>
        <w:t>6</w:t>
      </w:r>
    </w:p>
    <w:p w14:paraId="1FA67A6D">
      <w:pPr>
        <w:tabs>
          <w:tab w:val="right" w:leader="dot" w:pos="9184"/>
        </w:tabs>
        <w:spacing w:before="0" w:after="0" w:line="360" w:lineRule="auto"/>
        <w:ind w:left="0"/>
        <w:jc w:val="center"/>
      </w:pPr>
      <w:r>
        <w:rPr>
          <w:rFonts w:ascii="黑体" w:hAnsi="黑体" w:eastAsia="黑体"/>
          <w:b/>
        </w:rPr>
        <w:t>第三章 实验设计与实现</w:t>
      </w:r>
      <w:r>
        <w:rPr>
          <w:rFonts w:ascii="Times New Roman" w:hAnsi="Times New Roman" w:eastAsia="黑体"/>
          <w:b/>
          <w:sz w:val="36"/>
        </w:rPr>
        <w:tab/>
      </w:r>
      <w:r>
        <w:rPr>
          <w:rFonts w:ascii="Times New Roman" w:hAnsi="Times New Roman" w:eastAsia="黑体"/>
          <w:b/>
          <w:sz w:val="36"/>
        </w:rPr>
        <w:t>7</w:t>
      </w:r>
    </w:p>
    <w:p w14:paraId="491C2859">
      <w:pPr>
        <w:tabs>
          <w:tab w:val="right" w:leader="dot" w:pos="9184"/>
        </w:tabs>
        <w:spacing w:before="0" w:after="0" w:line="360" w:lineRule="auto"/>
        <w:ind w:left="420"/>
      </w:pPr>
      <w:r>
        <w:rPr>
          <w:rFonts w:ascii="Times New Roman" w:hAnsi="Times New Roman" w:eastAsia="Times New Roman"/>
          <w:b/>
          <w:sz w:val="28"/>
        </w:rPr>
        <w:t xml:space="preserve">3.1 </w:t>
      </w:r>
      <w:r>
        <w:rPr>
          <w:rFonts w:ascii="宋体" w:hAnsi="宋体" w:eastAsia="宋体"/>
          <w:b/>
          <w:sz w:val="28"/>
        </w:rPr>
        <w:t>实验目标</w:t>
      </w:r>
      <w:r>
        <w:rPr>
          <w:rFonts w:ascii="Times New Roman" w:hAnsi="Times New Roman" w:eastAsia="宋体"/>
          <w:b/>
          <w:sz w:val="28"/>
        </w:rPr>
        <w:tab/>
      </w:r>
      <w:r>
        <w:rPr>
          <w:rFonts w:ascii="Times New Roman" w:hAnsi="Times New Roman" w:eastAsia="宋体"/>
          <w:b/>
          <w:sz w:val="28"/>
        </w:rPr>
        <w:t>7</w:t>
      </w:r>
    </w:p>
    <w:p w14:paraId="1F528514">
      <w:pPr>
        <w:tabs>
          <w:tab w:val="right" w:leader="dot" w:pos="9184"/>
        </w:tabs>
        <w:spacing w:before="0" w:after="0" w:line="360" w:lineRule="auto"/>
        <w:ind w:left="420"/>
      </w:pPr>
      <w:r>
        <w:rPr>
          <w:rFonts w:ascii="Times New Roman" w:hAnsi="Times New Roman" w:eastAsia="Times New Roman"/>
          <w:b/>
          <w:sz w:val="28"/>
        </w:rPr>
        <w:t xml:space="preserve">3.2 </w:t>
      </w:r>
      <w:r>
        <w:rPr>
          <w:rFonts w:ascii="宋体" w:hAnsi="宋体" w:eastAsia="宋体"/>
          <w:b/>
          <w:sz w:val="28"/>
        </w:rPr>
        <w:t>参数设置</w:t>
      </w:r>
      <w:r>
        <w:rPr>
          <w:rFonts w:ascii="Times New Roman" w:hAnsi="Times New Roman" w:eastAsia="宋体"/>
          <w:b/>
          <w:sz w:val="28"/>
        </w:rPr>
        <w:tab/>
      </w:r>
      <w:r>
        <w:rPr>
          <w:rFonts w:ascii="Times New Roman" w:hAnsi="Times New Roman" w:eastAsia="宋体"/>
          <w:b/>
          <w:sz w:val="28"/>
        </w:rPr>
        <w:t>7</w:t>
      </w:r>
    </w:p>
    <w:p w14:paraId="6FDC595F">
      <w:pPr>
        <w:tabs>
          <w:tab w:val="right" w:leader="dot" w:pos="9184"/>
        </w:tabs>
        <w:spacing w:before="0" w:after="0" w:line="360" w:lineRule="auto"/>
        <w:ind w:left="420"/>
      </w:pPr>
      <w:r>
        <w:rPr>
          <w:rFonts w:ascii="Times New Roman" w:hAnsi="Times New Roman" w:eastAsia="Times New Roman"/>
          <w:b/>
          <w:sz w:val="28"/>
        </w:rPr>
        <w:t xml:space="preserve">3.3 </w:t>
      </w:r>
      <w:r>
        <w:rPr>
          <w:rFonts w:ascii="宋体" w:hAnsi="宋体" w:eastAsia="宋体"/>
          <w:b/>
          <w:sz w:val="28"/>
        </w:rPr>
        <w:t>数据生成流程</w:t>
      </w:r>
      <w:r>
        <w:rPr>
          <w:rFonts w:ascii="Times New Roman" w:hAnsi="Times New Roman" w:eastAsia="宋体"/>
          <w:b/>
          <w:sz w:val="28"/>
        </w:rPr>
        <w:tab/>
      </w:r>
      <w:r>
        <w:rPr>
          <w:rFonts w:ascii="Times New Roman" w:hAnsi="Times New Roman" w:eastAsia="宋体"/>
          <w:b/>
          <w:sz w:val="28"/>
        </w:rPr>
        <w:t>8</w:t>
      </w:r>
    </w:p>
    <w:p w14:paraId="38159968">
      <w:pPr>
        <w:tabs>
          <w:tab w:val="right" w:leader="dot" w:pos="9184"/>
        </w:tabs>
        <w:spacing w:before="0" w:after="0" w:line="360" w:lineRule="auto"/>
        <w:ind w:left="420"/>
      </w:pPr>
      <w:r>
        <w:rPr>
          <w:rFonts w:ascii="Times New Roman" w:hAnsi="Times New Roman" w:eastAsia="Times New Roman"/>
          <w:b/>
          <w:sz w:val="28"/>
        </w:rPr>
        <w:t xml:space="preserve">3.4 </w:t>
      </w:r>
      <w:r>
        <w:rPr>
          <w:rFonts w:ascii="宋体" w:hAnsi="宋体" w:eastAsia="宋体"/>
          <w:b/>
          <w:sz w:val="28"/>
        </w:rPr>
        <w:t>自动审核规则</w:t>
      </w:r>
      <w:r>
        <w:rPr>
          <w:rFonts w:ascii="Times New Roman" w:hAnsi="Times New Roman" w:eastAsia="宋体"/>
          <w:b/>
          <w:sz w:val="28"/>
        </w:rPr>
        <w:tab/>
      </w:r>
      <w:r>
        <w:rPr>
          <w:rFonts w:ascii="Times New Roman" w:hAnsi="Times New Roman" w:eastAsia="宋体"/>
          <w:b/>
          <w:sz w:val="28"/>
        </w:rPr>
        <w:t>9</w:t>
      </w:r>
    </w:p>
    <w:p w14:paraId="18542E19">
      <w:pPr>
        <w:tabs>
          <w:tab w:val="right" w:leader="dot" w:pos="9184"/>
        </w:tabs>
        <w:spacing w:before="0" w:after="0" w:line="360" w:lineRule="auto"/>
        <w:ind w:left="0"/>
        <w:jc w:val="center"/>
      </w:pPr>
      <w:r>
        <w:rPr>
          <w:rFonts w:ascii="黑体" w:hAnsi="黑体" w:eastAsia="黑体"/>
          <w:b/>
        </w:rPr>
        <w:t>第四章 仿真结果与可视化</w:t>
      </w:r>
      <w:r>
        <w:rPr>
          <w:rFonts w:ascii="Times New Roman" w:hAnsi="Times New Roman" w:eastAsia="黑体"/>
          <w:b/>
          <w:sz w:val="36"/>
        </w:rPr>
        <w:tab/>
      </w:r>
      <w:r>
        <w:rPr>
          <w:rFonts w:ascii="Times New Roman" w:hAnsi="Times New Roman" w:eastAsia="黑体"/>
          <w:b/>
          <w:sz w:val="36"/>
        </w:rPr>
        <w:t>10</w:t>
      </w:r>
    </w:p>
    <w:p w14:paraId="221C05A2">
      <w:pPr>
        <w:tabs>
          <w:tab w:val="right" w:leader="dot" w:pos="9184"/>
        </w:tabs>
        <w:spacing w:before="0" w:after="0" w:line="360" w:lineRule="auto"/>
        <w:ind w:left="420"/>
      </w:pPr>
      <w:r>
        <w:rPr>
          <w:rFonts w:ascii="Times New Roman" w:hAnsi="Times New Roman" w:eastAsia="Times New Roman"/>
          <w:b/>
          <w:sz w:val="28"/>
        </w:rPr>
        <w:t xml:space="preserve">4.1 PCS </w:t>
      </w:r>
      <w:r>
        <w:rPr>
          <w:rFonts w:ascii="宋体" w:hAnsi="宋体" w:eastAsia="宋体"/>
          <w:b/>
          <w:sz w:val="28"/>
        </w:rPr>
        <w:t>概率分布</w:t>
      </w:r>
      <w:r>
        <w:rPr>
          <w:rFonts w:ascii="Times New Roman" w:hAnsi="Times New Roman" w:eastAsia="宋体"/>
          <w:b/>
          <w:sz w:val="28"/>
        </w:rPr>
        <w:tab/>
      </w:r>
      <w:r>
        <w:rPr>
          <w:rFonts w:ascii="Times New Roman" w:hAnsi="Times New Roman" w:eastAsia="宋体"/>
          <w:b/>
          <w:sz w:val="28"/>
        </w:rPr>
        <w:t>10</w:t>
      </w:r>
    </w:p>
    <w:p w14:paraId="55A9AC68">
      <w:pPr>
        <w:tabs>
          <w:tab w:val="right" w:leader="dot" w:pos="9184"/>
        </w:tabs>
        <w:spacing w:before="0" w:after="0" w:line="360" w:lineRule="auto"/>
        <w:ind w:left="420"/>
      </w:pPr>
      <w:r>
        <w:rPr>
          <w:rFonts w:ascii="Times New Roman" w:hAnsi="Times New Roman" w:eastAsia="Times New Roman"/>
          <w:b/>
          <w:sz w:val="28"/>
        </w:rPr>
        <w:t xml:space="preserve">4.2 </w:t>
      </w:r>
      <w:r>
        <w:rPr>
          <w:rFonts w:ascii="宋体" w:hAnsi="宋体" w:eastAsia="宋体"/>
          <w:b/>
          <w:sz w:val="28"/>
        </w:rPr>
        <w:t>接收星座图</w:t>
      </w:r>
      <w:r>
        <w:rPr>
          <w:rFonts w:ascii="Times New Roman" w:hAnsi="Times New Roman" w:eastAsia="宋体"/>
          <w:b/>
          <w:sz w:val="28"/>
        </w:rPr>
        <w:tab/>
      </w:r>
      <w:r>
        <w:rPr>
          <w:rFonts w:ascii="Times New Roman" w:hAnsi="Times New Roman" w:eastAsia="宋体"/>
          <w:b/>
          <w:sz w:val="28"/>
        </w:rPr>
        <w:t>11</w:t>
      </w:r>
    </w:p>
    <w:p w14:paraId="10EDCD2E">
      <w:pPr>
        <w:tabs>
          <w:tab w:val="right" w:leader="dot" w:pos="9184"/>
        </w:tabs>
        <w:spacing w:before="0" w:after="0" w:line="360" w:lineRule="auto"/>
        <w:ind w:left="420"/>
      </w:pPr>
      <w:r>
        <w:rPr>
          <w:rFonts w:ascii="Times New Roman" w:hAnsi="Times New Roman" w:eastAsia="Times New Roman"/>
          <w:b/>
          <w:sz w:val="28"/>
        </w:rPr>
        <w:t xml:space="preserve">4.3 OSNR </w:t>
      </w:r>
      <w:r>
        <w:rPr>
          <w:rFonts w:ascii="宋体" w:hAnsi="宋体" w:eastAsia="宋体"/>
          <w:b/>
          <w:sz w:val="28"/>
        </w:rPr>
        <w:t>扫描结果</w:t>
      </w:r>
      <w:r>
        <w:rPr>
          <w:rFonts w:ascii="Times New Roman" w:hAnsi="Times New Roman" w:eastAsia="宋体"/>
          <w:b/>
          <w:sz w:val="28"/>
        </w:rPr>
        <w:tab/>
      </w:r>
      <w:r>
        <w:rPr>
          <w:rFonts w:ascii="Times New Roman" w:hAnsi="Times New Roman" w:eastAsia="宋体"/>
          <w:b/>
          <w:sz w:val="28"/>
        </w:rPr>
        <w:t>12</w:t>
      </w:r>
    </w:p>
    <w:p w14:paraId="4FB126B7">
      <w:pPr>
        <w:tabs>
          <w:tab w:val="right" w:leader="dot" w:pos="9184"/>
        </w:tabs>
        <w:spacing w:before="0" w:after="0" w:line="360" w:lineRule="auto"/>
        <w:ind w:left="420"/>
      </w:pPr>
      <w:r>
        <w:rPr>
          <w:rFonts w:ascii="Times New Roman" w:hAnsi="Times New Roman" w:eastAsia="Times New Roman"/>
          <w:b/>
          <w:sz w:val="28"/>
        </w:rPr>
        <w:t xml:space="preserve">4.4 </w:t>
      </w:r>
      <w:r>
        <w:rPr>
          <w:rFonts w:ascii="宋体" w:hAnsi="宋体" w:eastAsia="宋体"/>
          <w:b/>
          <w:sz w:val="28"/>
        </w:rPr>
        <w:t>发射功率扫描结果</w:t>
      </w:r>
      <w:r>
        <w:rPr>
          <w:rFonts w:ascii="Times New Roman" w:hAnsi="Times New Roman" w:eastAsia="宋体"/>
          <w:b/>
          <w:sz w:val="28"/>
        </w:rPr>
        <w:tab/>
      </w:r>
      <w:r>
        <w:rPr>
          <w:rFonts w:ascii="Times New Roman" w:hAnsi="Times New Roman" w:eastAsia="宋体"/>
          <w:b/>
          <w:sz w:val="28"/>
        </w:rPr>
        <w:t>13</w:t>
      </w:r>
    </w:p>
    <w:p w14:paraId="0486E3EA">
      <w:pPr>
        <w:tabs>
          <w:tab w:val="right" w:leader="dot" w:pos="9184"/>
        </w:tabs>
        <w:spacing w:before="0" w:after="0" w:line="360" w:lineRule="auto"/>
        <w:ind w:left="420"/>
      </w:pPr>
      <w:r>
        <w:rPr>
          <w:rFonts w:ascii="Times New Roman" w:hAnsi="Times New Roman" w:eastAsia="Times New Roman"/>
          <w:b/>
          <w:sz w:val="28"/>
        </w:rPr>
        <w:t xml:space="preserve">4.5 </w:t>
      </w:r>
      <w:r>
        <w:rPr>
          <w:rFonts w:ascii="宋体" w:hAnsi="宋体" w:eastAsia="宋体"/>
          <w:b/>
          <w:sz w:val="28"/>
        </w:rPr>
        <w:t>距离扫描与热力图</w:t>
      </w:r>
      <w:r>
        <w:rPr>
          <w:rFonts w:ascii="Times New Roman" w:hAnsi="Times New Roman" w:eastAsia="宋体"/>
          <w:b/>
          <w:sz w:val="28"/>
        </w:rPr>
        <w:tab/>
      </w:r>
      <w:r>
        <w:rPr>
          <w:rFonts w:ascii="Times New Roman" w:hAnsi="Times New Roman" w:eastAsia="宋体"/>
          <w:b/>
          <w:sz w:val="28"/>
        </w:rPr>
        <w:t>14</w:t>
      </w:r>
    </w:p>
    <w:p w14:paraId="1E909BAB">
      <w:pPr>
        <w:tabs>
          <w:tab w:val="right" w:leader="dot" w:pos="9184"/>
        </w:tabs>
        <w:spacing w:before="0" w:after="0" w:line="360" w:lineRule="auto"/>
        <w:ind w:left="420"/>
      </w:pPr>
      <w:r>
        <w:rPr>
          <w:rFonts w:ascii="Times New Roman" w:hAnsi="Times New Roman" w:eastAsia="Times New Roman"/>
          <w:b/>
          <w:sz w:val="28"/>
        </w:rPr>
        <w:t xml:space="preserve">4.6 EVM </w:t>
      </w:r>
      <w:r>
        <w:rPr>
          <w:rFonts w:ascii="宋体" w:hAnsi="宋体" w:eastAsia="宋体"/>
          <w:b/>
          <w:sz w:val="28"/>
        </w:rPr>
        <w:t>结果</w:t>
      </w:r>
      <w:r>
        <w:rPr>
          <w:rFonts w:ascii="Times New Roman" w:hAnsi="Times New Roman" w:eastAsia="宋体"/>
          <w:b/>
          <w:sz w:val="28"/>
        </w:rPr>
        <w:tab/>
      </w:r>
      <w:r>
        <w:rPr>
          <w:rFonts w:ascii="Times New Roman" w:hAnsi="Times New Roman" w:eastAsia="宋体"/>
          <w:b/>
          <w:sz w:val="28"/>
        </w:rPr>
        <w:t>15</w:t>
      </w:r>
    </w:p>
    <w:p w14:paraId="2F78FD21">
      <w:pPr>
        <w:tabs>
          <w:tab w:val="right" w:leader="dot" w:pos="9184"/>
        </w:tabs>
        <w:spacing w:before="0" w:after="0" w:line="360" w:lineRule="auto"/>
        <w:ind w:left="0"/>
        <w:jc w:val="center"/>
      </w:pPr>
      <w:r>
        <w:rPr>
          <w:rFonts w:ascii="黑体" w:hAnsi="黑体" w:eastAsia="黑体"/>
          <w:b/>
        </w:rPr>
        <w:t>第五章 实验审核与结果讨论</w:t>
      </w:r>
      <w:r>
        <w:rPr>
          <w:rFonts w:ascii="Times New Roman" w:hAnsi="Times New Roman" w:eastAsia="黑体"/>
          <w:b/>
          <w:sz w:val="36"/>
        </w:rPr>
        <w:tab/>
      </w:r>
      <w:r>
        <w:rPr>
          <w:rFonts w:ascii="Times New Roman" w:hAnsi="Times New Roman" w:eastAsia="黑体"/>
          <w:b/>
          <w:sz w:val="36"/>
        </w:rPr>
        <w:t>16</w:t>
      </w:r>
    </w:p>
    <w:p w14:paraId="060F5B31">
      <w:pPr>
        <w:tabs>
          <w:tab w:val="right" w:leader="dot" w:pos="9184"/>
        </w:tabs>
        <w:spacing w:before="0" w:after="0" w:line="360" w:lineRule="auto"/>
        <w:ind w:left="420"/>
      </w:pPr>
      <w:r>
        <w:rPr>
          <w:rFonts w:ascii="Times New Roman" w:hAnsi="Times New Roman" w:eastAsia="Times New Roman"/>
          <w:b/>
          <w:sz w:val="28"/>
        </w:rPr>
        <w:t xml:space="preserve">5.1 </w:t>
      </w:r>
      <w:r>
        <w:rPr>
          <w:rFonts w:ascii="宋体" w:hAnsi="宋体" w:eastAsia="宋体"/>
          <w:b/>
          <w:sz w:val="28"/>
        </w:rPr>
        <w:t>自动审核结论</w:t>
      </w:r>
      <w:r>
        <w:rPr>
          <w:rFonts w:ascii="Times New Roman" w:hAnsi="Times New Roman" w:eastAsia="宋体"/>
          <w:b/>
          <w:sz w:val="28"/>
        </w:rPr>
        <w:tab/>
      </w:r>
      <w:r>
        <w:rPr>
          <w:rFonts w:ascii="Times New Roman" w:hAnsi="Times New Roman" w:eastAsia="宋体"/>
          <w:b/>
          <w:sz w:val="28"/>
        </w:rPr>
        <w:t>16</w:t>
      </w:r>
    </w:p>
    <w:p w14:paraId="6F86F713">
      <w:pPr>
        <w:tabs>
          <w:tab w:val="right" w:leader="dot" w:pos="9184"/>
        </w:tabs>
        <w:spacing w:before="0" w:after="0" w:line="360" w:lineRule="auto"/>
        <w:ind w:left="420"/>
      </w:pPr>
      <w:r>
        <w:rPr>
          <w:rFonts w:ascii="Times New Roman" w:hAnsi="Times New Roman" w:eastAsia="Times New Roman"/>
          <w:b/>
          <w:sz w:val="28"/>
        </w:rPr>
        <w:t xml:space="preserve">5.2 </w:t>
      </w:r>
      <w:r>
        <w:rPr>
          <w:rFonts w:ascii="宋体" w:hAnsi="宋体" w:eastAsia="宋体"/>
          <w:b/>
          <w:sz w:val="28"/>
        </w:rPr>
        <w:t>工程解释</w:t>
      </w:r>
      <w:r>
        <w:rPr>
          <w:rFonts w:ascii="Times New Roman" w:hAnsi="Times New Roman" w:eastAsia="宋体"/>
          <w:b/>
          <w:sz w:val="28"/>
        </w:rPr>
        <w:tab/>
      </w:r>
      <w:r>
        <w:rPr>
          <w:rFonts w:ascii="Times New Roman" w:hAnsi="Times New Roman" w:eastAsia="宋体"/>
          <w:b/>
          <w:sz w:val="28"/>
        </w:rPr>
        <w:t>17</w:t>
      </w:r>
    </w:p>
    <w:p w14:paraId="0C0D4B79">
      <w:pPr>
        <w:tabs>
          <w:tab w:val="right" w:leader="dot" w:pos="9184"/>
        </w:tabs>
        <w:spacing w:before="0" w:after="0" w:line="360" w:lineRule="auto"/>
        <w:ind w:left="420"/>
      </w:pPr>
      <w:r>
        <w:rPr>
          <w:rFonts w:ascii="Times New Roman" w:hAnsi="Times New Roman" w:eastAsia="Times New Roman"/>
          <w:b/>
          <w:sz w:val="28"/>
        </w:rPr>
        <w:t xml:space="preserve">5.3 </w:t>
      </w:r>
      <w:r>
        <w:rPr>
          <w:rFonts w:ascii="宋体" w:hAnsi="宋体" w:eastAsia="宋体"/>
          <w:b/>
          <w:sz w:val="28"/>
        </w:rPr>
        <w:t>局限性</w:t>
      </w:r>
      <w:r>
        <w:rPr>
          <w:rFonts w:ascii="Times New Roman" w:hAnsi="Times New Roman" w:eastAsia="宋体"/>
          <w:b/>
          <w:sz w:val="28"/>
        </w:rPr>
        <w:tab/>
      </w:r>
      <w:r>
        <w:rPr>
          <w:rFonts w:ascii="Times New Roman" w:hAnsi="Times New Roman" w:eastAsia="宋体"/>
          <w:b/>
          <w:sz w:val="28"/>
        </w:rPr>
        <w:t>18</w:t>
      </w:r>
    </w:p>
    <w:p w14:paraId="338CF0DA">
      <w:pPr>
        <w:tabs>
          <w:tab w:val="right" w:leader="dot" w:pos="9184"/>
        </w:tabs>
        <w:spacing w:before="0" w:after="0" w:line="360" w:lineRule="auto"/>
        <w:ind w:left="0"/>
        <w:jc w:val="center"/>
      </w:pPr>
      <w:r>
        <w:rPr>
          <w:rFonts w:ascii="黑体" w:hAnsi="黑体" w:eastAsia="黑体"/>
          <w:b/>
        </w:rPr>
        <w:t>第六章 结论</w:t>
      </w:r>
      <w:r>
        <w:rPr>
          <w:rFonts w:ascii="Times New Roman" w:hAnsi="Times New Roman" w:eastAsia="黑体"/>
          <w:b/>
          <w:sz w:val="36"/>
        </w:rPr>
        <w:tab/>
      </w:r>
      <w:r>
        <w:rPr>
          <w:rFonts w:ascii="Times New Roman" w:hAnsi="Times New Roman" w:eastAsia="黑体"/>
          <w:b/>
          <w:sz w:val="36"/>
        </w:rPr>
        <w:t>19</w:t>
      </w:r>
    </w:p>
    <w:p w14:paraId="55C696F8">
      <w:pPr>
        <w:tabs>
          <w:tab w:val="right" w:leader="dot" w:pos="9184"/>
        </w:tabs>
        <w:spacing w:before="0" w:after="0" w:line="360" w:lineRule="auto"/>
        <w:ind w:left="0" w:firstLine="420"/>
      </w:pPr>
      <w:r>
        <w:rPr>
          <w:rFonts w:ascii="黑体" w:hAnsi="黑体" w:eastAsia="黑体"/>
          <w:b/>
        </w:rPr>
        <w:t>附录</w:t>
      </w:r>
      <w:r>
        <w:rPr>
          <w:rFonts w:ascii="Times New Roman" w:hAnsi="Times New Roman" w:eastAsia="Times New Roman"/>
          <w:b/>
          <w:sz w:val="24"/>
        </w:rPr>
        <w:t xml:space="preserve">A </w:t>
      </w:r>
      <w:r>
        <w:rPr>
          <w:rFonts w:ascii="黑体" w:hAnsi="黑体" w:eastAsia="黑体"/>
          <w:b/>
        </w:rPr>
        <w:t>数据字段与复现实验说明</w:t>
      </w:r>
      <w:r>
        <w:rPr>
          <w:rFonts w:ascii="Times New Roman" w:hAnsi="Times New Roman" w:eastAsia="宋体"/>
          <w:sz w:val="24"/>
        </w:rPr>
        <w:tab/>
      </w:r>
      <w:r>
        <w:rPr>
          <w:rFonts w:ascii="Times New Roman" w:hAnsi="Times New Roman" w:eastAsia="宋体"/>
          <w:sz w:val="24"/>
        </w:rPr>
        <w:t>20</w:t>
      </w:r>
    </w:p>
    <w:p w14:paraId="348500F3">
      <w:pPr>
        <w:tabs>
          <w:tab w:val="right" w:leader="dot" w:pos="9184"/>
        </w:tabs>
        <w:spacing w:before="0" w:after="0" w:line="360" w:lineRule="auto"/>
        <w:ind w:left="0" w:firstLine="420"/>
      </w:pPr>
      <w:r>
        <w:rPr>
          <w:rFonts w:ascii="黑体" w:hAnsi="黑体" w:eastAsia="黑体"/>
          <w:b/>
        </w:rPr>
        <w:t>附录</w:t>
      </w:r>
      <w:r>
        <w:rPr>
          <w:rFonts w:ascii="Times New Roman" w:hAnsi="Times New Roman" w:eastAsia="Times New Roman"/>
          <w:b/>
          <w:sz w:val="24"/>
        </w:rPr>
        <w:t xml:space="preserve">B </w:t>
      </w:r>
      <w:r>
        <w:rPr>
          <w:rFonts w:ascii="黑体" w:hAnsi="黑体" w:eastAsia="黑体"/>
          <w:b/>
        </w:rPr>
        <w:t>扩展工程讨论</w:t>
      </w:r>
      <w:r>
        <w:rPr>
          <w:rFonts w:ascii="Times New Roman" w:hAnsi="Times New Roman" w:eastAsia="宋体"/>
          <w:sz w:val="24"/>
        </w:rPr>
        <w:tab/>
      </w:r>
      <w:r>
        <w:rPr>
          <w:rFonts w:ascii="Times New Roman" w:hAnsi="Times New Roman" w:eastAsia="宋体"/>
          <w:sz w:val="24"/>
        </w:rPr>
        <w:t>22</w:t>
      </w:r>
    </w:p>
    <w:p w14:paraId="2A925D38">
      <w:pPr>
        <w:tabs>
          <w:tab w:val="right" w:leader="dot" w:pos="9184"/>
        </w:tabs>
        <w:spacing w:before="0" w:after="0" w:line="360" w:lineRule="auto"/>
        <w:ind w:left="0" w:firstLine="420"/>
      </w:pPr>
      <w:r>
        <w:rPr>
          <w:rFonts w:ascii="黑体" w:hAnsi="黑体" w:eastAsia="黑体"/>
          <w:b/>
        </w:rPr>
        <w:t>附录</w:t>
      </w:r>
      <w:r>
        <w:rPr>
          <w:rFonts w:ascii="Times New Roman" w:hAnsi="Times New Roman" w:eastAsia="Times New Roman"/>
          <w:b/>
          <w:sz w:val="24"/>
        </w:rPr>
        <w:t xml:space="preserve">C </w:t>
      </w:r>
      <w:r>
        <w:rPr>
          <w:rFonts w:ascii="黑体" w:hAnsi="黑体" w:eastAsia="黑体"/>
          <w:b/>
        </w:rPr>
        <w:t>实验记录、异常处理与判读规范</w:t>
      </w:r>
      <w:r>
        <w:rPr>
          <w:rFonts w:ascii="Times New Roman" w:hAnsi="Times New Roman" w:eastAsia="宋体"/>
          <w:sz w:val="24"/>
        </w:rPr>
        <w:tab/>
      </w:r>
      <w:r>
        <w:rPr>
          <w:rFonts w:ascii="Times New Roman" w:hAnsi="Times New Roman" w:eastAsia="宋体"/>
          <w:sz w:val="24"/>
        </w:rPr>
        <w:t>24</w:t>
      </w:r>
    </w:p>
    <w:p w14:paraId="639C80AD">
      <w:pPr>
        <w:tabs>
          <w:tab w:val="right" w:leader="dot" w:pos="9184"/>
        </w:tabs>
        <w:spacing w:before="0" w:after="0" w:line="360" w:lineRule="auto"/>
        <w:ind w:left="0" w:firstLine="420"/>
      </w:pPr>
      <w:r>
        <w:rPr>
          <w:rFonts w:ascii="黑体" w:hAnsi="黑体" w:eastAsia="黑体"/>
          <w:b/>
        </w:rPr>
        <w:t>参考文献</w:t>
      </w:r>
      <w:r>
        <w:rPr>
          <w:rFonts w:ascii="Times New Roman" w:hAnsi="Times New Roman" w:eastAsia="宋体"/>
          <w:sz w:val="24"/>
        </w:rPr>
        <w:tab/>
      </w:r>
      <w:r>
        <w:rPr>
          <w:rFonts w:ascii="Times New Roman" w:hAnsi="Times New Roman" w:eastAsia="宋体"/>
          <w:sz w:val="24"/>
        </w:rPr>
        <w:t>27</w:t>
      </w:r>
    </w:p>
    <w:p w14:paraId="388046A5">
      <w:r>
        <w:br w:type="page"/>
      </w:r>
    </w:p>
    <w:p w14:paraId="0B38B846">
      <w:pPr>
        <w:pStyle w:val="3"/>
        <w:pageBreakBefore/>
        <w:jc w:val="center"/>
      </w:pPr>
      <w:r>
        <w:rPr>
          <w:rFonts w:ascii="黑体" w:hAnsi="黑体" w:eastAsia="黑体"/>
          <w:b/>
          <w:sz w:val="36"/>
        </w:rPr>
        <w:t>第一章 绪论</w:t>
      </w:r>
    </w:p>
    <w:p w14:paraId="2416536B">
      <w:pPr>
        <w:pStyle w:val="4"/>
      </w:pPr>
      <w:r>
        <w:rPr>
          <w:rFonts w:ascii="Times New Roman" w:hAnsi="Times New Roman" w:eastAsia="Times New Roman"/>
          <w:b/>
          <w:sz w:val="28"/>
        </w:rPr>
        <w:t xml:space="preserve">1.1 </w:t>
      </w:r>
      <w:r>
        <w:rPr>
          <w:rFonts w:ascii="宋体" w:hAnsi="宋体" w:eastAsia="宋体"/>
          <w:b/>
          <w:sz w:val="28"/>
        </w:rPr>
        <w:t>研究背景与意义</w:t>
      </w:r>
    </w:p>
    <w:p w14:paraId="3EE766D2">
      <w:pPr>
        <w:ind w:firstLine="480" w:firstLineChars="200"/>
        <w:jc w:val="both"/>
      </w:pPr>
      <w:r>
        <w:rPr>
          <w:rFonts w:ascii="宋体" w:hAnsi="宋体" w:eastAsia="宋体"/>
          <w:b w:val="0"/>
          <w:sz w:val="24"/>
        </w:rPr>
        <w:t>近几年，数据中心内部和数据中心之间的流量增长速度显著快于传统电信业务。大模型训练、推理集群、云存储和高清视频业务共同推动单波长传输速率从</w:t>
      </w:r>
      <w:r>
        <w:rPr>
          <w:rFonts w:ascii="Times New Roman" w:hAnsi="Times New Roman" w:eastAsia="Times New Roman"/>
          <w:b w:val="0"/>
          <w:sz w:val="24"/>
        </w:rPr>
        <w:t xml:space="preserve"> 100G</w:t>
      </w:r>
      <w:r>
        <w:rPr>
          <w:rFonts w:ascii="宋体" w:hAnsi="宋体" w:eastAsia="宋体"/>
          <w:b w:val="0"/>
          <w:sz w:val="24"/>
        </w:rPr>
        <w:t>、</w:t>
      </w:r>
      <w:r>
        <w:rPr>
          <w:rFonts w:ascii="Times New Roman" w:hAnsi="Times New Roman" w:eastAsia="Times New Roman"/>
          <w:b w:val="0"/>
          <w:sz w:val="24"/>
        </w:rPr>
        <w:t xml:space="preserve">400G </w:t>
      </w:r>
      <w:r>
        <w:rPr>
          <w:rFonts w:ascii="宋体" w:hAnsi="宋体" w:eastAsia="宋体"/>
          <w:b w:val="0"/>
          <w:sz w:val="24"/>
        </w:rPr>
        <w:t>迈向</w:t>
      </w:r>
      <w:r>
        <w:rPr>
          <w:rFonts w:ascii="Times New Roman" w:hAnsi="Times New Roman" w:eastAsia="Times New Roman"/>
          <w:b w:val="0"/>
          <w:sz w:val="24"/>
        </w:rPr>
        <w:t xml:space="preserve"> 800G</w:t>
      </w:r>
      <w:r>
        <w:rPr>
          <w:rFonts w:ascii="宋体" w:hAnsi="宋体" w:eastAsia="宋体"/>
          <w:b w:val="0"/>
          <w:sz w:val="24"/>
        </w:rPr>
        <w:t>，并继续向</w:t>
      </w:r>
      <w:r>
        <w:rPr>
          <w:rFonts w:ascii="Times New Roman" w:hAnsi="Times New Roman" w:eastAsia="Times New Roman"/>
          <w:b w:val="0"/>
          <w:sz w:val="24"/>
        </w:rPr>
        <w:t xml:space="preserve"> 1.6T </w:t>
      </w:r>
      <w:r>
        <w:rPr>
          <w:rFonts w:ascii="宋体" w:hAnsi="宋体" w:eastAsia="宋体"/>
          <w:b w:val="0"/>
          <w:sz w:val="24"/>
        </w:rPr>
        <w:t>演进。在这一背景下，传统依赖扩展光纤数量或简单增加波分复用通道数的方案会遇到频谱资源、功耗、模块封装和链路预算等限制。高阶调制、相干接收和数字信号处理成为提高单波长频谱效率的核心手段。</w:t>
      </w:r>
    </w:p>
    <w:p w14:paraId="571FA6FF">
      <w:pPr>
        <w:ind w:firstLine="480" w:firstLineChars="200"/>
        <w:jc w:val="both"/>
      </w:pPr>
      <w:r>
        <w:rPr>
          <w:rFonts w:ascii="宋体" w:hAnsi="宋体" w:eastAsia="宋体"/>
          <w:b w:val="0"/>
          <w:sz w:val="24"/>
        </w:rPr>
        <w:t>相干光通信能够同时利用光场的幅度、相位和偏振信息，配合本振激光器与高速模数转换器，可以在电域补偿色散、偏振模色散和部分非线性损伤。但当系统采用</w:t>
      </w:r>
      <w:r>
        <w:rPr>
          <w:rFonts w:ascii="Times New Roman" w:hAnsi="Times New Roman" w:eastAsia="Times New Roman"/>
          <w:b w:val="0"/>
          <w:sz w:val="24"/>
        </w:rPr>
        <w:t xml:space="preserve"> 16QAM</w:t>
      </w:r>
      <w:r>
        <w:rPr>
          <w:rFonts w:ascii="宋体" w:hAnsi="宋体" w:eastAsia="宋体"/>
          <w:b w:val="0"/>
          <w:sz w:val="24"/>
        </w:rPr>
        <w:t>、</w:t>
      </w:r>
      <w:r>
        <w:rPr>
          <w:rFonts w:ascii="Times New Roman" w:hAnsi="Times New Roman" w:eastAsia="Times New Roman"/>
          <w:b w:val="0"/>
          <w:sz w:val="24"/>
        </w:rPr>
        <w:t xml:space="preserve">64QAM </w:t>
      </w:r>
      <w:r>
        <w:rPr>
          <w:rFonts w:ascii="宋体" w:hAnsi="宋体" w:eastAsia="宋体"/>
          <w:b w:val="0"/>
          <w:sz w:val="24"/>
        </w:rPr>
        <w:t>甚至更高阶调制时，星座点间距缩小，</w:t>
      </w:r>
      <w:r>
        <w:rPr>
          <w:rFonts w:ascii="Times New Roman" w:hAnsi="Times New Roman" w:eastAsia="Times New Roman"/>
          <w:b w:val="0"/>
          <w:sz w:val="24"/>
        </w:rPr>
        <w:t xml:space="preserve">OSNR </w:t>
      </w:r>
      <w:r>
        <w:rPr>
          <w:rFonts w:ascii="宋体" w:hAnsi="宋体" w:eastAsia="宋体"/>
          <w:b w:val="0"/>
          <w:sz w:val="24"/>
        </w:rPr>
        <w:t>容限下降，链路对非线性相位噪声和实现损伤更加敏感。因此，在不显著增加硬件复杂度的前提下改善高阶调制的鲁棒性，是当前高速光传输研究中的关键问题。</w:t>
      </w:r>
    </w:p>
    <w:p w14:paraId="06722768">
      <w:pPr>
        <w:ind w:firstLine="480" w:firstLineChars="200"/>
        <w:jc w:val="both"/>
      </w:pPr>
      <w:r>
        <w:rPr>
          <w:rFonts w:ascii="宋体" w:hAnsi="宋体" w:eastAsia="宋体"/>
          <w:b w:val="0"/>
          <w:sz w:val="24"/>
        </w:rPr>
        <w:t>概率星座整形通过改变星座点发送概率，使低能量点被更频繁地发送，高能量点被更少使用。该方法一方面能使离散星座的输入分布更接近</w:t>
      </w:r>
      <w:r>
        <w:rPr>
          <w:rFonts w:ascii="Times New Roman" w:hAnsi="Times New Roman" w:eastAsia="Times New Roman"/>
          <w:b w:val="0"/>
          <w:sz w:val="24"/>
        </w:rPr>
        <w:t xml:space="preserve"> AWGN </w:t>
      </w:r>
      <w:r>
        <w:rPr>
          <w:rFonts w:ascii="宋体" w:hAnsi="宋体" w:eastAsia="宋体"/>
          <w:b w:val="0"/>
          <w:sz w:val="24"/>
        </w:rPr>
        <w:t>信道容量最优的高斯分布，另一方面能降低平均发射能量和非线性激励强度。在实际系统中，</w:t>
      </w:r>
      <w:r>
        <w:rPr>
          <w:rFonts w:ascii="Times New Roman" w:hAnsi="Times New Roman" w:eastAsia="Times New Roman"/>
          <w:b w:val="0"/>
          <w:sz w:val="24"/>
        </w:rPr>
        <w:t xml:space="preserve">PCS </w:t>
      </w:r>
      <w:r>
        <w:rPr>
          <w:rFonts w:ascii="宋体" w:hAnsi="宋体" w:eastAsia="宋体"/>
          <w:b w:val="0"/>
          <w:sz w:val="24"/>
        </w:rPr>
        <w:t>常与前向纠错、码率自适应和相干</w:t>
      </w:r>
      <w:r>
        <w:rPr>
          <w:rFonts w:ascii="Times New Roman" w:hAnsi="Times New Roman" w:eastAsia="Times New Roman"/>
          <w:b w:val="0"/>
          <w:sz w:val="24"/>
        </w:rPr>
        <w:t xml:space="preserve"> DSP </w:t>
      </w:r>
      <w:r>
        <w:rPr>
          <w:rFonts w:ascii="宋体" w:hAnsi="宋体" w:eastAsia="宋体"/>
          <w:b w:val="0"/>
          <w:sz w:val="24"/>
        </w:rPr>
        <w:t>联合设计，已经成为</w:t>
      </w:r>
      <w:r>
        <w:rPr>
          <w:rFonts w:ascii="Times New Roman" w:hAnsi="Times New Roman" w:eastAsia="Times New Roman"/>
          <w:b w:val="0"/>
          <w:sz w:val="24"/>
        </w:rPr>
        <w:t xml:space="preserve"> 800G </w:t>
      </w:r>
      <w:r>
        <w:rPr>
          <w:rFonts w:ascii="宋体" w:hAnsi="宋体" w:eastAsia="宋体"/>
          <w:b w:val="0"/>
          <w:sz w:val="24"/>
        </w:rPr>
        <w:t>级相干模块中的重要候选技术。</w:t>
      </w:r>
    </w:p>
    <w:p w14:paraId="77465718">
      <w:pPr>
        <w:pStyle w:val="4"/>
      </w:pPr>
      <w:r>
        <w:rPr>
          <w:rFonts w:ascii="Times New Roman" w:hAnsi="Times New Roman" w:eastAsia="Times New Roman"/>
          <w:b/>
          <w:sz w:val="28"/>
        </w:rPr>
        <w:t xml:space="preserve">1.2 </w:t>
      </w:r>
      <w:r>
        <w:rPr>
          <w:rFonts w:ascii="宋体" w:hAnsi="宋体" w:eastAsia="宋体"/>
          <w:b/>
          <w:sz w:val="28"/>
        </w:rPr>
        <w:t>国内外研究现状</w:t>
      </w:r>
    </w:p>
    <w:p w14:paraId="740C16E4">
      <w:pPr>
        <w:ind w:firstLine="480" w:firstLineChars="200"/>
        <w:jc w:val="both"/>
      </w:pPr>
      <w:r>
        <w:rPr>
          <w:rFonts w:ascii="宋体" w:hAnsi="宋体" w:eastAsia="宋体"/>
          <w:b w:val="0"/>
          <w:sz w:val="24"/>
        </w:rPr>
        <w:t>国际上，</w:t>
      </w:r>
      <w:r>
        <w:rPr>
          <w:rFonts w:ascii="Times New Roman" w:hAnsi="Times New Roman" w:eastAsia="Times New Roman"/>
          <w:b w:val="0"/>
          <w:sz w:val="24"/>
        </w:rPr>
        <w:t xml:space="preserve">OIF </w:t>
      </w:r>
      <w:r>
        <w:rPr>
          <w:rFonts w:ascii="宋体" w:hAnsi="宋体" w:eastAsia="宋体"/>
          <w:b w:val="0"/>
          <w:sz w:val="24"/>
        </w:rPr>
        <w:t>等组织围绕</w:t>
      </w:r>
      <w:r>
        <w:rPr>
          <w:rFonts w:ascii="Times New Roman" w:hAnsi="Times New Roman" w:eastAsia="Times New Roman"/>
          <w:b w:val="0"/>
          <w:sz w:val="24"/>
        </w:rPr>
        <w:t xml:space="preserve"> 800G coherent line interface </w:t>
      </w:r>
      <w:r>
        <w:rPr>
          <w:rFonts w:ascii="宋体" w:hAnsi="宋体" w:eastAsia="宋体"/>
          <w:b w:val="0"/>
          <w:sz w:val="24"/>
        </w:rPr>
        <w:t>推进互通规范，重点覆盖数据中心互联和城域短距场景。产业界同时发展可插拔相干模块，将高阶调制、低功耗</w:t>
      </w:r>
      <w:r>
        <w:rPr>
          <w:rFonts w:ascii="Times New Roman" w:hAnsi="Times New Roman" w:eastAsia="Times New Roman"/>
          <w:b w:val="0"/>
          <w:sz w:val="24"/>
        </w:rPr>
        <w:t xml:space="preserve"> DSP</w:t>
      </w:r>
      <w:r>
        <w:rPr>
          <w:rFonts w:ascii="宋体" w:hAnsi="宋体" w:eastAsia="宋体"/>
          <w:b w:val="0"/>
          <w:sz w:val="24"/>
        </w:rPr>
        <w:t>、</w:t>
      </w:r>
      <w:r>
        <w:rPr>
          <w:rFonts w:ascii="Times New Roman" w:hAnsi="Times New Roman" w:eastAsia="Times New Roman"/>
          <w:b w:val="0"/>
          <w:sz w:val="24"/>
        </w:rPr>
        <w:t xml:space="preserve">PCS </w:t>
      </w:r>
      <w:r>
        <w:rPr>
          <w:rFonts w:ascii="宋体" w:hAnsi="宋体" w:eastAsia="宋体"/>
          <w:b w:val="0"/>
          <w:sz w:val="24"/>
        </w:rPr>
        <w:t>和软判决</w:t>
      </w:r>
      <w:r>
        <w:rPr>
          <w:rFonts w:ascii="Times New Roman" w:hAnsi="Times New Roman" w:eastAsia="Times New Roman"/>
          <w:b w:val="0"/>
          <w:sz w:val="24"/>
        </w:rPr>
        <w:t xml:space="preserve"> FEC </w:t>
      </w:r>
      <w:r>
        <w:rPr>
          <w:rFonts w:ascii="宋体" w:hAnsi="宋体" w:eastAsia="宋体"/>
          <w:b w:val="0"/>
          <w:sz w:val="24"/>
        </w:rPr>
        <w:t>集成到</w:t>
      </w:r>
      <w:r>
        <w:rPr>
          <w:rFonts w:ascii="Times New Roman" w:hAnsi="Times New Roman" w:eastAsia="Times New Roman"/>
          <w:b w:val="0"/>
          <w:sz w:val="24"/>
        </w:rPr>
        <w:t xml:space="preserve"> QSFP-DD/OSFP </w:t>
      </w:r>
      <w:r>
        <w:rPr>
          <w:rFonts w:ascii="宋体" w:hAnsi="宋体" w:eastAsia="宋体"/>
          <w:b w:val="0"/>
          <w:sz w:val="24"/>
        </w:rPr>
        <w:t>等形态。学术界则从信息论、编码调制、非线性建模和机器学习均衡等方向研究容量逼近问题。</w:t>
      </w:r>
    </w:p>
    <w:p w14:paraId="55BB7EC7">
      <w:pPr>
        <w:ind w:firstLine="480" w:firstLineChars="200"/>
        <w:jc w:val="both"/>
      </w:pPr>
      <w:r>
        <w:rPr>
          <w:rFonts w:ascii="宋体" w:hAnsi="宋体" w:eastAsia="宋体"/>
          <w:b w:val="0"/>
          <w:sz w:val="24"/>
        </w:rPr>
        <w:t>在</w:t>
      </w:r>
      <w:r>
        <w:rPr>
          <w:rFonts w:ascii="Times New Roman" w:hAnsi="Times New Roman" w:eastAsia="Times New Roman"/>
          <w:b w:val="0"/>
          <w:sz w:val="24"/>
        </w:rPr>
        <w:t xml:space="preserve"> PCS </w:t>
      </w:r>
      <w:r>
        <w:rPr>
          <w:rFonts w:ascii="宋体" w:hAnsi="宋体" w:eastAsia="宋体"/>
          <w:b w:val="0"/>
          <w:sz w:val="24"/>
        </w:rPr>
        <w:t>方向，概率幅度整形（</w:t>
      </w:r>
      <w:r>
        <w:rPr>
          <w:rFonts w:ascii="Times New Roman" w:hAnsi="Times New Roman" w:eastAsia="Times New Roman"/>
          <w:b w:val="0"/>
          <w:sz w:val="24"/>
        </w:rPr>
        <w:t>Probabilistic Amplitude Shaping, PAS</w:t>
      </w:r>
      <w:r>
        <w:rPr>
          <w:rFonts w:ascii="宋体" w:hAnsi="宋体" w:eastAsia="宋体"/>
          <w:b w:val="0"/>
          <w:sz w:val="24"/>
        </w:rPr>
        <w:t>）把分布匹配器、系统码和高阶</w:t>
      </w:r>
      <w:r>
        <w:rPr>
          <w:rFonts w:ascii="Times New Roman" w:hAnsi="Times New Roman" w:eastAsia="Times New Roman"/>
          <w:b w:val="0"/>
          <w:sz w:val="24"/>
        </w:rPr>
        <w:t xml:space="preserve"> QAM </w:t>
      </w:r>
      <w:r>
        <w:rPr>
          <w:rFonts w:ascii="宋体" w:hAnsi="宋体" w:eastAsia="宋体"/>
          <w:b w:val="0"/>
          <w:sz w:val="24"/>
        </w:rPr>
        <w:t>结合起来，使系统可以通过改变熵来细粒度适配链路质量。在非线性补偿方向，数字反向传播（</w:t>
      </w:r>
      <w:r>
        <w:rPr>
          <w:rFonts w:ascii="Times New Roman" w:hAnsi="Times New Roman" w:eastAsia="Times New Roman"/>
          <w:b w:val="0"/>
          <w:sz w:val="24"/>
        </w:rPr>
        <w:t>Digital Backpropagation, DBP</w:t>
      </w:r>
      <w:r>
        <w:rPr>
          <w:rFonts w:ascii="宋体" w:hAnsi="宋体" w:eastAsia="宋体"/>
          <w:b w:val="0"/>
          <w:sz w:val="24"/>
        </w:rPr>
        <w:t>）、</w:t>
      </w:r>
      <w:r>
        <w:rPr>
          <w:rFonts w:ascii="Times New Roman" w:hAnsi="Times New Roman" w:eastAsia="Times New Roman"/>
          <w:b w:val="0"/>
          <w:sz w:val="24"/>
        </w:rPr>
        <w:t xml:space="preserve">Volterra </w:t>
      </w:r>
      <w:r>
        <w:rPr>
          <w:rFonts w:ascii="宋体" w:hAnsi="宋体" w:eastAsia="宋体"/>
          <w:b w:val="0"/>
          <w:sz w:val="24"/>
        </w:rPr>
        <w:t>均衡、扰动模型和神经网络均衡都被用于缓解</w:t>
      </w:r>
      <w:r>
        <w:rPr>
          <w:rFonts w:ascii="Times New Roman" w:hAnsi="Times New Roman" w:eastAsia="Times New Roman"/>
          <w:b w:val="0"/>
          <w:sz w:val="24"/>
        </w:rPr>
        <w:t xml:space="preserve"> Kerr </w:t>
      </w:r>
      <w:r>
        <w:rPr>
          <w:rFonts w:ascii="宋体" w:hAnsi="宋体" w:eastAsia="宋体"/>
          <w:b w:val="0"/>
          <w:sz w:val="24"/>
        </w:rPr>
        <w:t>效应。然而，</w:t>
      </w:r>
      <w:r>
        <w:rPr>
          <w:rFonts w:ascii="Times New Roman" w:hAnsi="Times New Roman" w:eastAsia="Times New Roman"/>
          <w:b w:val="0"/>
          <w:sz w:val="24"/>
        </w:rPr>
        <w:t xml:space="preserve">DBP </w:t>
      </w:r>
      <w:r>
        <w:rPr>
          <w:rFonts w:ascii="宋体" w:hAnsi="宋体" w:eastAsia="宋体"/>
          <w:b w:val="0"/>
          <w:sz w:val="24"/>
        </w:rPr>
        <w:t>计算复杂度较高，机器学习均衡又涉及训练泛化和实现成本，因此工程上更倾向于在收益与复杂度之间寻找平衡。</w:t>
      </w:r>
    </w:p>
    <w:p w14:paraId="75B4719F">
      <w:pPr>
        <w:ind w:firstLine="480" w:firstLineChars="200"/>
        <w:jc w:val="both"/>
      </w:pPr>
      <w:r>
        <w:rPr>
          <w:rFonts w:ascii="宋体" w:hAnsi="宋体" w:eastAsia="宋体"/>
          <w:b w:val="0"/>
          <w:sz w:val="24"/>
        </w:rPr>
        <w:t>本文不追求替代全物理级光场仿真，而是构建一个可解释、可重复、数据量充足的符号级实验平台。该平台把</w:t>
      </w:r>
      <w:r>
        <w:rPr>
          <w:rFonts w:ascii="Times New Roman" w:hAnsi="Times New Roman" w:eastAsia="Times New Roman"/>
          <w:b w:val="0"/>
          <w:sz w:val="24"/>
        </w:rPr>
        <w:t xml:space="preserve"> OSNR </w:t>
      </w:r>
      <w:r>
        <w:rPr>
          <w:rFonts w:ascii="宋体" w:hAnsi="宋体" w:eastAsia="宋体"/>
          <w:b w:val="0"/>
          <w:sz w:val="24"/>
        </w:rPr>
        <w:t>退化、距离累积损伤、发射功率引发的非线性和接收端非线性补偿统一抽象，重点观察</w:t>
      </w:r>
      <w:r>
        <w:rPr>
          <w:rFonts w:ascii="Times New Roman" w:hAnsi="Times New Roman" w:eastAsia="Times New Roman"/>
          <w:b w:val="0"/>
          <w:sz w:val="24"/>
        </w:rPr>
        <w:t xml:space="preserve"> PCS </w:t>
      </w:r>
      <w:r>
        <w:rPr>
          <w:rFonts w:ascii="宋体" w:hAnsi="宋体" w:eastAsia="宋体"/>
          <w:b w:val="0"/>
          <w:sz w:val="24"/>
        </w:rPr>
        <w:t>与</w:t>
      </w:r>
      <w:r>
        <w:rPr>
          <w:rFonts w:ascii="Times New Roman" w:hAnsi="Times New Roman" w:eastAsia="Times New Roman"/>
          <w:b w:val="0"/>
          <w:sz w:val="24"/>
        </w:rPr>
        <w:t xml:space="preserve"> NLC </w:t>
      </w:r>
      <w:r>
        <w:rPr>
          <w:rFonts w:ascii="宋体" w:hAnsi="宋体" w:eastAsia="宋体"/>
          <w:b w:val="0"/>
          <w:sz w:val="24"/>
        </w:rPr>
        <w:t>的相对收益、趋势是否稳定、结论是否满足工程直觉。</w:t>
      </w:r>
    </w:p>
    <w:p w14:paraId="437E7CE0">
      <w:pPr>
        <w:pStyle w:val="4"/>
      </w:pPr>
      <w:r>
        <w:rPr>
          <w:rFonts w:ascii="Times New Roman" w:hAnsi="Times New Roman" w:eastAsia="Times New Roman"/>
          <w:b/>
          <w:sz w:val="28"/>
        </w:rPr>
        <w:t xml:space="preserve">1.3 </w:t>
      </w:r>
      <w:r>
        <w:rPr>
          <w:rFonts w:ascii="宋体" w:hAnsi="宋体" w:eastAsia="宋体"/>
          <w:b/>
          <w:sz w:val="28"/>
        </w:rPr>
        <w:t>本文结构安排</w:t>
      </w:r>
    </w:p>
    <w:p w14:paraId="6EB25987">
      <w:pPr>
        <w:ind w:firstLine="480" w:firstLineChars="200"/>
        <w:jc w:val="both"/>
      </w:pPr>
      <w:r>
        <w:rPr>
          <w:rFonts w:ascii="宋体" w:hAnsi="宋体" w:eastAsia="宋体"/>
          <w:b w:val="0"/>
          <w:sz w:val="24"/>
        </w:rPr>
        <w:t>全文按照实验报告结构组织。第二章给出相干光纤链路、</w:t>
      </w:r>
      <w:r>
        <w:rPr>
          <w:rFonts w:ascii="Times New Roman" w:hAnsi="Times New Roman" w:eastAsia="Times New Roman"/>
          <w:b w:val="0"/>
          <w:sz w:val="24"/>
        </w:rPr>
        <w:t xml:space="preserve">PCS </w:t>
      </w:r>
      <w:r>
        <w:rPr>
          <w:rFonts w:ascii="宋体" w:hAnsi="宋体" w:eastAsia="宋体"/>
          <w:b w:val="0"/>
          <w:sz w:val="24"/>
        </w:rPr>
        <w:t>和</w:t>
      </w:r>
      <w:r>
        <w:rPr>
          <w:rFonts w:ascii="Times New Roman" w:hAnsi="Times New Roman" w:eastAsia="Times New Roman"/>
          <w:b w:val="0"/>
          <w:sz w:val="24"/>
        </w:rPr>
        <w:t xml:space="preserve"> NLC </w:t>
      </w:r>
      <w:r>
        <w:rPr>
          <w:rFonts w:ascii="宋体" w:hAnsi="宋体" w:eastAsia="宋体"/>
          <w:b w:val="0"/>
          <w:sz w:val="24"/>
        </w:rPr>
        <w:t>的理论基础；第三章说明仿真模型、参数、数据规模和自动审核规则；第四章展示大量数据与可视化结果；第五章对结果进行审核和讨论；第六章给出结论与后续改进方向。</w:t>
      </w:r>
    </w:p>
    <w:p w14:paraId="6CD084A5">
      <w:pPr>
        <w:pStyle w:val="3"/>
        <w:pageBreakBefore/>
        <w:jc w:val="center"/>
      </w:pPr>
      <w:r>
        <w:rPr>
          <w:rFonts w:ascii="黑体" w:hAnsi="黑体" w:eastAsia="黑体"/>
          <w:b/>
          <w:sz w:val="36"/>
        </w:rPr>
        <w:t>第二章 理论基础</w:t>
      </w:r>
    </w:p>
    <w:p w14:paraId="17AF8031">
      <w:pPr>
        <w:pStyle w:val="4"/>
      </w:pPr>
      <w:r>
        <w:rPr>
          <w:rFonts w:ascii="Times New Roman" w:hAnsi="Times New Roman" w:eastAsia="Times New Roman"/>
          <w:b/>
          <w:sz w:val="28"/>
        </w:rPr>
        <w:t xml:space="preserve">2.1 </w:t>
      </w:r>
      <w:r>
        <w:rPr>
          <w:rFonts w:ascii="宋体" w:hAnsi="宋体" w:eastAsia="宋体"/>
          <w:b/>
          <w:sz w:val="28"/>
        </w:rPr>
        <w:t>相干光通信系统模型</w:t>
      </w:r>
    </w:p>
    <w:p w14:paraId="6C29B72E">
      <w:pPr>
        <w:ind w:firstLine="480" w:firstLineChars="200"/>
        <w:jc w:val="both"/>
      </w:pPr>
      <w:r>
        <w:rPr>
          <w:rFonts w:ascii="宋体" w:hAnsi="宋体" w:eastAsia="宋体"/>
          <w:b w:val="0"/>
          <w:sz w:val="24"/>
        </w:rPr>
        <w:t>相干光通信系统通常包括数字比特映射、脉冲成形、</w:t>
      </w:r>
      <w:r>
        <w:rPr>
          <w:rFonts w:ascii="Times New Roman" w:hAnsi="Times New Roman" w:eastAsia="Times New Roman"/>
          <w:b w:val="0"/>
          <w:sz w:val="24"/>
        </w:rPr>
        <w:t xml:space="preserve">IQ </w:t>
      </w:r>
      <w:r>
        <w:rPr>
          <w:rFonts w:ascii="宋体" w:hAnsi="宋体" w:eastAsia="宋体"/>
          <w:b w:val="0"/>
          <w:sz w:val="24"/>
        </w:rPr>
        <w:t>调制、光纤传输、相干接收、色散均衡、载波恢复和判决译码。理想双偏振系统还需要偏振解复用和多输入多输出均衡。本文采用单偏振符号级等效模型，保留影响实验结论的关键变量：星座分布、</w:t>
      </w:r>
      <w:r>
        <w:rPr>
          <w:rFonts w:ascii="Times New Roman" w:hAnsi="Times New Roman" w:eastAsia="Times New Roman"/>
          <w:b w:val="0"/>
          <w:sz w:val="24"/>
        </w:rPr>
        <w:t>OSNR</w:t>
      </w:r>
      <w:r>
        <w:rPr>
          <w:rFonts w:ascii="宋体" w:hAnsi="宋体" w:eastAsia="宋体"/>
          <w:b w:val="0"/>
          <w:sz w:val="24"/>
        </w:rPr>
        <w:t>、传输距离、发射功率和非线性相位扰动。</w:t>
      </w:r>
    </w:p>
    <w:p w14:paraId="48748310">
      <w:pPr>
        <w:ind w:firstLine="480" w:firstLineChars="200"/>
        <w:jc w:val="both"/>
      </w:pPr>
      <w:r>
        <w:rPr>
          <w:rFonts w:ascii="宋体" w:hAnsi="宋体" w:eastAsia="宋体"/>
          <w:b w:val="0"/>
          <w:sz w:val="24"/>
        </w:rPr>
        <w:t>对于复基带发射符号</w:t>
      </w:r>
      <w:r>
        <w:rPr>
          <w:rFonts w:ascii="Times New Roman" w:hAnsi="Times New Roman" w:eastAsia="Times New Roman"/>
          <w:b w:val="0"/>
          <w:sz w:val="24"/>
        </w:rPr>
        <w:t xml:space="preserve"> x</w:t>
      </w:r>
      <w:r>
        <w:rPr>
          <w:rFonts w:ascii="宋体" w:hAnsi="宋体" w:eastAsia="宋体"/>
          <w:b w:val="0"/>
          <w:sz w:val="24"/>
        </w:rPr>
        <w:t>，接收端观测值可近似表示为：</w:t>
      </w:r>
    </w:p>
    <w:p w14:paraId="18829B6F">
      <w:pPr>
        <w:ind w:firstLine="420"/>
        <w:jc w:val="center"/>
      </w:pPr>
      <w:r>
        <w:rPr>
          <w:rFonts w:ascii="Times New Roman" w:hAnsi="Times New Roman" w:eastAsia="宋体"/>
          <w:b w:val="0"/>
          <w:sz w:val="24"/>
        </w:rPr>
        <w:t>y = x exp[j phi_NL(|x|^2, P, L)] + n</w:t>
      </w:r>
    </w:p>
    <w:p w14:paraId="01D522A7">
      <w:pPr>
        <w:ind w:firstLine="480" w:firstLineChars="200"/>
        <w:jc w:val="both"/>
      </w:pPr>
      <w:r>
        <w:rPr>
          <w:rFonts w:ascii="宋体" w:hAnsi="宋体" w:eastAsia="宋体"/>
          <w:b w:val="0"/>
          <w:sz w:val="24"/>
        </w:rPr>
        <w:t>式中，</w:t>
      </w:r>
      <w:r>
        <w:rPr>
          <w:rFonts w:ascii="Times New Roman" w:hAnsi="Times New Roman" w:eastAsia="Times New Roman"/>
          <w:b w:val="0"/>
          <w:sz w:val="24"/>
        </w:rPr>
        <w:t xml:space="preserve">P </w:t>
      </w:r>
      <w:r>
        <w:rPr>
          <w:rFonts w:ascii="宋体" w:hAnsi="宋体" w:eastAsia="宋体"/>
          <w:b w:val="0"/>
          <w:sz w:val="24"/>
        </w:rPr>
        <w:t>为发射功率，</w:t>
      </w:r>
      <w:r>
        <w:rPr>
          <w:rFonts w:ascii="Times New Roman" w:hAnsi="Times New Roman" w:eastAsia="Times New Roman"/>
          <w:b w:val="0"/>
          <w:sz w:val="24"/>
        </w:rPr>
        <w:t xml:space="preserve">L </w:t>
      </w:r>
      <w:r>
        <w:rPr>
          <w:rFonts w:ascii="宋体" w:hAnsi="宋体" w:eastAsia="宋体"/>
          <w:b w:val="0"/>
          <w:sz w:val="24"/>
        </w:rPr>
        <w:t>为传输距离，</w:t>
      </w:r>
      <w:r>
        <w:rPr>
          <w:rFonts w:ascii="Times New Roman" w:hAnsi="Times New Roman" w:eastAsia="Times New Roman"/>
          <w:b w:val="0"/>
          <w:sz w:val="24"/>
        </w:rPr>
        <w:t xml:space="preserve">n </w:t>
      </w:r>
      <w:r>
        <w:rPr>
          <w:rFonts w:ascii="宋体" w:hAnsi="宋体" w:eastAsia="宋体"/>
          <w:b w:val="0"/>
          <w:sz w:val="24"/>
        </w:rPr>
        <w:t>为复高斯噪声，</w:t>
      </w:r>
      <w:r>
        <w:rPr>
          <w:rFonts w:ascii="Times New Roman" w:hAnsi="Times New Roman" w:eastAsia="Times New Roman"/>
          <w:b w:val="0"/>
          <w:sz w:val="24"/>
        </w:rPr>
        <w:t xml:space="preserve">phi_NL </w:t>
      </w:r>
      <w:r>
        <w:rPr>
          <w:rFonts w:ascii="宋体" w:hAnsi="宋体" w:eastAsia="宋体"/>
          <w:b w:val="0"/>
          <w:sz w:val="24"/>
        </w:rPr>
        <w:t>表示与光纤</w:t>
      </w:r>
      <w:r>
        <w:rPr>
          <w:rFonts w:ascii="Times New Roman" w:hAnsi="Times New Roman" w:eastAsia="Times New Roman"/>
          <w:b w:val="0"/>
          <w:sz w:val="24"/>
        </w:rPr>
        <w:t xml:space="preserve"> Kerr </w:t>
      </w:r>
      <w:r>
        <w:rPr>
          <w:rFonts w:ascii="宋体" w:hAnsi="宋体" w:eastAsia="宋体"/>
          <w:b w:val="0"/>
          <w:sz w:val="24"/>
        </w:rPr>
        <w:t>非线性相关的相位扰动。虽然真实光纤中非线性与色散、波分复用通道间串扰和放大器噪声耦合更复杂，但该表达式足以用于比较不同调制与补偿策略的相对趋势。</w:t>
      </w:r>
    </w:p>
    <w:p w14:paraId="7DEE7122">
      <w:pPr>
        <w:pStyle w:val="4"/>
      </w:pPr>
      <w:r>
        <w:rPr>
          <w:rFonts w:ascii="Times New Roman" w:hAnsi="Times New Roman" w:eastAsia="Times New Roman"/>
          <w:b/>
          <w:sz w:val="28"/>
        </w:rPr>
        <w:t xml:space="preserve">2.2 </w:t>
      </w:r>
      <w:r>
        <w:rPr>
          <w:rFonts w:ascii="宋体" w:hAnsi="宋体" w:eastAsia="宋体"/>
          <w:b/>
          <w:sz w:val="28"/>
        </w:rPr>
        <w:t>概率星座整形原理</w:t>
      </w:r>
    </w:p>
    <w:p w14:paraId="7A76E3D1">
      <w:pPr>
        <w:ind w:firstLine="480" w:firstLineChars="200"/>
        <w:jc w:val="both"/>
      </w:pPr>
      <w:r>
        <w:rPr>
          <w:rFonts w:ascii="宋体" w:hAnsi="宋体" w:eastAsia="宋体"/>
          <w:b w:val="0"/>
          <w:sz w:val="24"/>
        </w:rPr>
        <w:t>均匀</w:t>
      </w:r>
      <w:r>
        <w:rPr>
          <w:rFonts w:ascii="Times New Roman" w:hAnsi="Times New Roman" w:eastAsia="Times New Roman"/>
          <w:b w:val="0"/>
          <w:sz w:val="24"/>
        </w:rPr>
        <w:t xml:space="preserve"> QAM </w:t>
      </w:r>
      <w:r>
        <w:rPr>
          <w:rFonts w:ascii="宋体" w:hAnsi="宋体" w:eastAsia="宋体"/>
          <w:b w:val="0"/>
          <w:sz w:val="24"/>
        </w:rPr>
        <w:t>默认每个星座点等概率发送。</w:t>
      </w:r>
      <w:r>
        <w:rPr>
          <w:rFonts w:ascii="Times New Roman" w:hAnsi="Times New Roman" w:eastAsia="Times New Roman"/>
          <w:b w:val="0"/>
          <w:sz w:val="24"/>
        </w:rPr>
        <w:t xml:space="preserve">PCS </w:t>
      </w:r>
      <w:r>
        <w:rPr>
          <w:rFonts w:ascii="宋体" w:hAnsi="宋体" w:eastAsia="宋体"/>
          <w:b w:val="0"/>
          <w:sz w:val="24"/>
        </w:rPr>
        <w:t>则对星座点设置非均匀概率，常见做法是采用</w:t>
      </w:r>
      <w:r>
        <w:rPr>
          <w:rFonts w:ascii="Times New Roman" w:hAnsi="Times New Roman" w:eastAsia="Times New Roman"/>
          <w:b w:val="0"/>
          <w:sz w:val="24"/>
        </w:rPr>
        <w:t xml:space="preserve"> Maxwell-Boltzmann </w:t>
      </w:r>
      <w:r>
        <w:rPr>
          <w:rFonts w:ascii="宋体" w:hAnsi="宋体" w:eastAsia="宋体"/>
          <w:b w:val="0"/>
          <w:sz w:val="24"/>
        </w:rPr>
        <w:t>分布，使星座点概率与能量呈指数关系：</w:t>
      </w:r>
    </w:p>
    <w:p w14:paraId="32D3409D">
      <w:pPr>
        <w:ind w:firstLine="420"/>
        <w:jc w:val="center"/>
      </w:pPr>
      <w:r>
        <w:rPr>
          <w:rFonts w:ascii="Times New Roman" w:hAnsi="Times New Roman" w:eastAsia="宋体"/>
          <w:b w:val="0"/>
          <w:sz w:val="24"/>
        </w:rPr>
        <w:t>P(X = x_i) = exp(-nu |x_i|^2) / sum_k exp(-nu |x_k|^2)</w:t>
      </w:r>
    </w:p>
    <w:p w14:paraId="25EE511F">
      <w:pPr>
        <w:ind w:firstLine="480" w:firstLineChars="200"/>
        <w:jc w:val="both"/>
      </w:pPr>
      <w:r>
        <w:rPr>
          <w:rFonts w:ascii="宋体" w:hAnsi="宋体" w:eastAsia="宋体"/>
          <w:b w:val="0"/>
          <w:sz w:val="24"/>
        </w:rPr>
        <w:t>其中</w:t>
      </w:r>
      <w:r>
        <w:rPr>
          <w:rFonts w:ascii="Times New Roman" w:hAnsi="Times New Roman" w:eastAsia="Times New Roman"/>
          <w:b w:val="0"/>
          <w:sz w:val="24"/>
        </w:rPr>
        <w:t xml:space="preserve"> nu </w:t>
      </w:r>
      <w:r>
        <w:rPr>
          <w:rFonts w:ascii="宋体" w:hAnsi="宋体" w:eastAsia="宋体"/>
          <w:b w:val="0"/>
          <w:sz w:val="24"/>
        </w:rPr>
        <w:t>为整形因子。</w:t>
      </w:r>
      <w:r>
        <w:rPr>
          <w:rFonts w:ascii="Times New Roman" w:hAnsi="Times New Roman" w:eastAsia="Times New Roman"/>
          <w:b w:val="0"/>
          <w:sz w:val="24"/>
        </w:rPr>
        <w:t xml:space="preserve">nu </w:t>
      </w:r>
      <w:r>
        <w:rPr>
          <w:rFonts w:ascii="宋体" w:hAnsi="宋体" w:eastAsia="宋体"/>
          <w:b w:val="0"/>
          <w:sz w:val="24"/>
        </w:rPr>
        <w:t>越大，低能量星座点概率越高，星座熵越低，系统在相同调制阶数下可获得更灵活的净信息率。本实验中，</w:t>
      </w:r>
      <w:r>
        <w:rPr>
          <w:rFonts w:ascii="Times New Roman" w:hAnsi="Times New Roman" w:eastAsia="Times New Roman"/>
          <w:b w:val="0"/>
          <w:sz w:val="24"/>
        </w:rPr>
        <w:t xml:space="preserve">PCS-64QAM </w:t>
      </w:r>
      <w:r>
        <w:rPr>
          <w:rFonts w:ascii="宋体" w:hAnsi="宋体" w:eastAsia="宋体"/>
          <w:b w:val="0"/>
          <w:sz w:val="24"/>
        </w:rPr>
        <w:t>的星座熵约为</w:t>
      </w:r>
      <w:r>
        <w:rPr>
          <w:rFonts w:ascii="Times New Roman" w:hAnsi="Times New Roman" w:eastAsia="Times New Roman"/>
          <w:b w:val="0"/>
          <w:sz w:val="24"/>
        </w:rPr>
        <w:t xml:space="preserve"> 5.81 bit/sym</w:t>
      </w:r>
      <w:r>
        <w:rPr>
          <w:rFonts w:ascii="宋体" w:hAnsi="宋体" w:eastAsia="宋体"/>
          <w:b w:val="0"/>
          <w:sz w:val="24"/>
        </w:rPr>
        <w:t>，介于均匀</w:t>
      </w:r>
      <w:r>
        <w:rPr>
          <w:rFonts w:ascii="Times New Roman" w:hAnsi="Times New Roman" w:eastAsia="Times New Roman"/>
          <w:b w:val="0"/>
          <w:sz w:val="24"/>
        </w:rPr>
        <w:t xml:space="preserve"> 16QAM </w:t>
      </w:r>
      <w:r>
        <w:rPr>
          <w:rFonts w:ascii="宋体" w:hAnsi="宋体" w:eastAsia="宋体"/>
          <w:b w:val="0"/>
          <w:sz w:val="24"/>
        </w:rPr>
        <w:t>与均匀</w:t>
      </w:r>
      <w:r>
        <w:rPr>
          <w:rFonts w:ascii="Times New Roman" w:hAnsi="Times New Roman" w:eastAsia="Times New Roman"/>
          <w:b w:val="0"/>
          <w:sz w:val="24"/>
        </w:rPr>
        <w:t xml:space="preserve"> 64QAM </w:t>
      </w:r>
      <w:r>
        <w:rPr>
          <w:rFonts w:ascii="宋体" w:hAnsi="宋体" w:eastAsia="宋体"/>
          <w:b w:val="0"/>
          <w:sz w:val="24"/>
        </w:rPr>
        <w:t>之间，适合模拟高容量但受</w:t>
      </w:r>
      <w:r>
        <w:rPr>
          <w:rFonts w:ascii="Times New Roman" w:hAnsi="Times New Roman" w:eastAsia="Times New Roman"/>
          <w:b w:val="0"/>
          <w:sz w:val="24"/>
        </w:rPr>
        <w:t xml:space="preserve"> OSNR </w:t>
      </w:r>
      <w:r>
        <w:rPr>
          <w:rFonts w:ascii="宋体" w:hAnsi="宋体" w:eastAsia="宋体"/>
          <w:b w:val="0"/>
          <w:sz w:val="24"/>
        </w:rPr>
        <w:t>限制的相干链路。</w:t>
      </w:r>
    </w:p>
    <w:p w14:paraId="34420366">
      <w:pPr>
        <w:pStyle w:val="4"/>
      </w:pPr>
      <w:r>
        <w:rPr>
          <w:rFonts w:ascii="Times New Roman" w:hAnsi="Times New Roman" w:eastAsia="Times New Roman"/>
          <w:b/>
          <w:sz w:val="28"/>
        </w:rPr>
        <w:t xml:space="preserve">2.3 </w:t>
      </w:r>
      <w:r>
        <w:rPr>
          <w:rFonts w:ascii="宋体" w:hAnsi="宋体" w:eastAsia="宋体"/>
          <w:b/>
          <w:sz w:val="28"/>
        </w:rPr>
        <w:t>非线性补偿思想</w:t>
      </w:r>
    </w:p>
    <w:p w14:paraId="4DD4975C">
      <w:pPr>
        <w:ind w:firstLine="480" w:firstLineChars="200"/>
        <w:jc w:val="both"/>
      </w:pPr>
      <w:r>
        <w:rPr>
          <w:rFonts w:ascii="宋体" w:hAnsi="宋体" w:eastAsia="宋体"/>
          <w:b w:val="0"/>
          <w:sz w:val="24"/>
        </w:rPr>
        <w:t>光纤</w:t>
      </w:r>
      <w:r>
        <w:rPr>
          <w:rFonts w:ascii="Times New Roman" w:hAnsi="Times New Roman" w:eastAsia="Times New Roman"/>
          <w:b w:val="0"/>
          <w:sz w:val="24"/>
        </w:rPr>
        <w:t xml:space="preserve"> Kerr </w:t>
      </w:r>
      <w:r>
        <w:rPr>
          <w:rFonts w:ascii="宋体" w:hAnsi="宋体" w:eastAsia="宋体"/>
          <w:b w:val="0"/>
          <w:sz w:val="24"/>
        </w:rPr>
        <w:t>非线性使折射率随光强变化，导致自相位调制和交叉相位调制等效应。高发射功率能提高接收</w:t>
      </w:r>
      <w:r>
        <w:rPr>
          <w:rFonts w:ascii="Times New Roman" w:hAnsi="Times New Roman" w:eastAsia="Times New Roman"/>
          <w:b w:val="0"/>
          <w:sz w:val="24"/>
        </w:rPr>
        <w:t xml:space="preserve"> OSNR</w:t>
      </w:r>
      <w:r>
        <w:rPr>
          <w:rFonts w:ascii="宋体" w:hAnsi="宋体" w:eastAsia="宋体"/>
          <w:b w:val="0"/>
          <w:sz w:val="24"/>
        </w:rPr>
        <w:t>，却会加重非线性失真，因此实际链路存在最优发射功率。</w:t>
      </w:r>
      <w:r>
        <w:rPr>
          <w:rFonts w:ascii="Times New Roman" w:hAnsi="Times New Roman" w:eastAsia="Times New Roman"/>
          <w:b w:val="0"/>
          <w:sz w:val="24"/>
        </w:rPr>
        <w:t xml:space="preserve">NLC </w:t>
      </w:r>
      <w:r>
        <w:rPr>
          <w:rFonts w:ascii="宋体" w:hAnsi="宋体" w:eastAsia="宋体"/>
          <w:b w:val="0"/>
          <w:sz w:val="24"/>
        </w:rPr>
        <w:t>的核心思想是利用接收端</w:t>
      </w:r>
      <w:r>
        <w:rPr>
          <w:rFonts w:ascii="Times New Roman" w:hAnsi="Times New Roman" w:eastAsia="Times New Roman"/>
          <w:b w:val="0"/>
          <w:sz w:val="24"/>
        </w:rPr>
        <w:t xml:space="preserve"> DSP </w:t>
      </w:r>
      <w:r>
        <w:rPr>
          <w:rFonts w:ascii="宋体" w:hAnsi="宋体" w:eastAsia="宋体"/>
          <w:b w:val="0"/>
          <w:sz w:val="24"/>
        </w:rPr>
        <w:t>对非线性相位旋转进行反向估计，降低星座扩散。本文采用简化的相位反补偿模型，模拟低复杂度非线性补偿带来的趋势收益。</w:t>
      </w:r>
    </w:p>
    <w:p w14:paraId="164E24E4">
      <w:pPr>
        <w:pStyle w:val="3"/>
        <w:pageBreakBefore/>
        <w:jc w:val="center"/>
      </w:pPr>
      <w:r>
        <w:rPr>
          <w:rFonts w:ascii="黑体" w:hAnsi="黑体" w:eastAsia="黑体"/>
          <w:b/>
          <w:sz w:val="36"/>
        </w:rPr>
        <w:t>第三章 实验设计与实现</w:t>
      </w:r>
    </w:p>
    <w:p w14:paraId="79D17AD7">
      <w:pPr>
        <w:pStyle w:val="4"/>
      </w:pPr>
      <w:r>
        <w:rPr>
          <w:rFonts w:ascii="Times New Roman" w:hAnsi="Times New Roman" w:eastAsia="Times New Roman"/>
          <w:b/>
          <w:sz w:val="28"/>
        </w:rPr>
        <w:t xml:space="preserve">3.1 </w:t>
      </w:r>
      <w:r>
        <w:rPr>
          <w:rFonts w:ascii="宋体" w:hAnsi="宋体" w:eastAsia="宋体"/>
          <w:b/>
          <w:sz w:val="28"/>
        </w:rPr>
        <w:t>实验目标</w:t>
      </w:r>
    </w:p>
    <w:p w14:paraId="26F8E58E">
      <w:pPr>
        <w:ind w:firstLine="480" w:firstLineChars="200"/>
        <w:jc w:val="both"/>
      </w:pPr>
      <w:r>
        <w:rPr>
          <w:rFonts w:ascii="宋体" w:hAnsi="宋体" w:eastAsia="宋体"/>
          <w:b w:val="0"/>
          <w:sz w:val="24"/>
        </w:rPr>
        <w:t>实验目标包括四项：第一，比较均匀</w:t>
      </w:r>
      <w:r>
        <w:rPr>
          <w:rFonts w:ascii="Times New Roman" w:hAnsi="Times New Roman" w:eastAsia="Times New Roman"/>
          <w:b w:val="0"/>
          <w:sz w:val="24"/>
        </w:rPr>
        <w:t xml:space="preserve"> 64QAM</w:t>
      </w:r>
      <w:r>
        <w:rPr>
          <w:rFonts w:ascii="宋体" w:hAnsi="宋体" w:eastAsia="宋体"/>
          <w:b w:val="0"/>
          <w:sz w:val="24"/>
        </w:rPr>
        <w:t>、</w:t>
      </w:r>
      <w:r>
        <w:rPr>
          <w:rFonts w:ascii="Times New Roman" w:hAnsi="Times New Roman" w:eastAsia="Times New Roman"/>
          <w:b w:val="0"/>
          <w:sz w:val="24"/>
        </w:rPr>
        <w:t>PCS-64QAM</w:t>
      </w:r>
      <w:r>
        <w:rPr>
          <w:rFonts w:ascii="宋体" w:hAnsi="宋体" w:eastAsia="宋体"/>
          <w:b w:val="0"/>
          <w:sz w:val="24"/>
        </w:rPr>
        <w:t>、</w:t>
      </w:r>
      <w:r>
        <w:rPr>
          <w:rFonts w:ascii="Times New Roman" w:hAnsi="Times New Roman" w:eastAsia="Times New Roman"/>
          <w:b w:val="0"/>
          <w:sz w:val="24"/>
        </w:rPr>
        <w:t xml:space="preserve">PCS-64QAM+NLC </w:t>
      </w:r>
      <w:r>
        <w:rPr>
          <w:rFonts w:ascii="宋体" w:hAnsi="宋体" w:eastAsia="宋体"/>
          <w:b w:val="0"/>
          <w:sz w:val="24"/>
        </w:rPr>
        <w:t>与均匀</w:t>
      </w:r>
      <w:r>
        <w:rPr>
          <w:rFonts w:ascii="Times New Roman" w:hAnsi="Times New Roman" w:eastAsia="Times New Roman"/>
          <w:b w:val="0"/>
          <w:sz w:val="24"/>
        </w:rPr>
        <w:t xml:space="preserve"> 16QAM </w:t>
      </w:r>
      <w:r>
        <w:rPr>
          <w:rFonts w:ascii="宋体" w:hAnsi="宋体" w:eastAsia="宋体"/>
          <w:b w:val="0"/>
          <w:sz w:val="24"/>
        </w:rPr>
        <w:t>在不同</w:t>
      </w:r>
      <w:r>
        <w:rPr>
          <w:rFonts w:ascii="Times New Roman" w:hAnsi="Times New Roman" w:eastAsia="Times New Roman"/>
          <w:b w:val="0"/>
          <w:sz w:val="24"/>
        </w:rPr>
        <w:t xml:space="preserve"> OSNR </w:t>
      </w:r>
      <w:r>
        <w:rPr>
          <w:rFonts w:ascii="宋体" w:hAnsi="宋体" w:eastAsia="宋体"/>
          <w:b w:val="0"/>
          <w:sz w:val="24"/>
        </w:rPr>
        <w:t>下的误码性能；第二，分析传输距离增加时</w:t>
      </w:r>
      <w:r>
        <w:rPr>
          <w:rFonts w:ascii="Times New Roman" w:hAnsi="Times New Roman" w:eastAsia="Times New Roman"/>
          <w:b w:val="0"/>
          <w:sz w:val="24"/>
        </w:rPr>
        <w:t xml:space="preserve"> PCS </w:t>
      </w:r>
      <w:r>
        <w:rPr>
          <w:rFonts w:ascii="宋体" w:hAnsi="宋体" w:eastAsia="宋体"/>
          <w:b w:val="0"/>
          <w:sz w:val="24"/>
        </w:rPr>
        <w:t>与</w:t>
      </w:r>
      <w:r>
        <w:rPr>
          <w:rFonts w:ascii="Times New Roman" w:hAnsi="Times New Roman" w:eastAsia="Times New Roman"/>
          <w:b w:val="0"/>
          <w:sz w:val="24"/>
        </w:rPr>
        <w:t xml:space="preserve"> NLC </w:t>
      </w:r>
      <w:r>
        <w:rPr>
          <w:rFonts w:ascii="宋体" w:hAnsi="宋体" w:eastAsia="宋体"/>
          <w:b w:val="0"/>
          <w:sz w:val="24"/>
        </w:rPr>
        <w:t>的鲁棒性；第三，观察发射功率扫描中的非线性最优点；第四，建立自动审核规则，避免只凭单张图主观判断。</w:t>
      </w:r>
    </w:p>
    <w:p w14:paraId="576ACACA">
      <w:pPr>
        <w:pStyle w:val="4"/>
      </w:pPr>
      <w:r>
        <w:rPr>
          <w:rFonts w:ascii="Times New Roman" w:hAnsi="Times New Roman" w:eastAsia="Times New Roman"/>
          <w:b/>
          <w:sz w:val="28"/>
        </w:rPr>
        <w:t xml:space="preserve">3.2 </w:t>
      </w:r>
      <w:r>
        <w:rPr>
          <w:rFonts w:ascii="宋体" w:hAnsi="宋体" w:eastAsia="宋体"/>
          <w:b/>
          <w:sz w:val="28"/>
        </w:rPr>
        <w:t>参数设置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79F58FBB">
        <w:tc>
          <w:tcPr>
            <w:tcW w:w="3230" w:type="dxa"/>
            <w:shd w:val="clear" w:color="auto" w:fill="D9EAF7"/>
            <w:vAlign w:val="center"/>
          </w:tcPr>
          <w:p w14:paraId="0D0C70A6">
            <w:pPr>
              <w:jc w:val="center"/>
            </w:pPr>
            <w:r>
              <w:rPr>
                <w:rFonts w:ascii="宋体" w:hAnsi="宋体" w:eastAsia="宋体"/>
                <w:b/>
                <w:sz w:val="21"/>
              </w:rPr>
              <w:t>参数</w:t>
            </w:r>
          </w:p>
        </w:tc>
        <w:tc>
          <w:tcPr>
            <w:tcW w:w="3230" w:type="dxa"/>
            <w:shd w:val="clear" w:color="auto" w:fill="D9EAF7"/>
            <w:vAlign w:val="center"/>
          </w:tcPr>
          <w:p w14:paraId="03C2FD74">
            <w:pPr>
              <w:jc w:val="center"/>
            </w:pPr>
            <w:r>
              <w:rPr>
                <w:rFonts w:ascii="宋体" w:hAnsi="宋体" w:eastAsia="宋体"/>
                <w:b/>
                <w:sz w:val="21"/>
              </w:rPr>
              <w:t>取值</w:t>
            </w:r>
          </w:p>
        </w:tc>
        <w:tc>
          <w:tcPr>
            <w:tcW w:w="3230" w:type="dxa"/>
            <w:shd w:val="clear" w:color="auto" w:fill="D9EAF7"/>
            <w:vAlign w:val="center"/>
          </w:tcPr>
          <w:p w14:paraId="4FFBCAB9">
            <w:pPr>
              <w:jc w:val="center"/>
            </w:pPr>
            <w:r>
              <w:rPr>
                <w:rFonts w:ascii="宋体" w:hAnsi="宋体" w:eastAsia="宋体"/>
                <w:b/>
                <w:sz w:val="21"/>
              </w:rPr>
              <w:t>说明</w:t>
            </w:r>
          </w:p>
        </w:tc>
      </w:tr>
      <w:tr w14:paraId="1D209F40">
        <w:tc>
          <w:tcPr>
            <w:tcW w:w="3230" w:type="dxa"/>
            <w:vAlign w:val="center"/>
          </w:tcPr>
          <w:p w14:paraId="7F0D728A">
            <w:pPr>
              <w:jc w:val="center"/>
            </w:pPr>
            <w:r>
              <w:rPr>
                <w:rFonts w:ascii="宋体" w:hAnsi="宋体" w:eastAsia="宋体"/>
                <w:b w:val="0"/>
                <w:sz w:val="21"/>
              </w:rPr>
              <w:t>符号率</w:t>
            </w:r>
          </w:p>
        </w:tc>
        <w:tc>
          <w:tcPr>
            <w:tcW w:w="3230" w:type="dxa"/>
            <w:vAlign w:val="center"/>
          </w:tcPr>
          <w:p w14:paraId="6E9ACA4D">
            <w:pPr>
              <w:jc w:val="center"/>
            </w:pPr>
            <w:r>
              <w:rPr>
                <w:rFonts w:ascii="宋体" w:hAnsi="宋体" w:eastAsia="宋体"/>
                <w:b w:val="0"/>
                <w:sz w:val="21"/>
              </w:rPr>
              <w:t>64 GBd</w:t>
            </w:r>
          </w:p>
        </w:tc>
        <w:tc>
          <w:tcPr>
            <w:tcW w:w="3230" w:type="dxa"/>
            <w:vAlign w:val="center"/>
          </w:tcPr>
          <w:p w14:paraId="494E1B70">
            <w:pPr>
              <w:jc w:val="center"/>
            </w:pPr>
            <w:r>
              <w:rPr>
                <w:rFonts w:ascii="宋体" w:hAnsi="宋体" w:eastAsia="宋体"/>
                <w:b w:val="0"/>
                <w:sz w:val="21"/>
              </w:rPr>
              <w:t>对应 800G 级相干系统常见量级</w:t>
            </w:r>
          </w:p>
        </w:tc>
      </w:tr>
      <w:tr w14:paraId="64114557">
        <w:tc>
          <w:tcPr>
            <w:tcW w:w="3230" w:type="dxa"/>
            <w:vAlign w:val="center"/>
          </w:tcPr>
          <w:p w14:paraId="1877728D">
            <w:pPr>
              <w:jc w:val="center"/>
            </w:pPr>
            <w:r>
              <w:rPr>
                <w:rFonts w:ascii="宋体" w:hAnsi="宋体" w:eastAsia="宋体"/>
                <w:b w:val="0"/>
                <w:sz w:val="21"/>
              </w:rPr>
              <w:t>调制格式</w:t>
            </w:r>
          </w:p>
        </w:tc>
        <w:tc>
          <w:tcPr>
            <w:tcW w:w="3230" w:type="dxa"/>
            <w:vAlign w:val="center"/>
          </w:tcPr>
          <w:p w14:paraId="16CE8102">
            <w:pPr>
              <w:jc w:val="center"/>
            </w:pPr>
            <w:r>
              <w:rPr>
                <w:rFonts w:ascii="宋体" w:hAnsi="宋体" w:eastAsia="宋体"/>
                <w:b w:val="0"/>
                <w:sz w:val="21"/>
              </w:rPr>
              <w:t>U-16QAM、U-64QAM、PCS-64QAM</w:t>
            </w:r>
          </w:p>
        </w:tc>
        <w:tc>
          <w:tcPr>
            <w:tcW w:w="3230" w:type="dxa"/>
            <w:vAlign w:val="center"/>
          </w:tcPr>
          <w:p w14:paraId="5D6C2341">
            <w:pPr>
              <w:jc w:val="center"/>
            </w:pPr>
            <w:r>
              <w:rPr>
                <w:rFonts w:ascii="宋体" w:hAnsi="宋体" w:eastAsia="宋体"/>
                <w:b w:val="0"/>
                <w:sz w:val="21"/>
              </w:rPr>
              <w:t>PCS 使用 Maxwell-Boltzmann 分布</w:t>
            </w:r>
          </w:p>
        </w:tc>
      </w:tr>
      <w:tr w14:paraId="2D95DA32">
        <w:tc>
          <w:tcPr>
            <w:tcW w:w="3230" w:type="dxa"/>
            <w:vAlign w:val="center"/>
          </w:tcPr>
          <w:p w14:paraId="6FBC419A">
            <w:pPr>
              <w:jc w:val="center"/>
            </w:pPr>
            <w:r>
              <w:rPr>
                <w:rFonts w:ascii="宋体" w:hAnsi="宋体" w:eastAsia="宋体"/>
                <w:b w:val="0"/>
                <w:sz w:val="21"/>
              </w:rPr>
              <w:t>传输距离</w:t>
            </w:r>
          </w:p>
        </w:tc>
        <w:tc>
          <w:tcPr>
            <w:tcW w:w="3230" w:type="dxa"/>
            <w:vAlign w:val="center"/>
          </w:tcPr>
          <w:p w14:paraId="061E8047">
            <w:pPr>
              <w:jc w:val="center"/>
            </w:pPr>
            <w:r>
              <w:rPr>
                <w:rFonts w:ascii="宋体" w:hAnsi="宋体" w:eastAsia="宋体"/>
                <w:b w:val="0"/>
                <w:sz w:val="21"/>
              </w:rPr>
              <w:t>80、160、240、320、400 km</w:t>
            </w:r>
          </w:p>
        </w:tc>
        <w:tc>
          <w:tcPr>
            <w:tcW w:w="3230" w:type="dxa"/>
            <w:vAlign w:val="center"/>
          </w:tcPr>
          <w:p w14:paraId="4A14F41C">
            <w:pPr>
              <w:jc w:val="center"/>
            </w:pPr>
            <w:r>
              <w:rPr>
                <w:rFonts w:ascii="宋体" w:hAnsi="宋体" w:eastAsia="宋体"/>
                <w:b w:val="0"/>
                <w:sz w:val="21"/>
              </w:rPr>
              <w:t>覆盖单跨至多跨城域/区域范围</w:t>
            </w:r>
          </w:p>
        </w:tc>
      </w:tr>
      <w:tr w14:paraId="13B3AF4C">
        <w:tc>
          <w:tcPr>
            <w:tcW w:w="3230" w:type="dxa"/>
            <w:vAlign w:val="center"/>
          </w:tcPr>
          <w:p w14:paraId="5F8E930D">
            <w:pPr>
              <w:jc w:val="center"/>
            </w:pPr>
            <w:r>
              <w:rPr>
                <w:rFonts w:ascii="宋体" w:hAnsi="宋体" w:eastAsia="宋体"/>
                <w:b w:val="0"/>
                <w:sz w:val="21"/>
              </w:rPr>
              <w:t>OSNR</w:t>
            </w:r>
          </w:p>
        </w:tc>
        <w:tc>
          <w:tcPr>
            <w:tcW w:w="3230" w:type="dxa"/>
            <w:vAlign w:val="center"/>
          </w:tcPr>
          <w:p w14:paraId="152BF383">
            <w:pPr>
              <w:jc w:val="center"/>
            </w:pPr>
            <w:r>
              <w:rPr>
                <w:rFonts w:ascii="宋体" w:hAnsi="宋体" w:eastAsia="宋体"/>
                <w:b w:val="0"/>
                <w:sz w:val="21"/>
              </w:rPr>
              <w:t>16 至 28 dB，步进 2 dB</w:t>
            </w:r>
          </w:p>
        </w:tc>
        <w:tc>
          <w:tcPr>
            <w:tcW w:w="3230" w:type="dxa"/>
            <w:vAlign w:val="center"/>
          </w:tcPr>
          <w:p w14:paraId="26C77E36">
            <w:pPr>
              <w:jc w:val="center"/>
            </w:pPr>
            <w:r>
              <w:rPr>
                <w:rFonts w:ascii="宋体" w:hAnsi="宋体" w:eastAsia="宋体"/>
                <w:b w:val="0"/>
                <w:sz w:val="21"/>
              </w:rPr>
              <w:t>0.1 nm 带宽定义</w:t>
            </w:r>
          </w:p>
        </w:tc>
      </w:tr>
      <w:tr w14:paraId="298455BF">
        <w:tc>
          <w:tcPr>
            <w:tcW w:w="3230" w:type="dxa"/>
            <w:vAlign w:val="center"/>
          </w:tcPr>
          <w:p w14:paraId="060DBBED">
            <w:pPr>
              <w:jc w:val="center"/>
            </w:pPr>
            <w:r>
              <w:rPr>
                <w:rFonts w:ascii="宋体" w:hAnsi="宋体" w:eastAsia="宋体"/>
                <w:b w:val="0"/>
                <w:sz w:val="21"/>
              </w:rPr>
              <w:t>发射功率</w:t>
            </w:r>
          </w:p>
        </w:tc>
        <w:tc>
          <w:tcPr>
            <w:tcW w:w="3230" w:type="dxa"/>
            <w:vAlign w:val="center"/>
          </w:tcPr>
          <w:p w14:paraId="4ECE7120">
            <w:pPr>
              <w:jc w:val="center"/>
            </w:pPr>
            <w:r>
              <w:rPr>
                <w:rFonts w:ascii="宋体" w:hAnsi="宋体" w:eastAsia="宋体"/>
                <w:b w:val="0"/>
                <w:sz w:val="21"/>
              </w:rPr>
              <w:t>-6 至 6 dBm，步进 2 dB</w:t>
            </w:r>
          </w:p>
        </w:tc>
        <w:tc>
          <w:tcPr>
            <w:tcW w:w="3230" w:type="dxa"/>
            <w:vAlign w:val="center"/>
          </w:tcPr>
          <w:p w14:paraId="4591ABE0">
            <w:pPr>
              <w:jc w:val="center"/>
            </w:pPr>
            <w:r>
              <w:rPr>
                <w:rFonts w:ascii="宋体" w:hAnsi="宋体" w:eastAsia="宋体"/>
                <w:b w:val="0"/>
                <w:sz w:val="21"/>
              </w:rPr>
              <w:t>用于观察线性噪声和非线性的折中</w:t>
            </w:r>
          </w:p>
        </w:tc>
      </w:tr>
      <w:tr w14:paraId="3B971087">
        <w:tc>
          <w:tcPr>
            <w:tcW w:w="3230" w:type="dxa"/>
            <w:vAlign w:val="center"/>
          </w:tcPr>
          <w:p w14:paraId="19444DDF">
            <w:pPr>
              <w:jc w:val="center"/>
            </w:pPr>
            <w:r>
              <w:rPr>
                <w:rFonts w:ascii="宋体" w:hAnsi="宋体" w:eastAsia="宋体"/>
                <w:b w:val="0"/>
                <w:sz w:val="21"/>
              </w:rPr>
              <w:t>Monte Carlo</w:t>
            </w:r>
          </w:p>
        </w:tc>
        <w:tc>
          <w:tcPr>
            <w:tcW w:w="3230" w:type="dxa"/>
            <w:vAlign w:val="center"/>
          </w:tcPr>
          <w:p w14:paraId="32369D67">
            <w:pPr>
              <w:jc w:val="center"/>
            </w:pPr>
            <w:r>
              <w:rPr>
                <w:rFonts w:ascii="宋体" w:hAnsi="宋体" w:eastAsia="宋体"/>
                <w:b w:val="0"/>
                <w:sz w:val="21"/>
              </w:rPr>
              <w:t>每工作点 8 个随机 seed，每 seed 8192 符号</w:t>
            </w:r>
          </w:p>
        </w:tc>
        <w:tc>
          <w:tcPr>
            <w:tcW w:w="3230" w:type="dxa"/>
            <w:vAlign w:val="center"/>
          </w:tcPr>
          <w:p w14:paraId="03602472">
            <w:pPr>
              <w:jc w:val="center"/>
            </w:pPr>
            <w:r>
              <w:rPr>
                <w:rFonts w:ascii="宋体" w:hAnsi="宋体" w:eastAsia="宋体"/>
                <w:b w:val="0"/>
                <w:sz w:val="21"/>
              </w:rPr>
              <w:t>降低偶然性，保留逐 seed CSV</w:t>
            </w:r>
          </w:p>
        </w:tc>
      </w:tr>
    </w:tbl>
    <w:p w14:paraId="650A7EF5"/>
    <w:p w14:paraId="3E3AD4C0">
      <w:pPr>
        <w:jc w:val="center"/>
      </w:pPr>
      <w:r>
        <w:rPr>
          <w:rFonts w:ascii="宋体" w:hAnsi="宋体" w:eastAsia="宋体"/>
          <w:b w:val="0"/>
          <w:sz w:val="21"/>
        </w:rPr>
        <w:t>表</w:t>
      </w:r>
      <w:r>
        <w:rPr>
          <w:rFonts w:ascii="Times New Roman" w:hAnsi="Times New Roman" w:eastAsia="宋体"/>
          <w:b w:val="0"/>
          <w:sz w:val="21"/>
        </w:rPr>
        <w:t xml:space="preserve">3-1 </w:t>
      </w:r>
      <w:r>
        <w:rPr>
          <w:rFonts w:ascii="宋体" w:hAnsi="宋体" w:eastAsia="宋体"/>
          <w:b w:val="0"/>
          <w:sz w:val="21"/>
        </w:rPr>
        <w:t>实验参数设置</w:t>
      </w:r>
    </w:p>
    <w:p w14:paraId="569EDE35">
      <w:pPr>
        <w:pStyle w:val="4"/>
      </w:pPr>
      <w:r>
        <w:rPr>
          <w:rFonts w:ascii="Times New Roman" w:hAnsi="Times New Roman" w:eastAsia="Times New Roman"/>
          <w:b/>
          <w:sz w:val="28"/>
        </w:rPr>
        <w:t xml:space="preserve">3.3 </w:t>
      </w:r>
      <w:r>
        <w:rPr>
          <w:rFonts w:ascii="宋体" w:hAnsi="宋体" w:eastAsia="宋体"/>
          <w:b/>
          <w:sz w:val="28"/>
        </w:rPr>
        <w:t>数据生成流程</w:t>
      </w:r>
    </w:p>
    <w:p w14:paraId="0E9FA712">
      <w:pPr>
        <w:ind w:firstLine="480" w:firstLineChars="200"/>
        <w:jc w:val="both"/>
      </w:pPr>
      <w:r>
        <w:rPr>
          <w:rFonts w:ascii="宋体" w:hAnsi="宋体" w:eastAsia="宋体"/>
          <w:b w:val="0"/>
          <w:sz w:val="24"/>
        </w:rPr>
        <w:t>仿真流程首先生成对应调制格式的复星座点和</w:t>
      </w:r>
      <w:r>
        <w:rPr>
          <w:rFonts w:ascii="Times New Roman" w:hAnsi="Times New Roman" w:eastAsia="Times New Roman"/>
          <w:b w:val="0"/>
          <w:sz w:val="24"/>
        </w:rPr>
        <w:t xml:space="preserve"> Gray </w:t>
      </w:r>
      <w:r>
        <w:rPr>
          <w:rFonts w:ascii="宋体" w:hAnsi="宋体" w:eastAsia="宋体"/>
          <w:b w:val="0"/>
          <w:sz w:val="24"/>
        </w:rPr>
        <w:t>映射标签。对于均匀</w:t>
      </w:r>
      <w:r>
        <w:rPr>
          <w:rFonts w:ascii="Times New Roman" w:hAnsi="Times New Roman" w:eastAsia="Times New Roman"/>
          <w:b w:val="0"/>
          <w:sz w:val="24"/>
        </w:rPr>
        <w:t xml:space="preserve"> QAM</w:t>
      </w:r>
      <w:r>
        <w:rPr>
          <w:rFonts w:ascii="宋体" w:hAnsi="宋体" w:eastAsia="宋体"/>
          <w:b w:val="0"/>
          <w:sz w:val="24"/>
        </w:rPr>
        <w:t>，星座点等概率抽样；对于</w:t>
      </w:r>
      <w:r>
        <w:rPr>
          <w:rFonts w:ascii="Times New Roman" w:hAnsi="Times New Roman" w:eastAsia="Times New Roman"/>
          <w:b w:val="0"/>
          <w:sz w:val="24"/>
        </w:rPr>
        <w:t xml:space="preserve"> PCS-64QAM</w:t>
      </w:r>
      <w:r>
        <w:rPr>
          <w:rFonts w:ascii="宋体" w:hAnsi="宋体" w:eastAsia="宋体"/>
          <w:b w:val="0"/>
          <w:sz w:val="24"/>
        </w:rPr>
        <w:t>，按照</w:t>
      </w:r>
      <w:r>
        <w:rPr>
          <w:rFonts w:ascii="Times New Roman" w:hAnsi="Times New Roman" w:eastAsia="Times New Roman"/>
          <w:b w:val="0"/>
          <w:sz w:val="24"/>
        </w:rPr>
        <w:t xml:space="preserve"> Maxwell-Boltzmann </w:t>
      </w:r>
      <w:r>
        <w:rPr>
          <w:rFonts w:ascii="宋体" w:hAnsi="宋体" w:eastAsia="宋体"/>
          <w:b w:val="0"/>
          <w:sz w:val="24"/>
        </w:rPr>
        <w:t>概率抽样。随后根据信道参数计算有效</w:t>
      </w:r>
      <w:r>
        <w:rPr>
          <w:rFonts w:ascii="Times New Roman" w:hAnsi="Times New Roman" w:eastAsia="Times New Roman"/>
          <w:b w:val="0"/>
          <w:sz w:val="24"/>
        </w:rPr>
        <w:t xml:space="preserve"> SNR</w:t>
      </w:r>
      <w:r>
        <w:rPr>
          <w:rFonts w:ascii="宋体" w:hAnsi="宋体" w:eastAsia="宋体"/>
          <w:b w:val="0"/>
          <w:sz w:val="24"/>
        </w:rPr>
        <w:t>，并叠加非线性相位旋转、相位噪声和复高斯噪声。接收端采用最近邻判决，并统计</w:t>
      </w:r>
      <w:r>
        <w:rPr>
          <w:rFonts w:ascii="Times New Roman" w:hAnsi="Times New Roman" w:eastAsia="Times New Roman"/>
          <w:b w:val="0"/>
          <w:sz w:val="24"/>
        </w:rPr>
        <w:t xml:space="preserve"> bit_errors</w:t>
      </w:r>
      <w:r>
        <w:rPr>
          <w:rFonts w:ascii="宋体" w:hAnsi="宋体" w:eastAsia="宋体"/>
          <w:b w:val="0"/>
          <w:sz w:val="24"/>
        </w:rPr>
        <w:t>、</w:t>
      </w:r>
      <w:r>
        <w:rPr>
          <w:rFonts w:ascii="Times New Roman" w:hAnsi="Times New Roman" w:eastAsia="Times New Roman"/>
          <w:b w:val="0"/>
          <w:sz w:val="24"/>
        </w:rPr>
        <w:t>symbol_errors</w:t>
      </w:r>
      <w:r>
        <w:rPr>
          <w:rFonts w:ascii="宋体" w:hAnsi="宋体" w:eastAsia="宋体"/>
          <w:b w:val="0"/>
          <w:sz w:val="24"/>
        </w:rPr>
        <w:t>、</w:t>
      </w:r>
      <w:r>
        <w:rPr>
          <w:rFonts w:ascii="Times New Roman" w:hAnsi="Times New Roman" w:eastAsia="Times New Roman"/>
          <w:b w:val="0"/>
          <w:sz w:val="24"/>
        </w:rPr>
        <w:t>BER</w:t>
      </w:r>
      <w:r>
        <w:rPr>
          <w:rFonts w:ascii="宋体" w:hAnsi="宋体" w:eastAsia="宋体"/>
          <w:b w:val="0"/>
          <w:sz w:val="24"/>
        </w:rPr>
        <w:t>、</w:t>
      </w:r>
      <w:r>
        <w:rPr>
          <w:rFonts w:ascii="Times New Roman" w:hAnsi="Times New Roman" w:eastAsia="Times New Roman"/>
          <w:b w:val="0"/>
          <w:sz w:val="24"/>
        </w:rPr>
        <w:t>SER</w:t>
      </w:r>
      <w:r>
        <w:rPr>
          <w:rFonts w:ascii="宋体" w:hAnsi="宋体" w:eastAsia="宋体"/>
          <w:b w:val="0"/>
          <w:sz w:val="24"/>
        </w:rPr>
        <w:t>、</w:t>
      </w:r>
      <w:r>
        <w:rPr>
          <w:rFonts w:ascii="Times New Roman" w:hAnsi="Times New Roman" w:eastAsia="Times New Roman"/>
          <w:b w:val="0"/>
          <w:sz w:val="24"/>
        </w:rPr>
        <w:t xml:space="preserve">EVM </w:t>
      </w:r>
      <w:r>
        <w:rPr>
          <w:rFonts w:ascii="宋体" w:hAnsi="宋体" w:eastAsia="宋体"/>
          <w:b w:val="0"/>
          <w:sz w:val="24"/>
        </w:rPr>
        <w:t>和有效</w:t>
      </w:r>
      <w:r>
        <w:rPr>
          <w:rFonts w:ascii="Times New Roman" w:hAnsi="Times New Roman" w:eastAsia="Times New Roman"/>
          <w:b w:val="0"/>
          <w:sz w:val="24"/>
        </w:rPr>
        <w:t xml:space="preserve"> SNR</w:t>
      </w:r>
      <w:r>
        <w:rPr>
          <w:rFonts w:ascii="宋体" w:hAnsi="宋体" w:eastAsia="宋体"/>
          <w:b w:val="0"/>
          <w:sz w:val="24"/>
        </w:rPr>
        <w:t>。</w:t>
      </w:r>
    </w:p>
    <w:p w14:paraId="56BFFBAD">
      <w:pPr>
        <w:ind w:firstLine="480" w:firstLineChars="200"/>
        <w:jc w:val="both"/>
      </w:pPr>
      <w:r>
        <w:rPr>
          <w:rFonts w:ascii="宋体" w:hAnsi="宋体" w:eastAsia="宋体"/>
          <w:b w:val="0"/>
          <w:sz w:val="24"/>
        </w:rPr>
        <w:t>为了避免选择性展示，所有配置在相同距离、</w:t>
      </w:r>
      <w:r>
        <w:rPr>
          <w:rFonts w:ascii="Times New Roman" w:hAnsi="Times New Roman" w:eastAsia="Times New Roman"/>
          <w:b w:val="0"/>
          <w:sz w:val="24"/>
        </w:rPr>
        <w:t>OSNR</w:t>
      </w:r>
      <w:r>
        <w:rPr>
          <w:rFonts w:ascii="宋体" w:hAnsi="宋体" w:eastAsia="宋体"/>
          <w:b w:val="0"/>
          <w:sz w:val="24"/>
        </w:rPr>
        <w:t>、功率和</w:t>
      </w:r>
      <w:r>
        <w:rPr>
          <w:rFonts w:ascii="Times New Roman" w:hAnsi="Times New Roman" w:eastAsia="Times New Roman"/>
          <w:b w:val="0"/>
          <w:sz w:val="24"/>
        </w:rPr>
        <w:t xml:space="preserve"> seed </w:t>
      </w:r>
      <w:r>
        <w:rPr>
          <w:rFonts w:ascii="宋体" w:hAnsi="宋体" w:eastAsia="宋体"/>
          <w:b w:val="0"/>
          <w:sz w:val="24"/>
        </w:rPr>
        <w:t>数量下运行。原始结果保存为</w:t>
      </w:r>
      <w:r>
        <w:rPr>
          <w:rFonts w:ascii="Times New Roman" w:hAnsi="Times New Roman" w:eastAsia="Times New Roman"/>
          <w:b w:val="0"/>
          <w:sz w:val="24"/>
        </w:rPr>
        <w:t xml:space="preserve"> raw_results.csv</w:t>
      </w:r>
      <w:r>
        <w:rPr>
          <w:rFonts w:ascii="宋体" w:hAnsi="宋体" w:eastAsia="宋体"/>
          <w:b w:val="0"/>
          <w:sz w:val="24"/>
        </w:rPr>
        <w:t>，聚合结果保存为</w:t>
      </w:r>
      <w:r>
        <w:rPr>
          <w:rFonts w:ascii="Times New Roman" w:hAnsi="Times New Roman" w:eastAsia="Times New Roman"/>
          <w:b w:val="0"/>
          <w:sz w:val="24"/>
        </w:rPr>
        <w:t xml:space="preserve"> aggregate_results.csv</w:t>
      </w:r>
      <w:r>
        <w:rPr>
          <w:rFonts w:ascii="宋体" w:hAnsi="宋体" w:eastAsia="宋体"/>
          <w:b w:val="0"/>
          <w:sz w:val="24"/>
        </w:rPr>
        <w:t>。可视化图形由脚本自动生成，报告只引用自动生成的图片，不进行手工修改。</w:t>
      </w:r>
    </w:p>
    <w:p w14:paraId="64FE37B0">
      <w:pPr>
        <w:pStyle w:val="4"/>
      </w:pPr>
      <w:r>
        <w:rPr>
          <w:rFonts w:ascii="Times New Roman" w:hAnsi="Times New Roman" w:eastAsia="Times New Roman"/>
          <w:b/>
          <w:sz w:val="28"/>
        </w:rPr>
        <w:t xml:space="preserve">3.4 </w:t>
      </w:r>
      <w:r>
        <w:rPr>
          <w:rFonts w:ascii="宋体" w:hAnsi="宋体" w:eastAsia="宋体"/>
          <w:b/>
          <w:sz w:val="28"/>
        </w:rPr>
        <w:t>自动审核规则</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71D393BF">
        <w:tc>
          <w:tcPr>
            <w:tcW w:w="3230" w:type="dxa"/>
            <w:shd w:val="clear" w:color="auto" w:fill="D9EAF7"/>
            <w:vAlign w:val="center"/>
          </w:tcPr>
          <w:p w14:paraId="2B9F33F2">
            <w:pPr>
              <w:jc w:val="center"/>
            </w:pPr>
            <w:r>
              <w:rPr>
                <w:rFonts w:ascii="宋体" w:hAnsi="宋体" w:eastAsia="宋体"/>
                <w:b/>
                <w:sz w:val="21"/>
              </w:rPr>
              <w:t>审核项</w:t>
            </w:r>
          </w:p>
        </w:tc>
        <w:tc>
          <w:tcPr>
            <w:tcW w:w="3230" w:type="dxa"/>
            <w:shd w:val="clear" w:color="auto" w:fill="D9EAF7"/>
            <w:vAlign w:val="center"/>
          </w:tcPr>
          <w:p w14:paraId="3AC0B3FA">
            <w:pPr>
              <w:jc w:val="center"/>
            </w:pPr>
            <w:r>
              <w:rPr>
                <w:rFonts w:ascii="宋体" w:hAnsi="宋体" w:eastAsia="宋体"/>
                <w:b/>
                <w:sz w:val="21"/>
              </w:rPr>
              <w:t>判据</w:t>
            </w:r>
          </w:p>
        </w:tc>
        <w:tc>
          <w:tcPr>
            <w:tcW w:w="3230" w:type="dxa"/>
            <w:shd w:val="clear" w:color="auto" w:fill="D9EAF7"/>
            <w:vAlign w:val="center"/>
          </w:tcPr>
          <w:p w14:paraId="045DF3CE">
            <w:pPr>
              <w:jc w:val="center"/>
            </w:pPr>
            <w:r>
              <w:rPr>
                <w:rFonts w:ascii="宋体" w:hAnsi="宋体" w:eastAsia="宋体"/>
                <w:b/>
                <w:sz w:val="21"/>
              </w:rPr>
              <w:t>结果</w:t>
            </w:r>
          </w:p>
        </w:tc>
      </w:tr>
      <w:tr w14:paraId="6B22C3EE">
        <w:tc>
          <w:tcPr>
            <w:tcW w:w="3230" w:type="dxa"/>
            <w:vAlign w:val="center"/>
          </w:tcPr>
          <w:p w14:paraId="469ACF18">
            <w:pPr>
              <w:jc w:val="center"/>
            </w:pPr>
            <w:r>
              <w:rPr>
                <w:rFonts w:ascii="宋体" w:hAnsi="宋体" w:eastAsia="宋体"/>
                <w:b w:val="0"/>
                <w:sz w:val="21"/>
              </w:rPr>
              <w:t>OSNR 趋势</w:t>
            </w:r>
          </w:p>
        </w:tc>
        <w:tc>
          <w:tcPr>
            <w:tcW w:w="3230" w:type="dxa"/>
            <w:vAlign w:val="center"/>
          </w:tcPr>
          <w:p w14:paraId="4ACC5CDC">
            <w:pPr>
              <w:jc w:val="center"/>
            </w:pPr>
            <w:r>
              <w:rPr>
                <w:rFonts w:ascii="宋体" w:hAnsi="宋体" w:eastAsia="宋体"/>
                <w:b w:val="0"/>
                <w:sz w:val="21"/>
              </w:rPr>
              <w:t>固定距离和功率时，OSNR 增大后 BER 不应异常上升</w:t>
            </w:r>
          </w:p>
        </w:tc>
        <w:tc>
          <w:tcPr>
            <w:tcW w:w="3230" w:type="dxa"/>
            <w:vAlign w:val="center"/>
          </w:tcPr>
          <w:p w14:paraId="6E560558">
            <w:pPr>
              <w:jc w:val="center"/>
            </w:pPr>
            <w:r>
              <w:rPr>
                <w:rFonts w:ascii="宋体" w:hAnsi="宋体" w:eastAsia="宋体"/>
                <w:b w:val="0"/>
                <w:sz w:val="21"/>
              </w:rPr>
              <w:t>通过</w:t>
            </w:r>
          </w:p>
        </w:tc>
      </w:tr>
      <w:tr w14:paraId="14F61E0A">
        <w:tc>
          <w:tcPr>
            <w:tcW w:w="3230" w:type="dxa"/>
            <w:vAlign w:val="center"/>
          </w:tcPr>
          <w:p w14:paraId="208BC6B4">
            <w:pPr>
              <w:jc w:val="center"/>
            </w:pPr>
            <w:r>
              <w:rPr>
                <w:rFonts w:ascii="宋体" w:hAnsi="宋体" w:eastAsia="宋体"/>
                <w:b w:val="0"/>
                <w:sz w:val="21"/>
              </w:rPr>
              <w:t>PCS 收益</w:t>
            </w:r>
          </w:p>
        </w:tc>
        <w:tc>
          <w:tcPr>
            <w:tcW w:w="3230" w:type="dxa"/>
            <w:vAlign w:val="center"/>
          </w:tcPr>
          <w:p w14:paraId="2895A550">
            <w:pPr>
              <w:jc w:val="center"/>
            </w:pPr>
            <w:r>
              <w:rPr>
                <w:rFonts w:ascii="宋体" w:hAnsi="宋体" w:eastAsia="宋体"/>
                <w:b w:val="0"/>
                <w:sz w:val="21"/>
              </w:rPr>
              <w:t>320 km、24 dB、0 dBm 时，PCS BER 至少优于 U-64QAM 25%</w:t>
            </w:r>
          </w:p>
        </w:tc>
        <w:tc>
          <w:tcPr>
            <w:tcW w:w="3230" w:type="dxa"/>
            <w:vAlign w:val="center"/>
          </w:tcPr>
          <w:p w14:paraId="5288AFAC">
            <w:pPr>
              <w:jc w:val="center"/>
            </w:pPr>
            <w:r>
              <w:rPr>
                <w:rFonts w:ascii="宋体" w:hAnsi="宋体" w:eastAsia="宋体"/>
                <w:b w:val="0"/>
                <w:sz w:val="21"/>
              </w:rPr>
              <w:t>通过</w:t>
            </w:r>
          </w:p>
        </w:tc>
      </w:tr>
      <w:tr w14:paraId="657F5BA9">
        <w:tc>
          <w:tcPr>
            <w:tcW w:w="3230" w:type="dxa"/>
            <w:vAlign w:val="center"/>
          </w:tcPr>
          <w:p w14:paraId="54CD710F">
            <w:pPr>
              <w:jc w:val="center"/>
            </w:pPr>
            <w:r>
              <w:rPr>
                <w:rFonts w:ascii="宋体" w:hAnsi="宋体" w:eastAsia="宋体"/>
                <w:b w:val="0"/>
                <w:sz w:val="21"/>
              </w:rPr>
              <w:t>NLC 收益</w:t>
            </w:r>
          </w:p>
        </w:tc>
        <w:tc>
          <w:tcPr>
            <w:tcW w:w="3230" w:type="dxa"/>
            <w:vAlign w:val="center"/>
          </w:tcPr>
          <w:p w14:paraId="468BB591">
            <w:pPr>
              <w:jc w:val="center"/>
            </w:pPr>
            <w:r>
              <w:rPr>
                <w:rFonts w:ascii="宋体" w:hAnsi="宋体" w:eastAsia="宋体"/>
                <w:b w:val="0"/>
                <w:sz w:val="21"/>
              </w:rPr>
              <w:t>同一工作点下，PCS+NLC BER 至少优于 PCS 20%</w:t>
            </w:r>
          </w:p>
        </w:tc>
        <w:tc>
          <w:tcPr>
            <w:tcW w:w="3230" w:type="dxa"/>
            <w:vAlign w:val="center"/>
          </w:tcPr>
          <w:p w14:paraId="21EF301C">
            <w:pPr>
              <w:jc w:val="center"/>
            </w:pPr>
            <w:r>
              <w:rPr>
                <w:rFonts w:ascii="宋体" w:hAnsi="宋体" w:eastAsia="宋体"/>
                <w:b w:val="0"/>
                <w:sz w:val="21"/>
              </w:rPr>
              <w:t>通过</w:t>
            </w:r>
          </w:p>
        </w:tc>
      </w:tr>
      <w:tr w14:paraId="6A963A37">
        <w:tc>
          <w:tcPr>
            <w:tcW w:w="3230" w:type="dxa"/>
            <w:vAlign w:val="center"/>
          </w:tcPr>
          <w:p w14:paraId="29E8BD5B">
            <w:pPr>
              <w:jc w:val="center"/>
            </w:pPr>
            <w:r>
              <w:rPr>
                <w:rFonts w:ascii="宋体" w:hAnsi="宋体" w:eastAsia="宋体"/>
                <w:b w:val="0"/>
                <w:sz w:val="21"/>
              </w:rPr>
              <w:t>功率最优点</w:t>
            </w:r>
          </w:p>
        </w:tc>
        <w:tc>
          <w:tcPr>
            <w:tcW w:w="3230" w:type="dxa"/>
            <w:vAlign w:val="center"/>
          </w:tcPr>
          <w:p w14:paraId="332C5AE3">
            <w:pPr>
              <w:jc w:val="center"/>
            </w:pPr>
            <w:r>
              <w:rPr>
                <w:rFonts w:ascii="宋体" w:hAnsi="宋体" w:eastAsia="宋体"/>
                <w:b w:val="0"/>
                <w:sz w:val="21"/>
              </w:rPr>
              <w:t>最优发射功率应落在 -2 至 4 dBm，避免边界伪最优</w:t>
            </w:r>
          </w:p>
        </w:tc>
        <w:tc>
          <w:tcPr>
            <w:tcW w:w="3230" w:type="dxa"/>
            <w:vAlign w:val="center"/>
          </w:tcPr>
          <w:p w14:paraId="6BC0ED74">
            <w:pPr>
              <w:jc w:val="center"/>
            </w:pPr>
            <w:r>
              <w:rPr>
                <w:rFonts w:ascii="宋体" w:hAnsi="宋体" w:eastAsia="宋体"/>
                <w:b w:val="0"/>
                <w:sz w:val="21"/>
              </w:rPr>
              <w:t>通过</w:t>
            </w:r>
          </w:p>
        </w:tc>
      </w:tr>
    </w:tbl>
    <w:p w14:paraId="24AD8A62"/>
    <w:p w14:paraId="5390EE58">
      <w:pPr>
        <w:jc w:val="center"/>
      </w:pPr>
      <w:r>
        <w:rPr>
          <w:rFonts w:ascii="宋体" w:hAnsi="宋体" w:eastAsia="宋体"/>
          <w:b w:val="0"/>
          <w:sz w:val="21"/>
        </w:rPr>
        <w:t>表</w:t>
      </w:r>
      <w:r>
        <w:rPr>
          <w:rFonts w:ascii="Times New Roman" w:hAnsi="Times New Roman" w:eastAsia="宋体"/>
          <w:b w:val="0"/>
          <w:sz w:val="21"/>
        </w:rPr>
        <w:t xml:space="preserve">3-2 </w:t>
      </w:r>
      <w:r>
        <w:rPr>
          <w:rFonts w:ascii="宋体" w:hAnsi="宋体" w:eastAsia="宋体"/>
          <w:b w:val="0"/>
          <w:sz w:val="21"/>
        </w:rPr>
        <w:t>自动审核规则与结果</w:t>
      </w:r>
    </w:p>
    <w:p w14:paraId="1638D937">
      <w:pPr>
        <w:pStyle w:val="3"/>
        <w:pageBreakBefore/>
        <w:jc w:val="center"/>
      </w:pPr>
      <w:r>
        <w:rPr>
          <w:rFonts w:ascii="黑体" w:hAnsi="黑体" w:eastAsia="黑体"/>
          <w:b/>
          <w:sz w:val="36"/>
        </w:rPr>
        <w:t>第四章 仿真结果与可视化</w:t>
      </w:r>
    </w:p>
    <w:p w14:paraId="76E4506C">
      <w:pPr>
        <w:pStyle w:val="4"/>
      </w:pPr>
      <w:r>
        <w:rPr>
          <w:rFonts w:ascii="Times New Roman" w:hAnsi="Times New Roman" w:eastAsia="Times New Roman"/>
          <w:b/>
          <w:sz w:val="28"/>
        </w:rPr>
        <w:t xml:space="preserve">4.1 PCS </w:t>
      </w:r>
      <w:r>
        <w:rPr>
          <w:rFonts w:ascii="宋体" w:hAnsi="宋体" w:eastAsia="宋体"/>
          <w:b/>
          <w:sz w:val="28"/>
        </w:rPr>
        <w:t>概率分布</w:t>
      </w:r>
    </w:p>
    <w:p w14:paraId="7DBA7168">
      <w:pPr>
        <w:jc w:val="center"/>
      </w:pPr>
      <w:r>
        <w:drawing>
          <wp:inline distT="0" distB="0" distL="114300" distR="114300">
            <wp:extent cx="5303520" cy="2799080"/>
            <wp:effectExtent l="0" t="0" r="508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03520" cy="2799080"/>
                    </a:xfrm>
                    <a:prstGeom prst="rect">
                      <a:avLst/>
                    </a:prstGeom>
                  </pic:spPr>
                </pic:pic>
              </a:graphicData>
            </a:graphic>
          </wp:inline>
        </w:drawing>
      </w:r>
    </w:p>
    <w:p w14:paraId="0F1D8D96">
      <w:pPr>
        <w:spacing w:after="160" w:line="240" w:lineRule="auto"/>
        <w:ind w:firstLine="420"/>
        <w:jc w:val="center"/>
      </w:pPr>
      <w:r>
        <w:rPr>
          <w:rFonts w:ascii="宋体" w:hAnsi="宋体" w:eastAsia="宋体"/>
          <w:sz w:val="24"/>
        </w:rPr>
        <w:t>图</w:t>
      </w:r>
      <w:r>
        <w:rPr>
          <w:rFonts w:ascii="Times New Roman" w:hAnsi="Times New Roman" w:eastAsia="Times New Roman"/>
          <w:sz w:val="24"/>
        </w:rPr>
        <w:t xml:space="preserve">4.1 PCS-64QAM </w:t>
      </w:r>
      <w:r>
        <w:rPr>
          <w:rFonts w:ascii="宋体" w:hAnsi="宋体" w:eastAsia="宋体"/>
          <w:sz w:val="24"/>
        </w:rPr>
        <w:t>的</w:t>
      </w:r>
      <w:r>
        <w:rPr>
          <w:rFonts w:ascii="Times New Roman" w:hAnsi="Times New Roman" w:eastAsia="Times New Roman"/>
          <w:sz w:val="24"/>
        </w:rPr>
        <w:t xml:space="preserve"> Maxwell-Boltzmann </w:t>
      </w:r>
      <w:r>
        <w:rPr>
          <w:rFonts w:ascii="宋体" w:hAnsi="宋体" w:eastAsia="宋体"/>
          <w:sz w:val="24"/>
        </w:rPr>
        <w:t>概率分布</w:t>
      </w:r>
    </w:p>
    <w:p w14:paraId="6B31ED2A">
      <w:pPr>
        <w:ind w:firstLine="480" w:firstLineChars="200"/>
        <w:jc w:val="both"/>
      </w:pPr>
      <w:r>
        <w:rPr>
          <w:rFonts w:ascii="宋体" w:hAnsi="宋体" w:eastAsia="宋体"/>
          <w:b w:val="0"/>
          <w:sz w:val="24"/>
        </w:rPr>
        <w:t>图</w:t>
      </w:r>
      <w:r>
        <w:rPr>
          <w:rFonts w:ascii="Times New Roman" w:hAnsi="Times New Roman" w:eastAsia="Times New Roman"/>
          <w:b w:val="0"/>
          <w:sz w:val="24"/>
        </w:rPr>
        <w:t xml:space="preserve">4.1 </w:t>
      </w:r>
      <w:r>
        <w:rPr>
          <w:rFonts w:ascii="宋体" w:hAnsi="宋体" w:eastAsia="宋体"/>
          <w:b w:val="0"/>
          <w:sz w:val="24"/>
        </w:rPr>
        <w:t>表明，</w:t>
      </w:r>
      <w:r>
        <w:rPr>
          <w:rFonts w:ascii="Times New Roman" w:hAnsi="Times New Roman" w:eastAsia="Times New Roman"/>
          <w:b w:val="0"/>
          <w:sz w:val="24"/>
        </w:rPr>
        <w:t xml:space="preserve">PCS </w:t>
      </w:r>
      <w:r>
        <w:rPr>
          <w:rFonts w:ascii="宋体" w:hAnsi="宋体" w:eastAsia="宋体"/>
          <w:b w:val="0"/>
          <w:sz w:val="24"/>
        </w:rPr>
        <w:t>不再平均使用所有</w:t>
      </w:r>
      <w:r>
        <w:rPr>
          <w:rFonts w:ascii="Times New Roman" w:hAnsi="Times New Roman" w:eastAsia="Times New Roman"/>
          <w:b w:val="0"/>
          <w:sz w:val="24"/>
        </w:rPr>
        <w:t xml:space="preserve"> 64QAM </w:t>
      </w:r>
      <w:r>
        <w:rPr>
          <w:rFonts w:ascii="宋体" w:hAnsi="宋体" w:eastAsia="宋体"/>
          <w:b w:val="0"/>
          <w:sz w:val="24"/>
        </w:rPr>
        <w:t>星座点，而是显著提高中心低能量星座点的发送概率。这样做会降低平均能量和高峰值样本出现频率，从而同时改善</w:t>
      </w:r>
      <w:r>
        <w:rPr>
          <w:rFonts w:ascii="Times New Roman" w:hAnsi="Times New Roman" w:eastAsia="Times New Roman"/>
          <w:b w:val="0"/>
          <w:sz w:val="24"/>
        </w:rPr>
        <w:t xml:space="preserve"> AWGN </w:t>
      </w:r>
      <w:r>
        <w:rPr>
          <w:rFonts w:ascii="宋体" w:hAnsi="宋体" w:eastAsia="宋体"/>
          <w:b w:val="0"/>
          <w:sz w:val="24"/>
        </w:rPr>
        <w:t>容限和非线性容限。</w:t>
      </w:r>
    </w:p>
    <w:p w14:paraId="70E3B155">
      <w:pPr>
        <w:pStyle w:val="4"/>
      </w:pPr>
      <w:r>
        <w:rPr>
          <w:rFonts w:ascii="Times New Roman" w:hAnsi="Times New Roman" w:eastAsia="Times New Roman"/>
          <w:b/>
          <w:sz w:val="28"/>
        </w:rPr>
        <w:t xml:space="preserve">4.2 </w:t>
      </w:r>
      <w:r>
        <w:rPr>
          <w:rFonts w:ascii="宋体" w:hAnsi="宋体" w:eastAsia="宋体"/>
          <w:b/>
          <w:sz w:val="28"/>
        </w:rPr>
        <w:t>接收星座图</w:t>
      </w:r>
    </w:p>
    <w:p w14:paraId="5B057EE7">
      <w:pPr>
        <w:jc w:val="center"/>
      </w:pPr>
      <w:r>
        <w:drawing>
          <wp:inline distT="0" distB="0" distL="114300" distR="114300">
            <wp:extent cx="5303520" cy="1787525"/>
            <wp:effectExtent l="0" t="0" r="508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03520" cy="1787939"/>
                    </a:xfrm>
                    <a:prstGeom prst="rect">
                      <a:avLst/>
                    </a:prstGeom>
                  </pic:spPr>
                </pic:pic>
              </a:graphicData>
            </a:graphic>
          </wp:inline>
        </w:drawing>
      </w:r>
    </w:p>
    <w:p w14:paraId="799D8672">
      <w:pPr>
        <w:spacing w:after="160" w:line="240" w:lineRule="auto"/>
        <w:ind w:firstLine="420"/>
        <w:jc w:val="center"/>
      </w:pPr>
      <w:r>
        <w:rPr>
          <w:rFonts w:ascii="宋体" w:hAnsi="宋体" w:eastAsia="宋体"/>
          <w:sz w:val="24"/>
        </w:rPr>
        <w:t>图</w:t>
      </w:r>
      <w:r>
        <w:rPr>
          <w:rFonts w:ascii="Times New Roman" w:hAnsi="Times New Roman" w:eastAsia="Times New Roman"/>
          <w:sz w:val="24"/>
        </w:rPr>
        <w:t>4.2 320 km</w:t>
      </w:r>
      <w:r>
        <w:rPr>
          <w:rFonts w:ascii="宋体" w:hAnsi="宋体" w:eastAsia="宋体"/>
          <w:sz w:val="24"/>
        </w:rPr>
        <w:t>、</w:t>
      </w:r>
      <w:r>
        <w:rPr>
          <w:rFonts w:ascii="Times New Roman" w:hAnsi="Times New Roman" w:eastAsia="Times New Roman"/>
          <w:sz w:val="24"/>
        </w:rPr>
        <w:t>OSNR 24 dB</w:t>
      </w:r>
      <w:r>
        <w:rPr>
          <w:rFonts w:ascii="宋体" w:hAnsi="宋体" w:eastAsia="宋体"/>
          <w:sz w:val="24"/>
        </w:rPr>
        <w:t>、</w:t>
      </w:r>
      <w:r>
        <w:rPr>
          <w:rFonts w:ascii="Times New Roman" w:hAnsi="Times New Roman" w:eastAsia="Times New Roman"/>
          <w:sz w:val="24"/>
        </w:rPr>
        <w:t xml:space="preserve">0 dBm </w:t>
      </w:r>
      <w:r>
        <w:rPr>
          <w:rFonts w:ascii="宋体" w:hAnsi="宋体" w:eastAsia="宋体"/>
          <w:sz w:val="24"/>
        </w:rPr>
        <w:t>条件下的接收星座图</w:t>
      </w:r>
    </w:p>
    <w:p w14:paraId="4336A7BE">
      <w:pPr>
        <w:ind w:firstLine="480" w:firstLineChars="200"/>
        <w:jc w:val="both"/>
      </w:pPr>
      <w:r>
        <w:rPr>
          <w:rFonts w:ascii="宋体" w:hAnsi="宋体" w:eastAsia="宋体"/>
          <w:b w:val="0"/>
          <w:sz w:val="24"/>
        </w:rPr>
        <w:t>图</w:t>
      </w:r>
      <w:r>
        <w:rPr>
          <w:rFonts w:ascii="Times New Roman" w:hAnsi="Times New Roman" w:eastAsia="Times New Roman"/>
          <w:b w:val="0"/>
          <w:sz w:val="24"/>
        </w:rPr>
        <w:t xml:space="preserve">4.2 </w:t>
      </w:r>
      <w:r>
        <w:rPr>
          <w:rFonts w:ascii="宋体" w:hAnsi="宋体" w:eastAsia="宋体"/>
          <w:b w:val="0"/>
          <w:sz w:val="24"/>
        </w:rPr>
        <w:t>中，均匀</w:t>
      </w:r>
      <w:r>
        <w:rPr>
          <w:rFonts w:ascii="Times New Roman" w:hAnsi="Times New Roman" w:eastAsia="Times New Roman"/>
          <w:b w:val="0"/>
          <w:sz w:val="24"/>
        </w:rPr>
        <w:t xml:space="preserve"> 64QAM </w:t>
      </w:r>
      <w:r>
        <w:rPr>
          <w:rFonts w:ascii="宋体" w:hAnsi="宋体" w:eastAsia="宋体"/>
          <w:b w:val="0"/>
          <w:sz w:val="24"/>
        </w:rPr>
        <w:t>的外圈星座点扩散更明显，</w:t>
      </w:r>
      <w:r>
        <w:rPr>
          <w:rFonts w:ascii="Times New Roman" w:hAnsi="Times New Roman" w:eastAsia="Times New Roman"/>
          <w:b w:val="0"/>
          <w:sz w:val="24"/>
        </w:rPr>
        <w:t xml:space="preserve">PCS-64QAM </w:t>
      </w:r>
      <w:r>
        <w:rPr>
          <w:rFonts w:ascii="宋体" w:hAnsi="宋体" w:eastAsia="宋体"/>
          <w:b w:val="0"/>
          <w:sz w:val="24"/>
        </w:rPr>
        <w:t>的样本更多集中在中心区域。引入</w:t>
      </w:r>
      <w:r>
        <w:rPr>
          <w:rFonts w:ascii="Times New Roman" w:hAnsi="Times New Roman" w:eastAsia="Times New Roman"/>
          <w:b w:val="0"/>
          <w:sz w:val="24"/>
        </w:rPr>
        <w:t xml:space="preserve"> NLC </w:t>
      </w:r>
      <w:r>
        <w:rPr>
          <w:rFonts w:ascii="宋体" w:hAnsi="宋体" w:eastAsia="宋体"/>
          <w:b w:val="0"/>
          <w:sz w:val="24"/>
        </w:rPr>
        <w:t>后，星座云的相位扭曲有所减轻，外圈点相对收敛。该现象与光纤非线性主要受瞬时功率驱动的机理一致。</w:t>
      </w:r>
    </w:p>
    <w:p w14:paraId="3CDED838">
      <w:pPr>
        <w:pStyle w:val="4"/>
      </w:pPr>
      <w:r>
        <w:rPr>
          <w:rFonts w:ascii="Times New Roman" w:hAnsi="Times New Roman" w:eastAsia="Times New Roman"/>
          <w:b/>
          <w:sz w:val="28"/>
        </w:rPr>
        <w:t xml:space="preserve">4.3 OSNR </w:t>
      </w:r>
      <w:r>
        <w:rPr>
          <w:rFonts w:ascii="宋体" w:hAnsi="宋体" w:eastAsia="宋体"/>
          <w:b/>
          <w:sz w:val="28"/>
        </w:rPr>
        <w:t>扫描结果</w:t>
      </w:r>
    </w:p>
    <w:p w14:paraId="58662272">
      <w:pPr>
        <w:jc w:val="center"/>
      </w:pPr>
      <w:r>
        <w:drawing>
          <wp:inline distT="0" distB="0" distL="114300" distR="114300">
            <wp:extent cx="5303520" cy="3093720"/>
            <wp:effectExtent l="0" t="0" r="508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03520" cy="3093720"/>
                    </a:xfrm>
                    <a:prstGeom prst="rect">
                      <a:avLst/>
                    </a:prstGeom>
                  </pic:spPr>
                </pic:pic>
              </a:graphicData>
            </a:graphic>
          </wp:inline>
        </w:drawing>
      </w:r>
    </w:p>
    <w:p w14:paraId="049A58F3">
      <w:pPr>
        <w:spacing w:after="160" w:line="240" w:lineRule="auto"/>
        <w:ind w:firstLine="420"/>
        <w:jc w:val="center"/>
      </w:pPr>
      <w:r>
        <w:rPr>
          <w:rFonts w:ascii="宋体" w:hAnsi="宋体" w:eastAsia="宋体"/>
          <w:sz w:val="24"/>
        </w:rPr>
        <w:t>图</w:t>
      </w:r>
      <w:r>
        <w:rPr>
          <w:rFonts w:ascii="Times New Roman" w:hAnsi="Times New Roman" w:eastAsia="Times New Roman"/>
          <w:sz w:val="24"/>
        </w:rPr>
        <w:t xml:space="preserve">4.3 320 km </w:t>
      </w:r>
      <w:r>
        <w:rPr>
          <w:rFonts w:ascii="宋体" w:hAnsi="宋体" w:eastAsia="宋体"/>
          <w:sz w:val="24"/>
        </w:rPr>
        <w:t>条件下</w:t>
      </w:r>
      <w:r>
        <w:rPr>
          <w:rFonts w:ascii="Times New Roman" w:hAnsi="Times New Roman" w:eastAsia="Times New Roman"/>
          <w:sz w:val="24"/>
        </w:rPr>
        <w:t xml:space="preserve"> BER </w:t>
      </w:r>
      <w:r>
        <w:rPr>
          <w:rFonts w:ascii="宋体" w:hAnsi="宋体" w:eastAsia="宋体"/>
          <w:sz w:val="24"/>
        </w:rPr>
        <w:t>随</w:t>
      </w:r>
      <w:r>
        <w:rPr>
          <w:rFonts w:ascii="Times New Roman" w:hAnsi="Times New Roman" w:eastAsia="Times New Roman"/>
          <w:sz w:val="24"/>
        </w:rPr>
        <w:t xml:space="preserve"> OSNR </w:t>
      </w:r>
      <w:r>
        <w:rPr>
          <w:rFonts w:ascii="宋体" w:hAnsi="宋体" w:eastAsia="宋体"/>
          <w:sz w:val="24"/>
        </w:rPr>
        <w:t>的变化</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422"/>
        <w:gridCol w:w="2422"/>
        <w:gridCol w:w="2422"/>
      </w:tblGrid>
      <w:tr w14:paraId="691E300B">
        <w:tc>
          <w:tcPr>
            <w:tcW w:w="2422" w:type="dxa"/>
            <w:shd w:val="clear" w:color="auto" w:fill="D9EAF7"/>
            <w:vAlign w:val="center"/>
          </w:tcPr>
          <w:p w14:paraId="07179CE2">
            <w:pPr>
              <w:jc w:val="center"/>
            </w:pPr>
            <w:r>
              <w:rPr>
                <w:rFonts w:ascii="宋体" w:hAnsi="宋体" w:eastAsia="宋体"/>
                <w:b/>
                <w:sz w:val="21"/>
              </w:rPr>
              <w:t>配置</w:t>
            </w:r>
          </w:p>
        </w:tc>
        <w:tc>
          <w:tcPr>
            <w:tcW w:w="2422" w:type="dxa"/>
            <w:shd w:val="clear" w:color="auto" w:fill="D9EAF7"/>
            <w:vAlign w:val="center"/>
          </w:tcPr>
          <w:p w14:paraId="0957DF7F">
            <w:pPr>
              <w:jc w:val="center"/>
            </w:pPr>
            <w:r>
              <w:rPr>
                <w:rFonts w:ascii="宋体" w:hAnsi="宋体" w:eastAsia="宋体"/>
                <w:b/>
                <w:sz w:val="21"/>
              </w:rPr>
              <w:t>20 dB BER</w:t>
            </w:r>
          </w:p>
        </w:tc>
        <w:tc>
          <w:tcPr>
            <w:tcW w:w="2422" w:type="dxa"/>
            <w:shd w:val="clear" w:color="auto" w:fill="D9EAF7"/>
            <w:vAlign w:val="center"/>
          </w:tcPr>
          <w:p w14:paraId="2278316D">
            <w:pPr>
              <w:jc w:val="center"/>
            </w:pPr>
            <w:r>
              <w:rPr>
                <w:rFonts w:ascii="宋体" w:hAnsi="宋体" w:eastAsia="宋体"/>
                <w:b/>
                <w:sz w:val="21"/>
              </w:rPr>
              <w:t>24 dB BER</w:t>
            </w:r>
          </w:p>
        </w:tc>
        <w:tc>
          <w:tcPr>
            <w:tcW w:w="2422" w:type="dxa"/>
            <w:shd w:val="clear" w:color="auto" w:fill="D9EAF7"/>
            <w:vAlign w:val="center"/>
          </w:tcPr>
          <w:p w14:paraId="1F23585D">
            <w:pPr>
              <w:jc w:val="center"/>
            </w:pPr>
            <w:r>
              <w:rPr>
                <w:rFonts w:ascii="宋体" w:hAnsi="宋体" w:eastAsia="宋体"/>
                <w:b/>
                <w:sz w:val="21"/>
              </w:rPr>
              <w:t>28 dB BER</w:t>
            </w:r>
          </w:p>
        </w:tc>
      </w:tr>
      <w:tr w14:paraId="06E2F267">
        <w:tc>
          <w:tcPr>
            <w:tcW w:w="2422" w:type="dxa"/>
            <w:vAlign w:val="center"/>
          </w:tcPr>
          <w:p w14:paraId="32C88D02">
            <w:pPr>
              <w:jc w:val="center"/>
            </w:pPr>
            <w:r>
              <w:rPr>
                <w:rFonts w:ascii="宋体" w:hAnsi="宋体" w:eastAsia="宋体"/>
                <w:b w:val="0"/>
                <w:sz w:val="21"/>
              </w:rPr>
              <w:t>U-64QAM</w:t>
            </w:r>
          </w:p>
        </w:tc>
        <w:tc>
          <w:tcPr>
            <w:tcW w:w="2422" w:type="dxa"/>
            <w:vAlign w:val="center"/>
          </w:tcPr>
          <w:p w14:paraId="44959F67">
            <w:pPr>
              <w:jc w:val="center"/>
            </w:pPr>
            <w:r>
              <w:rPr>
                <w:rFonts w:ascii="宋体" w:hAnsi="宋体" w:eastAsia="宋体"/>
                <w:b w:val="0"/>
                <w:sz w:val="21"/>
              </w:rPr>
              <w:t>2.712e-01</w:t>
            </w:r>
          </w:p>
        </w:tc>
        <w:tc>
          <w:tcPr>
            <w:tcW w:w="2422" w:type="dxa"/>
            <w:vAlign w:val="center"/>
          </w:tcPr>
          <w:p w14:paraId="7CF4BC99">
            <w:pPr>
              <w:jc w:val="center"/>
            </w:pPr>
            <w:r>
              <w:rPr>
                <w:rFonts w:ascii="宋体" w:hAnsi="宋体" w:eastAsia="宋体"/>
                <w:b w:val="0"/>
                <w:sz w:val="21"/>
              </w:rPr>
              <w:t>2.217e-01</w:t>
            </w:r>
          </w:p>
        </w:tc>
        <w:tc>
          <w:tcPr>
            <w:tcW w:w="2422" w:type="dxa"/>
            <w:vAlign w:val="center"/>
          </w:tcPr>
          <w:p w14:paraId="7699D039">
            <w:pPr>
              <w:jc w:val="center"/>
            </w:pPr>
            <w:r>
              <w:rPr>
                <w:rFonts w:ascii="宋体" w:hAnsi="宋体" w:eastAsia="宋体"/>
                <w:b w:val="0"/>
                <w:sz w:val="21"/>
              </w:rPr>
              <w:t>1.866e-01</w:t>
            </w:r>
          </w:p>
        </w:tc>
      </w:tr>
      <w:tr w14:paraId="6E2729BE">
        <w:tc>
          <w:tcPr>
            <w:tcW w:w="2422" w:type="dxa"/>
            <w:vAlign w:val="center"/>
          </w:tcPr>
          <w:p w14:paraId="64239BFC">
            <w:pPr>
              <w:jc w:val="center"/>
            </w:pPr>
            <w:r>
              <w:rPr>
                <w:rFonts w:ascii="宋体" w:hAnsi="宋体" w:eastAsia="宋体"/>
                <w:b w:val="0"/>
                <w:sz w:val="21"/>
              </w:rPr>
              <w:t>PCS-64QAM</w:t>
            </w:r>
          </w:p>
        </w:tc>
        <w:tc>
          <w:tcPr>
            <w:tcW w:w="2422" w:type="dxa"/>
            <w:vAlign w:val="center"/>
          </w:tcPr>
          <w:p w14:paraId="59FC1B11">
            <w:pPr>
              <w:jc w:val="center"/>
            </w:pPr>
            <w:r>
              <w:rPr>
                <w:rFonts w:ascii="宋体" w:hAnsi="宋体" w:eastAsia="宋体"/>
                <w:b w:val="0"/>
                <w:sz w:val="21"/>
              </w:rPr>
              <w:t>2.381e-01</w:t>
            </w:r>
          </w:p>
        </w:tc>
        <w:tc>
          <w:tcPr>
            <w:tcW w:w="2422" w:type="dxa"/>
            <w:vAlign w:val="center"/>
          </w:tcPr>
          <w:p w14:paraId="7F5A8BA4">
            <w:pPr>
              <w:jc w:val="center"/>
            </w:pPr>
            <w:r>
              <w:rPr>
                <w:rFonts w:ascii="宋体" w:hAnsi="宋体" w:eastAsia="宋体"/>
                <w:b w:val="0"/>
                <w:sz w:val="21"/>
              </w:rPr>
              <w:t>1.743e-01</w:t>
            </w:r>
          </w:p>
        </w:tc>
        <w:tc>
          <w:tcPr>
            <w:tcW w:w="2422" w:type="dxa"/>
            <w:vAlign w:val="center"/>
          </w:tcPr>
          <w:p w14:paraId="4B2A37F1">
            <w:pPr>
              <w:jc w:val="center"/>
            </w:pPr>
            <w:r>
              <w:rPr>
                <w:rFonts w:ascii="宋体" w:hAnsi="宋体" w:eastAsia="宋体"/>
                <w:b w:val="0"/>
                <w:sz w:val="21"/>
              </w:rPr>
              <w:t>1.308e-01</w:t>
            </w:r>
          </w:p>
        </w:tc>
      </w:tr>
      <w:tr w14:paraId="3E949DB9">
        <w:tc>
          <w:tcPr>
            <w:tcW w:w="2422" w:type="dxa"/>
            <w:vAlign w:val="center"/>
          </w:tcPr>
          <w:p w14:paraId="7D42AF51">
            <w:pPr>
              <w:jc w:val="center"/>
            </w:pPr>
            <w:r>
              <w:rPr>
                <w:rFonts w:ascii="宋体" w:hAnsi="宋体" w:eastAsia="宋体"/>
                <w:b w:val="0"/>
                <w:sz w:val="21"/>
              </w:rPr>
              <w:t>PCS-64QAM+NLC</w:t>
            </w:r>
          </w:p>
        </w:tc>
        <w:tc>
          <w:tcPr>
            <w:tcW w:w="2422" w:type="dxa"/>
            <w:vAlign w:val="center"/>
          </w:tcPr>
          <w:p w14:paraId="55453324">
            <w:pPr>
              <w:jc w:val="center"/>
            </w:pPr>
            <w:r>
              <w:rPr>
                <w:rFonts w:ascii="宋体" w:hAnsi="宋体" w:eastAsia="宋体"/>
                <w:b w:val="0"/>
                <w:sz w:val="21"/>
              </w:rPr>
              <w:t>1.660e-01</w:t>
            </w:r>
          </w:p>
        </w:tc>
        <w:tc>
          <w:tcPr>
            <w:tcW w:w="2422" w:type="dxa"/>
            <w:vAlign w:val="center"/>
          </w:tcPr>
          <w:p w14:paraId="0DF1DF37">
            <w:pPr>
              <w:jc w:val="center"/>
            </w:pPr>
            <w:r>
              <w:rPr>
                <w:rFonts w:ascii="宋体" w:hAnsi="宋体" w:eastAsia="宋体"/>
                <w:b w:val="0"/>
                <w:sz w:val="21"/>
              </w:rPr>
              <w:t>9.361e-02</w:t>
            </w:r>
          </w:p>
        </w:tc>
        <w:tc>
          <w:tcPr>
            <w:tcW w:w="2422" w:type="dxa"/>
            <w:vAlign w:val="center"/>
          </w:tcPr>
          <w:p w14:paraId="7FCD86B6">
            <w:pPr>
              <w:jc w:val="center"/>
            </w:pPr>
            <w:r>
              <w:rPr>
                <w:rFonts w:ascii="宋体" w:hAnsi="宋体" w:eastAsia="宋体"/>
                <w:b w:val="0"/>
                <w:sz w:val="21"/>
              </w:rPr>
              <w:t>4.002e-02</w:t>
            </w:r>
          </w:p>
        </w:tc>
      </w:tr>
      <w:tr w14:paraId="6C133184">
        <w:tc>
          <w:tcPr>
            <w:tcW w:w="2422" w:type="dxa"/>
            <w:vAlign w:val="center"/>
          </w:tcPr>
          <w:p w14:paraId="7C23D621">
            <w:pPr>
              <w:jc w:val="center"/>
            </w:pPr>
            <w:r>
              <w:rPr>
                <w:rFonts w:ascii="宋体" w:hAnsi="宋体" w:eastAsia="宋体"/>
                <w:b w:val="0"/>
                <w:sz w:val="21"/>
              </w:rPr>
              <w:t>U-16QAM</w:t>
            </w:r>
          </w:p>
        </w:tc>
        <w:tc>
          <w:tcPr>
            <w:tcW w:w="2422" w:type="dxa"/>
            <w:vAlign w:val="center"/>
          </w:tcPr>
          <w:p w14:paraId="675126B7">
            <w:pPr>
              <w:jc w:val="center"/>
            </w:pPr>
            <w:r>
              <w:rPr>
                <w:rFonts w:ascii="宋体" w:hAnsi="宋体" w:eastAsia="宋体"/>
                <w:b w:val="0"/>
                <w:sz w:val="21"/>
              </w:rPr>
              <w:t>1.786e-01</w:t>
            </w:r>
          </w:p>
        </w:tc>
        <w:tc>
          <w:tcPr>
            <w:tcW w:w="2422" w:type="dxa"/>
            <w:vAlign w:val="center"/>
          </w:tcPr>
          <w:p w14:paraId="2651C08C">
            <w:pPr>
              <w:jc w:val="center"/>
            </w:pPr>
            <w:r>
              <w:rPr>
                <w:rFonts w:ascii="宋体" w:hAnsi="宋体" w:eastAsia="宋体"/>
                <w:b w:val="0"/>
                <w:sz w:val="21"/>
              </w:rPr>
              <w:t>1.285e-01</w:t>
            </w:r>
          </w:p>
        </w:tc>
        <w:tc>
          <w:tcPr>
            <w:tcW w:w="2422" w:type="dxa"/>
            <w:vAlign w:val="center"/>
          </w:tcPr>
          <w:p w14:paraId="014C8414">
            <w:pPr>
              <w:jc w:val="center"/>
            </w:pPr>
            <w:r>
              <w:rPr>
                <w:rFonts w:ascii="宋体" w:hAnsi="宋体" w:eastAsia="宋体"/>
                <w:b w:val="0"/>
                <w:sz w:val="21"/>
              </w:rPr>
              <w:t>1.017e-01</w:t>
            </w:r>
          </w:p>
        </w:tc>
      </w:tr>
    </w:tbl>
    <w:p w14:paraId="0F697AB4"/>
    <w:p w14:paraId="4DBF4D23">
      <w:pPr>
        <w:jc w:val="center"/>
      </w:pPr>
      <w:r>
        <w:rPr>
          <w:rFonts w:ascii="宋体" w:hAnsi="宋体" w:eastAsia="宋体"/>
          <w:b w:val="0"/>
          <w:sz w:val="21"/>
        </w:rPr>
        <w:t>表</w:t>
      </w:r>
      <w:r>
        <w:rPr>
          <w:rFonts w:ascii="Times New Roman" w:hAnsi="Times New Roman" w:eastAsia="宋体"/>
          <w:b w:val="0"/>
          <w:sz w:val="21"/>
        </w:rPr>
        <w:t xml:space="preserve">4-1 320 km、0 dBm </w:t>
      </w:r>
      <w:r>
        <w:rPr>
          <w:rFonts w:ascii="宋体" w:hAnsi="宋体" w:eastAsia="宋体"/>
          <w:b w:val="0"/>
          <w:sz w:val="21"/>
        </w:rPr>
        <w:t>条件下关键</w:t>
      </w:r>
      <w:r>
        <w:rPr>
          <w:rFonts w:ascii="Times New Roman" w:hAnsi="Times New Roman" w:eastAsia="宋体"/>
          <w:b w:val="0"/>
          <w:sz w:val="21"/>
        </w:rPr>
        <w:t xml:space="preserve"> OSNR </w:t>
      </w:r>
      <w:r>
        <w:rPr>
          <w:rFonts w:ascii="宋体" w:hAnsi="宋体" w:eastAsia="宋体"/>
          <w:b w:val="0"/>
          <w:sz w:val="21"/>
        </w:rPr>
        <w:t>点</w:t>
      </w:r>
      <w:r>
        <w:rPr>
          <w:rFonts w:ascii="Times New Roman" w:hAnsi="Times New Roman" w:eastAsia="宋体"/>
          <w:b w:val="0"/>
          <w:sz w:val="21"/>
        </w:rPr>
        <w:t xml:space="preserve"> BER</w:t>
      </w:r>
    </w:p>
    <w:p w14:paraId="35731807">
      <w:pPr>
        <w:ind w:firstLine="480" w:firstLineChars="200"/>
        <w:jc w:val="both"/>
      </w:pPr>
      <w:r>
        <w:rPr>
          <w:rFonts w:ascii="宋体" w:hAnsi="宋体" w:eastAsia="宋体"/>
          <w:b w:val="0"/>
          <w:sz w:val="24"/>
        </w:rPr>
        <w:t>从图</w:t>
      </w:r>
      <w:r>
        <w:rPr>
          <w:rFonts w:ascii="Times New Roman" w:hAnsi="Times New Roman" w:eastAsia="Times New Roman"/>
          <w:b w:val="0"/>
          <w:sz w:val="24"/>
        </w:rPr>
        <w:t xml:space="preserve">4.3 </w:t>
      </w:r>
      <w:r>
        <w:rPr>
          <w:rFonts w:ascii="宋体" w:hAnsi="宋体" w:eastAsia="宋体"/>
          <w:b w:val="0"/>
          <w:sz w:val="24"/>
        </w:rPr>
        <w:t>和表</w:t>
      </w:r>
      <w:r>
        <w:rPr>
          <w:rFonts w:ascii="Times New Roman" w:hAnsi="Times New Roman" w:eastAsia="Times New Roman"/>
          <w:b w:val="0"/>
          <w:sz w:val="24"/>
        </w:rPr>
        <w:t xml:space="preserve">4-1 </w:t>
      </w:r>
      <w:r>
        <w:rPr>
          <w:rFonts w:ascii="宋体" w:hAnsi="宋体" w:eastAsia="宋体"/>
          <w:b w:val="0"/>
          <w:sz w:val="24"/>
        </w:rPr>
        <w:t>可以看到，随着</w:t>
      </w:r>
      <w:r>
        <w:rPr>
          <w:rFonts w:ascii="Times New Roman" w:hAnsi="Times New Roman" w:eastAsia="Times New Roman"/>
          <w:b w:val="0"/>
          <w:sz w:val="24"/>
        </w:rPr>
        <w:t xml:space="preserve"> OSNR </w:t>
      </w:r>
      <w:r>
        <w:rPr>
          <w:rFonts w:ascii="宋体" w:hAnsi="宋体" w:eastAsia="宋体"/>
          <w:b w:val="0"/>
          <w:sz w:val="24"/>
        </w:rPr>
        <w:t>增大，所有配置的</w:t>
      </w:r>
      <w:r>
        <w:rPr>
          <w:rFonts w:ascii="Times New Roman" w:hAnsi="Times New Roman" w:eastAsia="Times New Roman"/>
          <w:b w:val="0"/>
          <w:sz w:val="24"/>
        </w:rPr>
        <w:t xml:space="preserve"> BER </w:t>
      </w:r>
      <w:r>
        <w:rPr>
          <w:rFonts w:ascii="宋体" w:hAnsi="宋体" w:eastAsia="宋体"/>
          <w:b w:val="0"/>
          <w:sz w:val="24"/>
        </w:rPr>
        <w:t>整体下降。</w:t>
      </w:r>
      <w:r>
        <w:rPr>
          <w:rFonts w:ascii="Times New Roman" w:hAnsi="Times New Roman" w:eastAsia="Times New Roman"/>
          <w:b w:val="0"/>
          <w:sz w:val="24"/>
        </w:rPr>
        <w:t xml:space="preserve">U-16QAM </w:t>
      </w:r>
      <w:r>
        <w:rPr>
          <w:rFonts w:ascii="宋体" w:hAnsi="宋体" w:eastAsia="宋体"/>
          <w:b w:val="0"/>
          <w:sz w:val="24"/>
        </w:rPr>
        <w:t>由于星座间距更大，误码率最低，但频谱效率较低；</w:t>
      </w:r>
      <w:r>
        <w:rPr>
          <w:rFonts w:ascii="Times New Roman" w:hAnsi="Times New Roman" w:eastAsia="Times New Roman"/>
          <w:b w:val="0"/>
          <w:sz w:val="24"/>
        </w:rPr>
        <w:t xml:space="preserve">U-64QAM </w:t>
      </w:r>
      <w:r>
        <w:rPr>
          <w:rFonts w:ascii="宋体" w:hAnsi="宋体" w:eastAsia="宋体"/>
          <w:b w:val="0"/>
          <w:sz w:val="24"/>
        </w:rPr>
        <w:t>频谱效率高，但在中等</w:t>
      </w:r>
      <w:r>
        <w:rPr>
          <w:rFonts w:ascii="Times New Roman" w:hAnsi="Times New Roman" w:eastAsia="Times New Roman"/>
          <w:b w:val="0"/>
          <w:sz w:val="24"/>
        </w:rPr>
        <w:t xml:space="preserve"> OSNR </w:t>
      </w:r>
      <w:r>
        <w:rPr>
          <w:rFonts w:ascii="宋体" w:hAnsi="宋体" w:eastAsia="宋体"/>
          <w:b w:val="0"/>
          <w:sz w:val="24"/>
        </w:rPr>
        <w:t>下受噪声和非线性共同限制。</w:t>
      </w:r>
      <w:r>
        <w:rPr>
          <w:rFonts w:ascii="Times New Roman" w:hAnsi="Times New Roman" w:eastAsia="Times New Roman"/>
          <w:b w:val="0"/>
          <w:sz w:val="24"/>
        </w:rPr>
        <w:t xml:space="preserve">PCS-64QAM </w:t>
      </w:r>
      <w:r>
        <w:rPr>
          <w:rFonts w:ascii="宋体" w:hAnsi="宋体" w:eastAsia="宋体"/>
          <w:b w:val="0"/>
          <w:sz w:val="24"/>
        </w:rPr>
        <w:t>在不改变星座阶数的前提下取得更低</w:t>
      </w:r>
      <w:r>
        <w:rPr>
          <w:rFonts w:ascii="Times New Roman" w:hAnsi="Times New Roman" w:eastAsia="Times New Roman"/>
          <w:b w:val="0"/>
          <w:sz w:val="24"/>
        </w:rPr>
        <w:t xml:space="preserve"> BER</w:t>
      </w:r>
      <w:r>
        <w:rPr>
          <w:rFonts w:ascii="宋体" w:hAnsi="宋体" w:eastAsia="宋体"/>
          <w:b w:val="0"/>
          <w:sz w:val="24"/>
        </w:rPr>
        <w:t>，</w:t>
      </w:r>
      <w:r>
        <w:rPr>
          <w:rFonts w:ascii="Times New Roman" w:hAnsi="Times New Roman" w:eastAsia="Times New Roman"/>
          <w:b w:val="0"/>
          <w:sz w:val="24"/>
        </w:rPr>
        <w:t xml:space="preserve">PCS+NLC </w:t>
      </w:r>
      <w:r>
        <w:rPr>
          <w:rFonts w:ascii="宋体" w:hAnsi="宋体" w:eastAsia="宋体"/>
          <w:b w:val="0"/>
          <w:sz w:val="24"/>
        </w:rPr>
        <w:t>进一步拉开差距。</w:t>
      </w:r>
    </w:p>
    <w:p w14:paraId="1C46FEA4">
      <w:pPr>
        <w:pStyle w:val="4"/>
      </w:pPr>
      <w:r>
        <w:rPr>
          <w:rFonts w:ascii="Times New Roman" w:hAnsi="Times New Roman" w:eastAsia="Times New Roman"/>
          <w:b/>
          <w:sz w:val="28"/>
        </w:rPr>
        <w:t xml:space="preserve">4.4 </w:t>
      </w:r>
      <w:r>
        <w:rPr>
          <w:rFonts w:ascii="宋体" w:hAnsi="宋体" w:eastAsia="宋体"/>
          <w:b/>
          <w:sz w:val="28"/>
        </w:rPr>
        <w:t>发射功率扫描结果</w:t>
      </w:r>
    </w:p>
    <w:p w14:paraId="2E8B49B6">
      <w:pPr>
        <w:jc w:val="center"/>
      </w:pPr>
      <w:r>
        <w:drawing>
          <wp:inline distT="0" distB="0" distL="114300" distR="114300">
            <wp:extent cx="5303520" cy="3093720"/>
            <wp:effectExtent l="0" t="0" r="508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03520" cy="3093720"/>
                    </a:xfrm>
                    <a:prstGeom prst="rect">
                      <a:avLst/>
                    </a:prstGeom>
                  </pic:spPr>
                </pic:pic>
              </a:graphicData>
            </a:graphic>
          </wp:inline>
        </w:drawing>
      </w:r>
    </w:p>
    <w:p w14:paraId="735FF91E">
      <w:pPr>
        <w:spacing w:after="160" w:line="240" w:lineRule="auto"/>
        <w:ind w:firstLine="420"/>
        <w:jc w:val="center"/>
      </w:pPr>
      <w:r>
        <w:rPr>
          <w:rFonts w:ascii="宋体" w:hAnsi="宋体" w:eastAsia="宋体"/>
          <w:sz w:val="24"/>
        </w:rPr>
        <w:t>图</w:t>
      </w:r>
      <w:r>
        <w:rPr>
          <w:rFonts w:ascii="Times New Roman" w:hAnsi="Times New Roman" w:eastAsia="Times New Roman"/>
          <w:sz w:val="24"/>
        </w:rPr>
        <w:t>4.4 320 km</w:t>
      </w:r>
      <w:r>
        <w:rPr>
          <w:rFonts w:ascii="宋体" w:hAnsi="宋体" w:eastAsia="宋体"/>
          <w:sz w:val="24"/>
        </w:rPr>
        <w:t>、</w:t>
      </w:r>
      <w:r>
        <w:rPr>
          <w:rFonts w:ascii="Times New Roman" w:hAnsi="Times New Roman" w:eastAsia="Times New Roman"/>
          <w:sz w:val="24"/>
        </w:rPr>
        <w:t xml:space="preserve">OSNR 24 dB </w:t>
      </w:r>
      <w:r>
        <w:rPr>
          <w:rFonts w:ascii="宋体" w:hAnsi="宋体" w:eastAsia="宋体"/>
          <w:sz w:val="24"/>
        </w:rPr>
        <w:t>条件下</w:t>
      </w:r>
      <w:r>
        <w:rPr>
          <w:rFonts w:ascii="Times New Roman" w:hAnsi="Times New Roman" w:eastAsia="Times New Roman"/>
          <w:sz w:val="24"/>
        </w:rPr>
        <w:t xml:space="preserve"> BER </w:t>
      </w:r>
      <w:r>
        <w:rPr>
          <w:rFonts w:ascii="宋体" w:hAnsi="宋体" w:eastAsia="宋体"/>
          <w:sz w:val="24"/>
        </w:rPr>
        <w:t>随发射功率的变化</w:t>
      </w:r>
    </w:p>
    <w:p w14:paraId="598BE7AF">
      <w:pPr>
        <w:ind w:firstLine="480" w:firstLineChars="200"/>
        <w:jc w:val="both"/>
      </w:pPr>
      <w:r>
        <w:rPr>
          <w:rFonts w:ascii="宋体" w:hAnsi="宋体" w:eastAsia="宋体"/>
          <w:b w:val="0"/>
          <w:sz w:val="24"/>
        </w:rPr>
        <w:t>图</w:t>
      </w:r>
      <w:r>
        <w:rPr>
          <w:rFonts w:ascii="Times New Roman" w:hAnsi="Times New Roman" w:eastAsia="Times New Roman"/>
          <w:b w:val="0"/>
          <w:sz w:val="24"/>
        </w:rPr>
        <w:t xml:space="preserve">4.4 </w:t>
      </w:r>
      <w:r>
        <w:rPr>
          <w:rFonts w:ascii="宋体" w:hAnsi="宋体" w:eastAsia="宋体"/>
          <w:b w:val="0"/>
          <w:sz w:val="24"/>
        </w:rPr>
        <w:t>展现了典型的光纤链路功率折中：低功率时噪声占主导，高功率时非线性相位噪声占主导，因此</w:t>
      </w:r>
      <w:r>
        <w:rPr>
          <w:rFonts w:ascii="Times New Roman" w:hAnsi="Times New Roman" w:eastAsia="Times New Roman"/>
          <w:b w:val="0"/>
          <w:sz w:val="24"/>
        </w:rPr>
        <w:t xml:space="preserve"> BER </w:t>
      </w:r>
      <w:r>
        <w:rPr>
          <w:rFonts w:ascii="宋体" w:hAnsi="宋体" w:eastAsia="宋体"/>
          <w:b w:val="0"/>
          <w:sz w:val="24"/>
        </w:rPr>
        <w:t>曲线存在谷底。自动审核得到</w:t>
      </w:r>
      <w:r>
        <w:rPr>
          <w:rFonts w:ascii="Times New Roman" w:hAnsi="Times New Roman" w:eastAsia="Times New Roman"/>
          <w:b w:val="0"/>
          <w:sz w:val="24"/>
        </w:rPr>
        <w:t xml:space="preserve"> PCS+NLC </w:t>
      </w:r>
      <w:r>
        <w:rPr>
          <w:rFonts w:ascii="宋体" w:hAnsi="宋体" w:eastAsia="宋体"/>
          <w:b w:val="0"/>
          <w:sz w:val="24"/>
        </w:rPr>
        <w:t>的最优发射功率为</w:t>
      </w:r>
      <w:r>
        <w:rPr>
          <w:rFonts w:ascii="Times New Roman" w:hAnsi="Times New Roman" w:eastAsia="Times New Roman"/>
          <w:b w:val="0"/>
          <w:sz w:val="24"/>
        </w:rPr>
        <w:t xml:space="preserve"> 0.0 dBm</w:t>
      </w:r>
      <w:r>
        <w:rPr>
          <w:rFonts w:ascii="宋体" w:hAnsi="宋体" w:eastAsia="宋体"/>
          <w:b w:val="0"/>
          <w:sz w:val="24"/>
        </w:rPr>
        <w:t>，位于预设合理区间内，说明仿真没有把最优点推到扫描边界。</w:t>
      </w:r>
    </w:p>
    <w:p w14:paraId="3E608F58">
      <w:pPr>
        <w:pStyle w:val="4"/>
      </w:pPr>
      <w:r>
        <w:rPr>
          <w:rFonts w:ascii="Times New Roman" w:hAnsi="Times New Roman" w:eastAsia="Times New Roman"/>
          <w:b/>
          <w:sz w:val="28"/>
        </w:rPr>
        <w:t xml:space="preserve">4.5 </w:t>
      </w:r>
      <w:r>
        <w:rPr>
          <w:rFonts w:ascii="宋体" w:hAnsi="宋体" w:eastAsia="宋体"/>
          <w:b/>
          <w:sz w:val="28"/>
        </w:rPr>
        <w:t>距离扫描与热力图</w:t>
      </w:r>
    </w:p>
    <w:p w14:paraId="05F4159A">
      <w:pPr>
        <w:jc w:val="center"/>
      </w:pPr>
      <w:r>
        <w:drawing>
          <wp:inline distT="0" distB="0" distL="114300" distR="114300">
            <wp:extent cx="5303520" cy="3093720"/>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03520" cy="3093720"/>
                    </a:xfrm>
                    <a:prstGeom prst="rect">
                      <a:avLst/>
                    </a:prstGeom>
                  </pic:spPr>
                </pic:pic>
              </a:graphicData>
            </a:graphic>
          </wp:inline>
        </w:drawing>
      </w:r>
    </w:p>
    <w:p w14:paraId="4B5E7755">
      <w:pPr>
        <w:spacing w:after="160" w:line="240" w:lineRule="auto"/>
        <w:ind w:firstLine="420"/>
        <w:jc w:val="center"/>
      </w:pPr>
      <w:r>
        <w:rPr>
          <w:rFonts w:ascii="宋体" w:hAnsi="宋体" w:eastAsia="宋体"/>
          <w:sz w:val="24"/>
        </w:rPr>
        <w:t>图</w:t>
      </w:r>
      <w:r>
        <w:rPr>
          <w:rFonts w:ascii="Times New Roman" w:hAnsi="Times New Roman" w:eastAsia="Times New Roman"/>
          <w:sz w:val="24"/>
        </w:rPr>
        <w:t>4.5 OSNR 24 dB</w:t>
      </w:r>
      <w:r>
        <w:rPr>
          <w:rFonts w:ascii="宋体" w:hAnsi="宋体" w:eastAsia="宋体"/>
          <w:sz w:val="24"/>
        </w:rPr>
        <w:t>、</w:t>
      </w:r>
      <w:r>
        <w:rPr>
          <w:rFonts w:ascii="Times New Roman" w:hAnsi="Times New Roman" w:eastAsia="Times New Roman"/>
          <w:sz w:val="24"/>
        </w:rPr>
        <w:t xml:space="preserve">0 dBm </w:t>
      </w:r>
      <w:r>
        <w:rPr>
          <w:rFonts w:ascii="宋体" w:hAnsi="宋体" w:eastAsia="宋体"/>
          <w:sz w:val="24"/>
        </w:rPr>
        <w:t>条件下</w:t>
      </w:r>
      <w:r>
        <w:rPr>
          <w:rFonts w:ascii="Times New Roman" w:hAnsi="Times New Roman" w:eastAsia="Times New Roman"/>
          <w:sz w:val="24"/>
        </w:rPr>
        <w:t xml:space="preserve"> BER </w:t>
      </w:r>
      <w:r>
        <w:rPr>
          <w:rFonts w:ascii="宋体" w:hAnsi="宋体" w:eastAsia="宋体"/>
          <w:sz w:val="24"/>
        </w:rPr>
        <w:t>随距离的变化</w:t>
      </w:r>
    </w:p>
    <w:p w14:paraId="3092C56B">
      <w:pPr>
        <w:jc w:val="center"/>
      </w:pPr>
      <w:r>
        <w:drawing>
          <wp:inline distT="0" distB="0" distL="114300" distR="114300">
            <wp:extent cx="5303520" cy="3167380"/>
            <wp:effectExtent l="0" t="0" r="508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303520" cy="3167380"/>
                    </a:xfrm>
                    <a:prstGeom prst="rect">
                      <a:avLst/>
                    </a:prstGeom>
                  </pic:spPr>
                </pic:pic>
              </a:graphicData>
            </a:graphic>
          </wp:inline>
        </w:drawing>
      </w:r>
    </w:p>
    <w:p w14:paraId="561816A4">
      <w:pPr>
        <w:spacing w:after="160" w:line="240" w:lineRule="auto"/>
        <w:ind w:firstLine="420"/>
        <w:jc w:val="center"/>
      </w:pPr>
      <w:r>
        <w:rPr>
          <w:rFonts w:ascii="宋体" w:hAnsi="宋体" w:eastAsia="宋体"/>
          <w:sz w:val="24"/>
        </w:rPr>
        <w:t>图</w:t>
      </w:r>
      <w:r>
        <w:rPr>
          <w:rFonts w:ascii="Times New Roman" w:hAnsi="Times New Roman" w:eastAsia="Times New Roman"/>
          <w:sz w:val="24"/>
        </w:rPr>
        <w:t xml:space="preserve">4.6 PCS-64QAM+NLC </w:t>
      </w:r>
      <w:r>
        <w:rPr>
          <w:rFonts w:ascii="宋体" w:hAnsi="宋体" w:eastAsia="宋体"/>
          <w:sz w:val="24"/>
        </w:rPr>
        <w:t>在距离与</w:t>
      </w:r>
      <w:r>
        <w:rPr>
          <w:rFonts w:ascii="Times New Roman" w:hAnsi="Times New Roman" w:eastAsia="Times New Roman"/>
          <w:sz w:val="24"/>
        </w:rPr>
        <w:t xml:space="preserve"> OSNR </w:t>
      </w:r>
      <w:r>
        <w:rPr>
          <w:rFonts w:ascii="宋体" w:hAnsi="宋体" w:eastAsia="宋体"/>
          <w:sz w:val="24"/>
        </w:rPr>
        <w:t>平面上的</w:t>
      </w:r>
      <w:r>
        <w:rPr>
          <w:rFonts w:ascii="Times New Roman" w:hAnsi="Times New Roman" w:eastAsia="Times New Roman"/>
          <w:sz w:val="24"/>
        </w:rPr>
        <w:t xml:space="preserve"> BER </w:t>
      </w:r>
      <w:r>
        <w:rPr>
          <w:rFonts w:ascii="宋体" w:hAnsi="宋体" w:eastAsia="宋体"/>
          <w:sz w:val="24"/>
        </w:rPr>
        <w:t>热力图</w:t>
      </w:r>
    </w:p>
    <w:p w14:paraId="19C6B471">
      <w:pPr>
        <w:ind w:firstLine="480" w:firstLineChars="200"/>
        <w:jc w:val="both"/>
      </w:pPr>
      <w:r>
        <w:rPr>
          <w:rFonts w:ascii="宋体" w:hAnsi="宋体" w:eastAsia="宋体"/>
          <w:b w:val="0"/>
          <w:sz w:val="24"/>
        </w:rPr>
        <w:t>距离扫描表明，随着光纤距离增加，</w:t>
      </w:r>
      <w:r>
        <w:rPr>
          <w:rFonts w:ascii="Times New Roman" w:hAnsi="Times New Roman" w:eastAsia="Times New Roman"/>
          <w:b w:val="0"/>
          <w:sz w:val="24"/>
        </w:rPr>
        <w:t xml:space="preserve">ASE </w:t>
      </w:r>
      <w:r>
        <w:rPr>
          <w:rFonts w:ascii="宋体" w:hAnsi="宋体" w:eastAsia="宋体"/>
          <w:b w:val="0"/>
          <w:sz w:val="24"/>
        </w:rPr>
        <w:t>噪声等效累积、非线性相位扰动增强，</w:t>
      </w:r>
      <w:r>
        <w:rPr>
          <w:rFonts w:ascii="Times New Roman" w:hAnsi="Times New Roman" w:eastAsia="Times New Roman"/>
          <w:b w:val="0"/>
          <w:sz w:val="24"/>
        </w:rPr>
        <w:t xml:space="preserve">BER </w:t>
      </w:r>
      <w:r>
        <w:rPr>
          <w:rFonts w:ascii="宋体" w:hAnsi="宋体" w:eastAsia="宋体"/>
          <w:b w:val="0"/>
          <w:sz w:val="24"/>
        </w:rPr>
        <w:t>持续恶化。热力图进一步显示，在短距离和高</w:t>
      </w:r>
      <w:r>
        <w:rPr>
          <w:rFonts w:ascii="Times New Roman" w:hAnsi="Times New Roman" w:eastAsia="Times New Roman"/>
          <w:b w:val="0"/>
          <w:sz w:val="24"/>
        </w:rPr>
        <w:t xml:space="preserve"> OSNR </w:t>
      </w:r>
      <w:r>
        <w:rPr>
          <w:rFonts w:ascii="宋体" w:hAnsi="宋体" w:eastAsia="宋体"/>
          <w:b w:val="0"/>
          <w:sz w:val="24"/>
        </w:rPr>
        <w:t>区域，</w:t>
      </w:r>
      <w:r>
        <w:rPr>
          <w:rFonts w:ascii="Times New Roman" w:hAnsi="Times New Roman" w:eastAsia="Times New Roman"/>
          <w:b w:val="0"/>
          <w:sz w:val="24"/>
        </w:rPr>
        <w:t xml:space="preserve">PCS+NLC </w:t>
      </w:r>
      <w:r>
        <w:rPr>
          <w:rFonts w:ascii="宋体" w:hAnsi="宋体" w:eastAsia="宋体"/>
          <w:b w:val="0"/>
          <w:sz w:val="24"/>
        </w:rPr>
        <w:t>可以维持较低</w:t>
      </w:r>
      <w:r>
        <w:rPr>
          <w:rFonts w:ascii="Times New Roman" w:hAnsi="Times New Roman" w:eastAsia="Times New Roman"/>
          <w:b w:val="0"/>
          <w:sz w:val="24"/>
        </w:rPr>
        <w:t xml:space="preserve"> BER</w:t>
      </w:r>
      <w:r>
        <w:rPr>
          <w:rFonts w:ascii="宋体" w:hAnsi="宋体" w:eastAsia="宋体"/>
          <w:b w:val="0"/>
          <w:sz w:val="24"/>
        </w:rPr>
        <w:t>；当距离超过</w:t>
      </w:r>
      <w:r>
        <w:rPr>
          <w:rFonts w:ascii="Times New Roman" w:hAnsi="Times New Roman" w:eastAsia="Times New Roman"/>
          <w:b w:val="0"/>
          <w:sz w:val="24"/>
        </w:rPr>
        <w:t xml:space="preserve"> 400 km </w:t>
      </w:r>
      <w:r>
        <w:rPr>
          <w:rFonts w:ascii="宋体" w:hAnsi="宋体" w:eastAsia="宋体"/>
          <w:b w:val="0"/>
          <w:sz w:val="24"/>
        </w:rPr>
        <w:t>或</w:t>
      </w:r>
      <w:r>
        <w:rPr>
          <w:rFonts w:ascii="Times New Roman" w:hAnsi="Times New Roman" w:eastAsia="Times New Roman"/>
          <w:b w:val="0"/>
          <w:sz w:val="24"/>
        </w:rPr>
        <w:t xml:space="preserve"> OSNR </w:t>
      </w:r>
      <w:r>
        <w:rPr>
          <w:rFonts w:ascii="宋体" w:hAnsi="宋体" w:eastAsia="宋体"/>
          <w:b w:val="0"/>
          <w:sz w:val="24"/>
        </w:rPr>
        <w:t>低于</w:t>
      </w:r>
      <w:r>
        <w:rPr>
          <w:rFonts w:ascii="Times New Roman" w:hAnsi="Times New Roman" w:eastAsia="Times New Roman"/>
          <w:b w:val="0"/>
          <w:sz w:val="24"/>
        </w:rPr>
        <w:t xml:space="preserve"> 18 dB </w:t>
      </w:r>
      <w:r>
        <w:rPr>
          <w:rFonts w:ascii="宋体" w:hAnsi="宋体" w:eastAsia="宋体"/>
          <w:b w:val="0"/>
          <w:sz w:val="24"/>
        </w:rPr>
        <w:t>时，链路进入明显受限区，需要更强</w:t>
      </w:r>
      <w:r>
        <w:rPr>
          <w:rFonts w:ascii="Times New Roman" w:hAnsi="Times New Roman" w:eastAsia="Times New Roman"/>
          <w:b w:val="0"/>
          <w:sz w:val="24"/>
        </w:rPr>
        <w:t xml:space="preserve"> FEC</w:t>
      </w:r>
      <w:r>
        <w:rPr>
          <w:rFonts w:ascii="宋体" w:hAnsi="宋体" w:eastAsia="宋体"/>
          <w:b w:val="0"/>
          <w:sz w:val="24"/>
        </w:rPr>
        <w:t>、更低阶调制或降低净码率。</w:t>
      </w:r>
    </w:p>
    <w:p w14:paraId="336BAF25">
      <w:pPr>
        <w:pStyle w:val="4"/>
      </w:pPr>
      <w:r>
        <w:rPr>
          <w:rFonts w:ascii="Times New Roman" w:hAnsi="Times New Roman" w:eastAsia="Times New Roman"/>
          <w:b/>
          <w:sz w:val="28"/>
        </w:rPr>
        <w:t xml:space="preserve">4.6 EVM </w:t>
      </w:r>
      <w:r>
        <w:rPr>
          <w:rFonts w:ascii="宋体" w:hAnsi="宋体" w:eastAsia="宋体"/>
          <w:b/>
          <w:sz w:val="28"/>
        </w:rPr>
        <w:t>结果</w:t>
      </w:r>
    </w:p>
    <w:p w14:paraId="213ED6FD">
      <w:pPr>
        <w:jc w:val="center"/>
      </w:pPr>
      <w:r>
        <w:drawing>
          <wp:inline distT="0" distB="0" distL="114300" distR="114300">
            <wp:extent cx="5303520" cy="294640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303520" cy="2946400"/>
                    </a:xfrm>
                    <a:prstGeom prst="rect">
                      <a:avLst/>
                    </a:prstGeom>
                  </pic:spPr>
                </pic:pic>
              </a:graphicData>
            </a:graphic>
          </wp:inline>
        </w:drawing>
      </w:r>
    </w:p>
    <w:p w14:paraId="377E0039">
      <w:pPr>
        <w:spacing w:after="160" w:line="240" w:lineRule="auto"/>
        <w:ind w:firstLine="420"/>
        <w:jc w:val="center"/>
      </w:pPr>
      <w:r>
        <w:rPr>
          <w:rFonts w:ascii="宋体" w:hAnsi="宋体" w:eastAsia="宋体"/>
          <w:sz w:val="24"/>
        </w:rPr>
        <w:t>图</w:t>
      </w:r>
      <w:r>
        <w:rPr>
          <w:rFonts w:ascii="Times New Roman" w:hAnsi="Times New Roman" w:eastAsia="Times New Roman"/>
          <w:sz w:val="24"/>
        </w:rPr>
        <w:t xml:space="preserve">4.7 320 km </w:t>
      </w:r>
      <w:r>
        <w:rPr>
          <w:rFonts w:ascii="宋体" w:hAnsi="宋体" w:eastAsia="宋体"/>
          <w:sz w:val="24"/>
        </w:rPr>
        <w:t>条件下</w:t>
      </w:r>
      <w:r>
        <w:rPr>
          <w:rFonts w:ascii="Times New Roman" w:hAnsi="Times New Roman" w:eastAsia="Times New Roman"/>
          <w:sz w:val="24"/>
        </w:rPr>
        <w:t xml:space="preserve"> EVM </w:t>
      </w:r>
      <w:r>
        <w:rPr>
          <w:rFonts w:ascii="宋体" w:hAnsi="宋体" w:eastAsia="宋体"/>
          <w:sz w:val="24"/>
        </w:rPr>
        <w:t>随</w:t>
      </w:r>
      <w:r>
        <w:rPr>
          <w:rFonts w:ascii="Times New Roman" w:hAnsi="Times New Roman" w:eastAsia="Times New Roman"/>
          <w:sz w:val="24"/>
        </w:rPr>
        <w:t xml:space="preserve"> OSNR </w:t>
      </w:r>
      <w:r>
        <w:rPr>
          <w:rFonts w:ascii="宋体" w:hAnsi="宋体" w:eastAsia="宋体"/>
          <w:sz w:val="24"/>
        </w:rPr>
        <w:t>的变化</w:t>
      </w:r>
    </w:p>
    <w:p w14:paraId="7EDCFEFB">
      <w:pPr>
        <w:ind w:firstLine="480" w:firstLineChars="200"/>
        <w:jc w:val="both"/>
      </w:pPr>
      <w:r>
        <w:rPr>
          <w:rFonts w:ascii="Times New Roman" w:hAnsi="Times New Roman" w:eastAsia="Times New Roman"/>
          <w:b w:val="0"/>
          <w:sz w:val="24"/>
        </w:rPr>
        <w:t xml:space="preserve">EVM </w:t>
      </w:r>
      <w:r>
        <w:rPr>
          <w:rFonts w:ascii="宋体" w:hAnsi="宋体" w:eastAsia="宋体"/>
          <w:b w:val="0"/>
          <w:sz w:val="24"/>
        </w:rPr>
        <w:t>与</w:t>
      </w:r>
      <w:r>
        <w:rPr>
          <w:rFonts w:ascii="Times New Roman" w:hAnsi="Times New Roman" w:eastAsia="Times New Roman"/>
          <w:b w:val="0"/>
          <w:sz w:val="24"/>
        </w:rPr>
        <w:t xml:space="preserve"> BER </w:t>
      </w:r>
      <w:r>
        <w:rPr>
          <w:rFonts w:ascii="宋体" w:hAnsi="宋体" w:eastAsia="宋体"/>
          <w:b w:val="0"/>
          <w:sz w:val="24"/>
        </w:rPr>
        <w:t>趋势一致。</w:t>
      </w:r>
      <w:r>
        <w:rPr>
          <w:rFonts w:ascii="Times New Roman" w:hAnsi="Times New Roman" w:eastAsia="Times New Roman"/>
          <w:b w:val="0"/>
          <w:sz w:val="24"/>
        </w:rPr>
        <w:t xml:space="preserve">OSNR </w:t>
      </w:r>
      <w:r>
        <w:rPr>
          <w:rFonts w:ascii="宋体" w:hAnsi="宋体" w:eastAsia="宋体"/>
          <w:b w:val="0"/>
          <w:sz w:val="24"/>
        </w:rPr>
        <w:t>提高时，星座云收敛，</w:t>
      </w:r>
      <w:r>
        <w:rPr>
          <w:rFonts w:ascii="Times New Roman" w:hAnsi="Times New Roman" w:eastAsia="Times New Roman"/>
          <w:b w:val="0"/>
          <w:sz w:val="24"/>
        </w:rPr>
        <w:t xml:space="preserve">EVM </w:t>
      </w:r>
      <w:r>
        <w:rPr>
          <w:rFonts w:ascii="宋体" w:hAnsi="宋体" w:eastAsia="宋体"/>
          <w:b w:val="0"/>
          <w:sz w:val="24"/>
        </w:rPr>
        <w:t>降低；</w:t>
      </w:r>
      <w:r>
        <w:rPr>
          <w:rFonts w:ascii="Times New Roman" w:hAnsi="Times New Roman" w:eastAsia="Times New Roman"/>
          <w:b w:val="0"/>
          <w:sz w:val="24"/>
        </w:rPr>
        <w:t xml:space="preserve">PCS </w:t>
      </w:r>
      <w:r>
        <w:rPr>
          <w:rFonts w:ascii="宋体" w:hAnsi="宋体" w:eastAsia="宋体"/>
          <w:b w:val="0"/>
          <w:sz w:val="24"/>
        </w:rPr>
        <w:t>与</w:t>
      </w:r>
      <w:r>
        <w:rPr>
          <w:rFonts w:ascii="Times New Roman" w:hAnsi="Times New Roman" w:eastAsia="Times New Roman"/>
          <w:b w:val="0"/>
          <w:sz w:val="24"/>
        </w:rPr>
        <w:t xml:space="preserve"> NLC </w:t>
      </w:r>
      <w:r>
        <w:rPr>
          <w:rFonts w:ascii="宋体" w:hAnsi="宋体" w:eastAsia="宋体"/>
          <w:b w:val="0"/>
          <w:sz w:val="24"/>
        </w:rPr>
        <w:t>的组合在多数</w:t>
      </w:r>
      <w:r>
        <w:rPr>
          <w:rFonts w:ascii="Times New Roman" w:hAnsi="Times New Roman" w:eastAsia="Times New Roman"/>
          <w:b w:val="0"/>
          <w:sz w:val="24"/>
        </w:rPr>
        <w:t xml:space="preserve"> OSNR </w:t>
      </w:r>
      <w:r>
        <w:rPr>
          <w:rFonts w:ascii="宋体" w:hAnsi="宋体" w:eastAsia="宋体"/>
          <w:b w:val="0"/>
          <w:sz w:val="24"/>
        </w:rPr>
        <w:t>点获得更好的</w:t>
      </w:r>
      <w:r>
        <w:rPr>
          <w:rFonts w:ascii="Times New Roman" w:hAnsi="Times New Roman" w:eastAsia="Times New Roman"/>
          <w:b w:val="0"/>
          <w:sz w:val="24"/>
        </w:rPr>
        <w:t xml:space="preserve"> EVM </w:t>
      </w:r>
      <w:r>
        <w:rPr>
          <w:rFonts w:ascii="宋体" w:hAnsi="宋体" w:eastAsia="宋体"/>
          <w:b w:val="0"/>
          <w:sz w:val="24"/>
        </w:rPr>
        <w:t>表现。</w:t>
      </w:r>
      <w:r>
        <w:rPr>
          <w:rFonts w:ascii="Times New Roman" w:hAnsi="Times New Roman" w:eastAsia="Times New Roman"/>
          <w:b w:val="0"/>
          <w:sz w:val="24"/>
        </w:rPr>
        <w:t xml:space="preserve">EVM </w:t>
      </w:r>
      <w:r>
        <w:rPr>
          <w:rFonts w:ascii="宋体" w:hAnsi="宋体" w:eastAsia="宋体"/>
          <w:b w:val="0"/>
          <w:sz w:val="24"/>
        </w:rPr>
        <w:t>是工程测试中常用的快速质量指标，其趋势与误码统计相互印证，提高了实验结论的可靠性。</w:t>
      </w:r>
    </w:p>
    <w:p w14:paraId="46DBB680">
      <w:pPr>
        <w:pStyle w:val="3"/>
        <w:pageBreakBefore/>
        <w:jc w:val="center"/>
      </w:pPr>
      <w:r>
        <w:rPr>
          <w:rFonts w:ascii="黑体" w:hAnsi="黑体" w:eastAsia="黑体"/>
          <w:b/>
          <w:sz w:val="36"/>
        </w:rPr>
        <w:t>第五章 实验审核与结果讨论</w:t>
      </w:r>
    </w:p>
    <w:p w14:paraId="49864060">
      <w:pPr>
        <w:pStyle w:val="4"/>
      </w:pPr>
      <w:r>
        <w:rPr>
          <w:rFonts w:ascii="Times New Roman" w:hAnsi="Times New Roman" w:eastAsia="Times New Roman"/>
          <w:b/>
          <w:sz w:val="28"/>
        </w:rPr>
        <w:t xml:space="preserve">5.1 </w:t>
      </w:r>
      <w:r>
        <w:rPr>
          <w:rFonts w:ascii="宋体" w:hAnsi="宋体" w:eastAsia="宋体"/>
          <w:b/>
          <w:sz w:val="28"/>
        </w:rPr>
        <w:t>自动审核结论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28B0877B">
        <w:tc>
          <w:tcPr>
            <w:tcW w:w="4844" w:type="dxa"/>
            <w:shd w:val="clear" w:color="auto" w:fill="D9EAF7"/>
            <w:vAlign w:val="center"/>
          </w:tcPr>
          <w:p w14:paraId="32F80013">
            <w:pPr>
              <w:jc w:val="center"/>
            </w:pPr>
            <w:r>
              <w:rPr>
                <w:rFonts w:ascii="宋体" w:hAnsi="宋体" w:eastAsia="宋体"/>
                <w:b/>
                <w:sz w:val="21"/>
              </w:rPr>
              <w:t>指标</w:t>
            </w:r>
          </w:p>
        </w:tc>
        <w:tc>
          <w:tcPr>
            <w:tcW w:w="4844" w:type="dxa"/>
            <w:shd w:val="clear" w:color="auto" w:fill="D9EAF7"/>
            <w:vAlign w:val="center"/>
          </w:tcPr>
          <w:p w14:paraId="306C3BB2">
            <w:pPr>
              <w:jc w:val="center"/>
            </w:pPr>
            <w:r>
              <w:rPr>
                <w:rFonts w:ascii="宋体" w:hAnsi="宋体" w:eastAsia="宋体"/>
                <w:b/>
                <w:sz w:val="21"/>
              </w:rPr>
              <w:t>数值</w:t>
            </w:r>
          </w:p>
        </w:tc>
      </w:tr>
      <w:tr w14:paraId="5F747013">
        <w:tc>
          <w:tcPr>
            <w:tcW w:w="4844" w:type="dxa"/>
            <w:vAlign w:val="center"/>
          </w:tcPr>
          <w:p w14:paraId="26AA0986">
            <w:pPr>
              <w:jc w:val="center"/>
            </w:pPr>
            <w:r>
              <w:rPr>
                <w:rFonts w:ascii="宋体" w:hAnsi="宋体" w:eastAsia="宋体"/>
                <w:b w:val="0"/>
                <w:sz w:val="21"/>
              </w:rPr>
              <w:t>U-64QAM BER</w:t>
            </w:r>
          </w:p>
        </w:tc>
        <w:tc>
          <w:tcPr>
            <w:tcW w:w="4844" w:type="dxa"/>
            <w:vAlign w:val="center"/>
          </w:tcPr>
          <w:p w14:paraId="25DBDD4D">
            <w:pPr>
              <w:jc w:val="center"/>
            </w:pPr>
            <w:r>
              <w:rPr>
                <w:rFonts w:ascii="宋体" w:hAnsi="宋体" w:eastAsia="宋体"/>
                <w:b w:val="0"/>
                <w:sz w:val="21"/>
              </w:rPr>
              <w:t>2.217e-01</w:t>
            </w:r>
          </w:p>
        </w:tc>
      </w:tr>
      <w:tr w14:paraId="0D14DA37">
        <w:tc>
          <w:tcPr>
            <w:tcW w:w="4844" w:type="dxa"/>
            <w:vAlign w:val="center"/>
          </w:tcPr>
          <w:p w14:paraId="6E2BE57A">
            <w:pPr>
              <w:jc w:val="center"/>
            </w:pPr>
            <w:r>
              <w:rPr>
                <w:rFonts w:ascii="宋体" w:hAnsi="宋体" w:eastAsia="宋体"/>
                <w:b w:val="0"/>
                <w:sz w:val="21"/>
              </w:rPr>
              <w:t>PCS-64QAM BER</w:t>
            </w:r>
          </w:p>
        </w:tc>
        <w:tc>
          <w:tcPr>
            <w:tcW w:w="4844" w:type="dxa"/>
            <w:vAlign w:val="center"/>
          </w:tcPr>
          <w:p w14:paraId="4FEB10EF">
            <w:pPr>
              <w:jc w:val="center"/>
            </w:pPr>
            <w:r>
              <w:rPr>
                <w:rFonts w:ascii="宋体" w:hAnsi="宋体" w:eastAsia="宋体"/>
                <w:b w:val="0"/>
                <w:sz w:val="21"/>
              </w:rPr>
              <w:t>1.743e-01</w:t>
            </w:r>
          </w:p>
        </w:tc>
      </w:tr>
      <w:tr w14:paraId="271E8E23">
        <w:tc>
          <w:tcPr>
            <w:tcW w:w="4844" w:type="dxa"/>
            <w:vAlign w:val="center"/>
          </w:tcPr>
          <w:p w14:paraId="07B795C1">
            <w:pPr>
              <w:jc w:val="center"/>
            </w:pPr>
            <w:r>
              <w:rPr>
                <w:rFonts w:ascii="宋体" w:hAnsi="宋体" w:eastAsia="宋体"/>
                <w:b w:val="0"/>
                <w:sz w:val="21"/>
              </w:rPr>
              <w:t>PCS-64QAM+NLC BER</w:t>
            </w:r>
          </w:p>
        </w:tc>
        <w:tc>
          <w:tcPr>
            <w:tcW w:w="4844" w:type="dxa"/>
            <w:vAlign w:val="center"/>
          </w:tcPr>
          <w:p w14:paraId="41E215D8">
            <w:pPr>
              <w:jc w:val="center"/>
            </w:pPr>
            <w:r>
              <w:rPr>
                <w:rFonts w:ascii="宋体" w:hAnsi="宋体" w:eastAsia="宋体"/>
                <w:b w:val="0"/>
                <w:sz w:val="21"/>
              </w:rPr>
              <w:t>9.361e-02</w:t>
            </w:r>
          </w:p>
        </w:tc>
      </w:tr>
      <w:tr w14:paraId="58586630">
        <w:tc>
          <w:tcPr>
            <w:tcW w:w="4844" w:type="dxa"/>
            <w:vAlign w:val="center"/>
          </w:tcPr>
          <w:p w14:paraId="48774EA4">
            <w:pPr>
              <w:jc w:val="center"/>
            </w:pPr>
            <w:r>
              <w:rPr>
                <w:rFonts w:ascii="宋体" w:hAnsi="宋体" w:eastAsia="宋体"/>
                <w:b w:val="0"/>
                <w:sz w:val="21"/>
              </w:rPr>
              <w:t>PCS 相对 U-64QAM 改善倍数</w:t>
            </w:r>
          </w:p>
        </w:tc>
        <w:tc>
          <w:tcPr>
            <w:tcW w:w="4844" w:type="dxa"/>
            <w:vAlign w:val="center"/>
          </w:tcPr>
          <w:p w14:paraId="05A25B75">
            <w:pPr>
              <w:jc w:val="center"/>
            </w:pPr>
            <w:r>
              <w:rPr>
                <w:rFonts w:ascii="宋体" w:hAnsi="宋体" w:eastAsia="宋体"/>
                <w:b w:val="0"/>
                <w:sz w:val="21"/>
              </w:rPr>
              <w:t>1.27</w:t>
            </w:r>
          </w:p>
        </w:tc>
      </w:tr>
      <w:tr w14:paraId="14E7A050">
        <w:tc>
          <w:tcPr>
            <w:tcW w:w="4844" w:type="dxa"/>
            <w:vAlign w:val="center"/>
          </w:tcPr>
          <w:p w14:paraId="180CCC76">
            <w:pPr>
              <w:jc w:val="center"/>
            </w:pPr>
            <w:r>
              <w:rPr>
                <w:rFonts w:ascii="宋体" w:hAnsi="宋体" w:eastAsia="宋体"/>
                <w:b w:val="0"/>
                <w:sz w:val="21"/>
              </w:rPr>
              <w:t>NLC 相对 PCS 改善倍数</w:t>
            </w:r>
          </w:p>
        </w:tc>
        <w:tc>
          <w:tcPr>
            <w:tcW w:w="4844" w:type="dxa"/>
            <w:vAlign w:val="center"/>
          </w:tcPr>
          <w:p w14:paraId="69C12214">
            <w:pPr>
              <w:jc w:val="center"/>
            </w:pPr>
            <w:r>
              <w:rPr>
                <w:rFonts w:ascii="宋体" w:hAnsi="宋体" w:eastAsia="宋体"/>
                <w:b w:val="0"/>
                <w:sz w:val="21"/>
              </w:rPr>
              <w:t>1.86</w:t>
            </w:r>
          </w:p>
        </w:tc>
      </w:tr>
      <w:tr w14:paraId="4ED5CBEC">
        <w:tc>
          <w:tcPr>
            <w:tcW w:w="4844" w:type="dxa"/>
            <w:vAlign w:val="center"/>
          </w:tcPr>
          <w:p w14:paraId="0B624113">
            <w:pPr>
              <w:jc w:val="center"/>
            </w:pPr>
            <w:r>
              <w:rPr>
                <w:rFonts w:ascii="宋体" w:hAnsi="宋体" w:eastAsia="宋体"/>
                <w:b w:val="0"/>
                <w:sz w:val="21"/>
              </w:rPr>
              <w:t>最终审核</w:t>
            </w:r>
          </w:p>
        </w:tc>
        <w:tc>
          <w:tcPr>
            <w:tcW w:w="4844" w:type="dxa"/>
            <w:vAlign w:val="center"/>
          </w:tcPr>
          <w:p w14:paraId="38910FB5">
            <w:pPr>
              <w:jc w:val="center"/>
            </w:pPr>
            <w:r>
              <w:rPr>
                <w:rFonts w:ascii="宋体" w:hAnsi="宋体" w:eastAsia="宋体"/>
                <w:b w:val="0"/>
                <w:sz w:val="21"/>
              </w:rPr>
              <w:t>通过</w:t>
            </w:r>
          </w:p>
        </w:tc>
      </w:tr>
    </w:tbl>
    <w:p w14:paraId="04C01C5A"/>
    <w:p w14:paraId="5289942B">
      <w:pPr>
        <w:jc w:val="center"/>
      </w:pPr>
      <w:r>
        <w:rPr>
          <w:rFonts w:ascii="宋体" w:hAnsi="宋体" w:eastAsia="宋体"/>
          <w:b w:val="0"/>
          <w:sz w:val="21"/>
        </w:rPr>
        <w:t>表</w:t>
      </w:r>
      <w:r>
        <w:rPr>
          <w:rFonts w:ascii="Times New Roman" w:hAnsi="Times New Roman" w:eastAsia="宋体"/>
          <w:b w:val="0"/>
          <w:sz w:val="21"/>
        </w:rPr>
        <w:t xml:space="preserve">5-1 </w:t>
      </w:r>
      <w:r>
        <w:rPr>
          <w:rFonts w:ascii="宋体" w:hAnsi="宋体" w:eastAsia="宋体"/>
          <w:b w:val="0"/>
          <w:sz w:val="21"/>
        </w:rPr>
        <w:t>典型工作点自动审核摘要</w:t>
      </w:r>
    </w:p>
    <w:p w14:paraId="20847ACE">
      <w:pPr>
        <w:ind w:firstLine="480" w:firstLineChars="200"/>
        <w:jc w:val="both"/>
      </w:pPr>
      <w:r>
        <w:rPr>
          <w:rFonts w:ascii="宋体" w:hAnsi="宋体" w:eastAsia="宋体"/>
          <w:b w:val="0"/>
          <w:sz w:val="24"/>
        </w:rPr>
        <w:t>审核结果显示，</w:t>
      </w:r>
      <w:r>
        <w:rPr>
          <w:rFonts w:ascii="Times New Roman" w:hAnsi="Times New Roman" w:eastAsia="Times New Roman"/>
          <w:b w:val="0"/>
          <w:sz w:val="24"/>
        </w:rPr>
        <w:t xml:space="preserve">PCS </w:t>
      </w:r>
      <w:r>
        <w:rPr>
          <w:rFonts w:ascii="宋体" w:hAnsi="宋体" w:eastAsia="宋体"/>
          <w:b w:val="0"/>
          <w:sz w:val="24"/>
        </w:rPr>
        <w:t>与</w:t>
      </w:r>
      <w:r>
        <w:rPr>
          <w:rFonts w:ascii="Times New Roman" w:hAnsi="Times New Roman" w:eastAsia="Times New Roman"/>
          <w:b w:val="0"/>
          <w:sz w:val="24"/>
        </w:rPr>
        <w:t xml:space="preserve"> NLC </w:t>
      </w:r>
      <w:r>
        <w:rPr>
          <w:rFonts w:ascii="宋体" w:hAnsi="宋体" w:eastAsia="宋体"/>
          <w:b w:val="0"/>
          <w:sz w:val="24"/>
        </w:rPr>
        <w:t>的收益均超过预设阈值，</w:t>
      </w:r>
      <w:r>
        <w:rPr>
          <w:rFonts w:ascii="Times New Roman" w:hAnsi="Times New Roman" w:eastAsia="Times New Roman"/>
          <w:b w:val="0"/>
          <w:sz w:val="24"/>
        </w:rPr>
        <w:t xml:space="preserve">OSNR </w:t>
      </w:r>
      <w:r>
        <w:rPr>
          <w:rFonts w:ascii="宋体" w:hAnsi="宋体" w:eastAsia="宋体"/>
          <w:b w:val="0"/>
          <w:sz w:val="24"/>
        </w:rPr>
        <w:t>曲线没有出现明显反常趋势，功率最优点也没有落在扫描边界。因此本轮实验结果可以接受，无需自动重跑。若任一审核项失败，脚本将把样本数提高并重新运行，或扩大功率</w:t>
      </w:r>
      <w:r>
        <w:rPr>
          <w:rFonts w:ascii="Times New Roman" w:hAnsi="Times New Roman" w:eastAsia="Times New Roman"/>
          <w:b w:val="0"/>
          <w:sz w:val="24"/>
        </w:rPr>
        <w:t xml:space="preserve">/OSNR </w:t>
      </w:r>
      <w:r>
        <w:rPr>
          <w:rFonts w:ascii="宋体" w:hAnsi="宋体" w:eastAsia="宋体"/>
          <w:b w:val="0"/>
          <w:sz w:val="24"/>
        </w:rPr>
        <w:t>扫描范围，以避免由随机波动或参数范围不足造成错误结论。</w:t>
      </w:r>
    </w:p>
    <w:p w14:paraId="59477763">
      <w:pPr>
        <w:pStyle w:val="4"/>
      </w:pPr>
      <w:r>
        <w:rPr>
          <w:rFonts w:ascii="Times New Roman" w:hAnsi="Times New Roman" w:eastAsia="Times New Roman"/>
          <w:b/>
          <w:sz w:val="28"/>
        </w:rPr>
        <w:t xml:space="preserve">5.2 </w:t>
      </w:r>
      <w:r>
        <w:rPr>
          <w:rFonts w:ascii="宋体" w:hAnsi="宋体" w:eastAsia="宋体"/>
          <w:b/>
          <w:sz w:val="28"/>
        </w:rPr>
        <w:t>工程解释</w:t>
      </w:r>
    </w:p>
    <w:p w14:paraId="34998F4B">
      <w:pPr>
        <w:ind w:firstLine="480" w:firstLineChars="200"/>
        <w:jc w:val="both"/>
      </w:pPr>
      <w:r>
        <w:rPr>
          <w:rFonts w:ascii="Times New Roman" w:hAnsi="Times New Roman" w:eastAsia="Times New Roman"/>
          <w:b w:val="0"/>
          <w:sz w:val="24"/>
        </w:rPr>
        <w:t xml:space="preserve">PCS </w:t>
      </w:r>
      <w:r>
        <w:rPr>
          <w:rFonts w:ascii="宋体" w:hAnsi="宋体" w:eastAsia="宋体"/>
          <w:b w:val="0"/>
          <w:sz w:val="24"/>
        </w:rPr>
        <w:t>的主要收益来自输入分布优化。均匀</w:t>
      </w:r>
      <w:r>
        <w:rPr>
          <w:rFonts w:ascii="Times New Roman" w:hAnsi="Times New Roman" w:eastAsia="Times New Roman"/>
          <w:b w:val="0"/>
          <w:sz w:val="24"/>
        </w:rPr>
        <w:t xml:space="preserve"> 64QAM </w:t>
      </w:r>
      <w:r>
        <w:rPr>
          <w:rFonts w:ascii="宋体" w:hAnsi="宋体" w:eastAsia="宋体"/>
          <w:b w:val="0"/>
          <w:sz w:val="24"/>
        </w:rPr>
        <w:t>在所有星座点之间平均分配概率，外圈高能量点出现频率较高，容易触发更强的非线性相位扰动。</w:t>
      </w:r>
      <w:r>
        <w:rPr>
          <w:rFonts w:ascii="Times New Roman" w:hAnsi="Times New Roman" w:eastAsia="Times New Roman"/>
          <w:b w:val="0"/>
          <w:sz w:val="24"/>
        </w:rPr>
        <w:t xml:space="preserve">PCS </w:t>
      </w:r>
      <w:r>
        <w:rPr>
          <w:rFonts w:ascii="宋体" w:hAnsi="宋体" w:eastAsia="宋体"/>
          <w:b w:val="0"/>
          <w:sz w:val="24"/>
        </w:rPr>
        <w:t>降低外圈点概率，使系统在相同平均功率约束下拥有更好的噪声容限。这不是简单降低功率，而是在给定星座阶数下重新分配符号概率，因此可以配合码率调整获得细粒度速率适配。</w:t>
      </w:r>
    </w:p>
    <w:p w14:paraId="6FBAA924">
      <w:pPr>
        <w:ind w:firstLine="480" w:firstLineChars="200"/>
        <w:jc w:val="both"/>
      </w:pPr>
      <w:r>
        <w:rPr>
          <w:rFonts w:ascii="Times New Roman" w:hAnsi="Times New Roman" w:eastAsia="Times New Roman"/>
          <w:b w:val="0"/>
          <w:sz w:val="24"/>
        </w:rPr>
        <w:t xml:space="preserve">NLC </w:t>
      </w:r>
      <w:r>
        <w:rPr>
          <w:rFonts w:ascii="宋体" w:hAnsi="宋体" w:eastAsia="宋体"/>
          <w:b w:val="0"/>
          <w:sz w:val="24"/>
        </w:rPr>
        <w:t>的收益来自对非线性相位旋转的反向估计。虽然本文使用的是低复杂度相位补偿模型，不等同于完整</w:t>
      </w:r>
      <w:r>
        <w:rPr>
          <w:rFonts w:ascii="Times New Roman" w:hAnsi="Times New Roman" w:eastAsia="Times New Roman"/>
          <w:b w:val="0"/>
          <w:sz w:val="24"/>
        </w:rPr>
        <w:t xml:space="preserve"> SSFM-DBP</w:t>
      </w:r>
      <w:r>
        <w:rPr>
          <w:rFonts w:ascii="宋体" w:hAnsi="宋体" w:eastAsia="宋体"/>
          <w:b w:val="0"/>
          <w:sz w:val="24"/>
        </w:rPr>
        <w:t>，但它反映了一个重要事实：当系统进入非线性受限区后，单纯提高</w:t>
      </w:r>
      <w:r>
        <w:rPr>
          <w:rFonts w:ascii="Times New Roman" w:hAnsi="Times New Roman" w:eastAsia="Times New Roman"/>
          <w:b w:val="0"/>
          <w:sz w:val="24"/>
        </w:rPr>
        <w:t xml:space="preserve"> OSNR </w:t>
      </w:r>
      <w:r>
        <w:rPr>
          <w:rFonts w:ascii="宋体" w:hAnsi="宋体" w:eastAsia="宋体"/>
          <w:b w:val="0"/>
          <w:sz w:val="24"/>
        </w:rPr>
        <w:t>已经不能线性改善性能，必须从</w:t>
      </w:r>
      <w:r>
        <w:rPr>
          <w:rFonts w:ascii="Times New Roman" w:hAnsi="Times New Roman" w:eastAsia="Times New Roman"/>
          <w:b w:val="0"/>
          <w:sz w:val="24"/>
        </w:rPr>
        <w:t xml:space="preserve"> DSP </w:t>
      </w:r>
      <w:r>
        <w:rPr>
          <w:rFonts w:ascii="宋体" w:hAnsi="宋体" w:eastAsia="宋体"/>
          <w:b w:val="0"/>
          <w:sz w:val="24"/>
        </w:rPr>
        <w:t>或链路设计上抑制非线性。</w:t>
      </w:r>
      <w:r>
        <w:rPr>
          <w:rFonts w:ascii="Times New Roman" w:hAnsi="Times New Roman" w:eastAsia="Times New Roman"/>
          <w:b w:val="0"/>
          <w:sz w:val="24"/>
        </w:rPr>
        <w:t xml:space="preserve">PCS </w:t>
      </w:r>
      <w:r>
        <w:rPr>
          <w:rFonts w:ascii="宋体" w:hAnsi="宋体" w:eastAsia="宋体"/>
          <w:b w:val="0"/>
          <w:sz w:val="24"/>
        </w:rPr>
        <w:t>与</w:t>
      </w:r>
      <w:r>
        <w:rPr>
          <w:rFonts w:ascii="Times New Roman" w:hAnsi="Times New Roman" w:eastAsia="Times New Roman"/>
          <w:b w:val="0"/>
          <w:sz w:val="24"/>
        </w:rPr>
        <w:t xml:space="preserve"> NLC </w:t>
      </w:r>
      <w:r>
        <w:rPr>
          <w:rFonts w:ascii="宋体" w:hAnsi="宋体" w:eastAsia="宋体"/>
          <w:b w:val="0"/>
          <w:sz w:val="24"/>
        </w:rPr>
        <w:t>的组合效果较好，因为前者减少非线性激励，后者补偿残余非线性失真。</w:t>
      </w:r>
    </w:p>
    <w:p w14:paraId="47D619FC">
      <w:pPr>
        <w:ind w:firstLine="480" w:firstLineChars="200"/>
        <w:jc w:val="both"/>
      </w:pPr>
      <w:r>
        <w:rPr>
          <w:rFonts w:ascii="Times New Roman" w:hAnsi="Times New Roman" w:eastAsia="Times New Roman"/>
          <w:b w:val="0"/>
          <w:sz w:val="24"/>
        </w:rPr>
        <w:t xml:space="preserve">U-16QAM </w:t>
      </w:r>
      <w:r>
        <w:rPr>
          <w:rFonts w:ascii="宋体" w:hAnsi="宋体" w:eastAsia="宋体"/>
          <w:b w:val="0"/>
          <w:sz w:val="24"/>
        </w:rPr>
        <w:t>在</w:t>
      </w:r>
      <w:r>
        <w:rPr>
          <w:rFonts w:ascii="Times New Roman" w:hAnsi="Times New Roman" w:eastAsia="Times New Roman"/>
          <w:b w:val="0"/>
          <w:sz w:val="24"/>
        </w:rPr>
        <w:t xml:space="preserve"> BER </w:t>
      </w:r>
      <w:r>
        <w:rPr>
          <w:rFonts w:ascii="宋体" w:hAnsi="宋体" w:eastAsia="宋体"/>
          <w:b w:val="0"/>
          <w:sz w:val="24"/>
        </w:rPr>
        <w:t>上最稳健，但其每符号携带信息量低，不能直接满足高容量目标。工程系统通常不会只看</w:t>
      </w:r>
      <w:r>
        <w:rPr>
          <w:rFonts w:ascii="Times New Roman" w:hAnsi="Times New Roman" w:eastAsia="Times New Roman"/>
          <w:b w:val="0"/>
          <w:sz w:val="24"/>
        </w:rPr>
        <w:t xml:space="preserve"> BER</w:t>
      </w:r>
      <w:r>
        <w:rPr>
          <w:rFonts w:ascii="宋体" w:hAnsi="宋体" w:eastAsia="宋体"/>
          <w:b w:val="0"/>
          <w:sz w:val="24"/>
        </w:rPr>
        <w:t>，而会综合净速率、</w:t>
      </w:r>
      <w:r>
        <w:rPr>
          <w:rFonts w:ascii="Times New Roman" w:hAnsi="Times New Roman" w:eastAsia="Times New Roman"/>
          <w:b w:val="0"/>
          <w:sz w:val="24"/>
        </w:rPr>
        <w:t xml:space="preserve">FEC </w:t>
      </w:r>
      <w:r>
        <w:rPr>
          <w:rFonts w:ascii="宋体" w:hAnsi="宋体" w:eastAsia="宋体"/>
          <w:b w:val="0"/>
          <w:sz w:val="24"/>
        </w:rPr>
        <w:t>开销、模块功耗、</w:t>
      </w:r>
      <w:r>
        <w:rPr>
          <w:rFonts w:ascii="Times New Roman" w:hAnsi="Times New Roman" w:eastAsia="Times New Roman"/>
          <w:b w:val="0"/>
          <w:sz w:val="24"/>
        </w:rPr>
        <w:t xml:space="preserve">DSP </w:t>
      </w:r>
      <w:r>
        <w:rPr>
          <w:rFonts w:ascii="宋体" w:hAnsi="宋体" w:eastAsia="宋体"/>
          <w:b w:val="0"/>
          <w:sz w:val="24"/>
        </w:rPr>
        <w:t>复杂度和链路预算。因此，</w:t>
      </w:r>
      <w:r>
        <w:rPr>
          <w:rFonts w:ascii="Times New Roman" w:hAnsi="Times New Roman" w:eastAsia="Times New Roman"/>
          <w:b w:val="0"/>
          <w:sz w:val="24"/>
        </w:rPr>
        <w:t xml:space="preserve">PCS-64QAM+NLC </w:t>
      </w:r>
      <w:r>
        <w:rPr>
          <w:rFonts w:ascii="宋体" w:hAnsi="宋体" w:eastAsia="宋体"/>
          <w:b w:val="0"/>
          <w:sz w:val="24"/>
        </w:rPr>
        <w:t>的意义在于为高容量链路提供更平滑的性能</w:t>
      </w:r>
      <w:r>
        <w:rPr>
          <w:rFonts w:ascii="Times New Roman" w:hAnsi="Times New Roman" w:eastAsia="Times New Roman"/>
          <w:b w:val="0"/>
          <w:sz w:val="24"/>
        </w:rPr>
        <w:t>-</w:t>
      </w:r>
      <w:r>
        <w:rPr>
          <w:rFonts w:ascii="宋体" w:hAnsi="宋体" w:eastAsia="宋体"/>
          <w:b w:val="0"/>
          <w:sz w:val="24"/>
        </w:rPr>
        <w:t>复杂度折中。</w:t>
      </w:r>
    </w:p>
    <w:p w14:paraId="75C015D0">
      <w:pPr>
        <w:pStyle w:val="4"/>
      </w:pPr>
      <w:r>
        <w:rPr>
          <w:rFonts w:ascii="Times New Roman" w:hAnsi="Times New Roman" w:eastAsia="Times New Roman"/>
          <w:b/>
          <w:sz w:val="28"/>
        </w:rPr>
        <w:t xml:space="preserve">5.3 </w:t>
      </w:r>
      <w:r>
        <w:rPr>
          <w:rFonts w:ascii="宋体" w:hAnsi="宋体" w:eastAsia="宋体"/>
          <w:b/>
          <w:sz w:val="28"/>
        </w:rPr>
        <w:t>局限性</w:t>
      </w:r>
    </w:p>
    <w:p w14:paraId="05107124">
      <w:pPr>
        <w:ind w:firstLine="480" w:firstLineChars="200"/>
        <w:jc w:val="both"/>
      </w:pPr>
      <w:r>
        <w:rPr>
          <w:rFonts w:ascii="宋体" w:hAnsi="宋体" w:eastAsia="宋体"/>
          <w:b w:val="0"/>
          <w:sz w:val="24"/>
        </w:rPr>
        <w:t>本文仿真是符号级等效实验，而非完整双偏振</w:t>
      </w:r>
      <w:r>
        <w:rPr>
          <w:rFonts w:ascii="Times New Roman" w:hAnsi="Times New Roman" w:eastAsia="Times New Roman"/>
          <w:b w:val="0"/>
          <w:sz w:val="24"/>
        </w:rPr>
        <w:t xml:space="preserve"> WDM split-step Fourier </w:t>
      </w:r>
      <w:r>
        <w:rPr>
          <w:rFonts w:ascii="宋体" w:hAnsi="宋体" w:eastAsia="宋体"/>
          <w:b w:val="0"/>
          <w:sz w:val="24"/>
        </w:rPr>
        <w:t>仿真。它没有显式模拟激光线宽、偏振模色散、频偏恢复、</w:t>
      </w:r>
      <w:r>
        <w:rPr>
          <w:rFonts w:ascii="Times New Roman" w:hAnsi="Times New Roman" w:eastAsia="Times New Roman"/>
          <w:b w:val="0"/>
          <w:sz w:val="24"/>
        </w:rPr>
        <w:t xml:space="preserve">FEC </w:t>
      </w:r>
      <w:r>
        <w:rPr>
          <w:rFonts w:ascii="宋体" w:hAnsi="宋体" w:eastAsia="宋体"/>
          <w:b w:val="0"/>
          <w:sz w:val="24"/>
        </w:rPr>
        <w:t>译码器、实际分布匹配器速率损失和多通道</w:t>
      </w:r>
      <w:r>
        <w:rPr>
          <w:rFonts w:ascii="Times New Roman" w:hAnsi="Times New Roman" w:eastAsia="Times New Roman"/>
          <w:b w:val="0"/>
          <w:sz w:val="24"/>
        </w:rPr>
        <w:t xml:space="preserve"> XPM/FWM</w:t>
      </w:r>
      <w:r>
        <w:rPr>
          <w:rFonts w:ascii="宋体" w:hAnsi="宋体" w:eastAsia="宋体"/>
          <w:b w:val="0"/>
          <w:sz w:val="24"/>
        </w:rPr>
        <w:t>。因而绝对</w:t>
      </w:r>
      <w:r>
        <w:rPr>
          <w:rFonts w:ascii="Times New Roman" w:hAnsi="Times New Roman" w:eastAsia="Times New Roman"/>
          <w:b w:val="0"/>
          <w:sz w:val="24"/>
        </w:rPr>
        <w:t xml:space="preserve"> BER </w:t>
      </w:r>
      <w:r>
        <w:rPr>
          <w:rFonts w:ascii="宋体" w:hAnsi="宋体" w:eastAsia="宋体"/>
          <w:b w:val="0"/>
          <w:sz w:val="24"/>
        </w:rPr>
        <w:t>数值不应直接作为设备验收指标。本文更强调趋势验证、参数敏感性和技术路线比较。后续可扩展为双偏振</w:t>
      </w:r>
      <w:r>
        <w:rPr>
          <w:rFonts w:ascii="Times New Roman" w:hAnsi="Times New Roman" w:eastAsia="Times New Roman"/>
          <w:b w:val="0"/>
          <w:sz w:val="24"/>
        </w:rPr>
        <w:t xml:space="preserve"> SSFM</w:t>
      </w:r>
      <w:r>
        <w:rPr>
          <w:rFonts w:ascii="宋体" w:hAnsi="宋体" w:eastAsia="宋体"/>
          <w:b w:val="0"/>
          <w:sz w:val="24"/>
        </w:rPr>
        <w:t>、真实</w:t>
      </w:r>
      <w:r>
        <w:rPr>
          <w:rFonts w:ascii="Times New Roman" w:hAnsi="Times New Roman" w:eastAsia="Times New Roman"/>
          <w:b w:val="0"/>
          <w:sz w:val="24"/>
        </w:rPr>
        <w:t xml:space="preserve"> FEC </w:t>
      </w:r>
      <w:r>
        <w:rPr>
          <w:rFonts w:ascii="宋体" w:hAnsi="宋体" w:eastAsia="宋体"/>
          <w:b w:val="0"/>
          <w:sz w:val="24"/>
        </w:rPr>
        <w:t>门限、</w:t>
      </w:r>
      <w:r>
        <w:rPr>
          <w:rFonts w:ascii="Times New Roman" w:hAnsi="Times New Roman" w:eastAsia="Times New Roman"/>
          <w:b w:val="0"/>
          <w:sz w:val="24"/>
        </w:rPr>
        <w:t xml:space="preserve">WDM </w:t>
      </w:r>
      <w:r>
        <w:rPr>
          <w:rFonts w:ascii="宋体" w:hAnsi="宋体" w:eastAsia="宋体"/>
          <w:b w:val="0"/>
          <w:sz w:val="24"/>
        </w:rPr>
        <w:t>通道间隔扫描和神经网络均衡复杂度评估。</w:t>
      </w:r>
    </w:p>
    <w:p w14:paraId="7B2C785B">
      <w:pPr>
        <w:pStyle w:val="3"/>
        <w:pageBreakBefore/>
        <w:jc w:val="center"/>
      </w:pPr>
      <w:r>
        <w:rPr>
          <w:rFonts w:ascii="黑体" w:hAnsi="黑体" w:eastAsia="黑体"/>
          <w:b/>
          <w:sz w:val="36"/>
        </w:rPr>
        <w:t>第六章 结论</w:t>
      </w:r>
    </w:p>
    <w:p w14:paraId="1BBABCC0">
      <w:pPr>
        <w:ind w:firstLine="480" w:firstLineChars="200"/>
        <w:jc w:val="both"/>
      </w:pPr>
      <w:r>
        <w:rPr>
          <w:rFonts w:ascii="宋体" w:hAnsi="宋体" w:eastAsia="宋体"/>
          <w:b w:val="0"/>
          <w:sz w:val="24"/>
        </w:rPr>
        <w:t>本文自主完成了一个围绕高速相干光纤通信热点技术的仿真实验，生成了大规模</w:t>
      </w:r>
      <w:r>
        <w:rPr>
          <w:rFonts w:ascii="Times New Roman" w:hAnsi="Times New Roman" w:eastAsia="Times New Roman"/>
          <w:b w:val="0"/>
          <w:sz w:val="24"/>
        </w:rPr>
        <w:t xml:space="preserve"> Monte Carlo </w:t>
      </w:r>
      <w:r>
        <w:rPr>
          <w:rFonts w:ascii="宋体" w:hAnsi="宋体" w:eastAsia="宋体"/>
          <w:b w:val="0"/>
          <w:sz w:val="24"/>
        </w:rPr>
        <w:t>数据、七类可视化图形和自动审核结果。实验表明，</w:t>
      </w:r>
      <w:r>
        <w:rPr>
          <w:rFonts w:ascii="Times New Roman" w:hAnsi="Times New Roman" w:eastAsia="Times New Roman"/>
          <w:b w:val="0"/>
          <w:sz w:val="24"/>
        </w:rPr>
        <w:t xml:space="preserve">PCS-64QAM </w:t>
      </w:r>
      <w:r>
        <w:rPr>
          <w:rFonts w:ascii="宋体" w:hAnsi="宋体" w:eastAsia="宋体"/>
          <w:b w:val="0"/>
          <w:sz w:val="24"/>
        </w:rPr>
        <w:t>能在中等</w:t>
      </w:r>
      <w:r>
        <w:rPr>
          <w:rFonts w:ascii="Times New Roman" w:hAnsi="Times New Roman" w:eastAsia="Times New Roman"/>
          <w:b w:val="0"/>
          <w:sz w:val="24"/>
        </w:rPr>
        <w:t xml:space="preserve"> OSNR </w:t>
      </w:r>
      <w:r>
        <w:rPr>
          <w:rFonts w:ascii="宋体" w:hAnsi="宋体" w:eastAsia="宋体"/>
          <w:b w:val="0"/>
          <w:sz w:val="24"/>
        </w:rPr>
        <w:t>和中等距离场景下显著改善均匀</w:t>
      </w:r>
      <w:r>
        <w:rPr>
          <w:rFonts w:ascii="Times New Roman" w:hAnsi="Times New Roman" w:eastAsia="Times New Roman"/>
          <w:b w:val="0"/>
          <w:sz w:val="24"/>
        </w:rPr>
        <w:t xml:space="preserve"> 64QAM </w:t>
      </w:r>
      <w:r>
        <w:rPr>
          <w:rFonts w:ascii="宋体" w:hAnsi="宋体" w:eastAsia="宋体"/>
          <w:b w:val="0"/>
          <w:sz w:val="24"/>
        </w:rPr>
        <w:t>的误码表现；在加入</w:t>
      </w:r>
      <w:r>
        <w:rPr>
          <w:rFonts w:ascii="Times New Roman" w:hAnsi="Times New Roman" w:eastAsia="Times New Roman"/>
          <w:b w:val="0"/>
          <w:sz w:val="24"/>
        </w:rPr>
        <w:t xml:space="preserve"> NLC </w:t>
      </w:r>
      <w:r>
        <w:rPr>
          <w:rFonts w:ascii="宋体" w:hAnsi="宋体" w:eastAsia="宋体"/>
          <w:b w:val="0"/>
          <w:sz w:val="24"/>
        </w:rPr>
        <w:t>后，系统对非线性发射功率限制的容忍度进一步提升。</w:t>
      </w:r>
    </w:p>
    <w:p w14:paraId="57C6E280">
      <w:pPr>
        <w:ind w:firstLine="480" w:firstLineChars="200"/>
        <w:jc w:val="both"/>
      </w:pPr>
      <w:r>
        <w:rPr>
          <w:rFonts w:ascii="宋体" w:hAnsi="宋体" w:eastAsia="宋体"/>
          <w:b w:val="0"/>
          <w:sz w:val="24"/>
        </w:rPr>
        <w:t>从工程角度看，</w:t>
      </w:r>
      <w:r>
        <w:rPr>
          <w:rFonts w:ascii="Times New Roman" w:hAnsi="Times New Roman" w:eastAsia="Times New Roman"/>
          <w:b w:val="0"/>
          <w:sz w:val="24"/>
        </w:rPr>
        <w:t xml:space="preserve">PCS </w:t>
      </w:r>
      <w:r>
        <w:rPr>
          <w:rFonts w:ascii="宋体" w:hAnsi="宋体" w:eastAsia="宋体"/>
          <w:b w:val="0"/>
          <w:sz w:val="24"/>
        </w:rPr>
        <w:t>适合与自适应码率、软判决</w:t>
      </w:r>
      <w:r>
        <w:rPr>
          <w:rFonts w:ascii="Times New Roman" w:hAnsi="Times New Roman" w:eastAsia="Times New Roman"/>
          <w:b w:val="0"/>
          <w:sz w:val="24"/>
        </w:rPr>
        <w:t xml:space="preserve"> FEC </w:t>
      </w:r>
      <w:r>
        <w:rPr>
          <w:rFonts w:ascii="宋体" w:hAnsi="宋体" w:eastAsia="宋体"/>
          <w:b w:val="0"/>
          <w:sz w:val="24"/>
        </w:rPr>
        <w:t>和相干</w:t>
      </w:r>
      <w:r>
        <w:rPr>
          <w:rFonts w:ascii="Times New Roman" w:hAnsi="Times New Roman" w:eastAsia="Times New Roman"/>
          <w:b w:val="0"/>
          <w:sz w:val="24"/>
        </w:rPr>
        <w:t xml:space="preserve"> DSP </w:t>
      </w:r>
      <w:r>
        <w:rPr>
          <w:rFonts w:ascii="宋体" w:hAnsi="宋体" w:eastAsia="宋体"/>
          <w:b w:val="0"/>
          <w:sz w:val="24"/>
        </w:rPr>
        <w:t>联合使用，是</w:t>
      </w:r>
      <w:r>
        <w:rPr>
          <w:rFonts w:ascii="Times New Roman" w:hAnsi="Times New Roman" w:eastAsia="Times New Roman"/>
          <w:b w:val="0"/>
          <w:sz w:val="24"/>
        </w:rPr>
        <w:t xml:space="preserve"> 800G/1.6T </w:t>
      </w:r>
      <w:r>
        <w:rPr>
          <w:rFonts w:ascii="宋体" w:hAnsi="宋体" w:eastAsia="宋体"/>
          <w:b w:val="0"/>
          <w:sz w:val="24"/>
        </w:rPr>
        <w:t>光传输系统提升频谱效率的重要工具。</w:t>
      </w:r>
      <w:r>
        <w:rPr>
          <w:rFonts w:ascii="Times New Roman" w:hAnsi="Times New Roman" w:eastAsia="Times New Roman"/>
          <w:b w:val="0"/>
          <w:sz w:val="24"/>
        </w:rPr>
        <w:t xml:space="preserve">NLC </w:t>
      </w:r>
      <w:r>
        <w:rPr>
          <w:rFonts w:ascii="宋体" w:hAnsi="宋体" w:eastAsia="宋体"/>
          <w:b w:val="0"/>
          <w:sz w:val="24"/>
        </w:rPr>
        <w:t>则应结合复杂度预算谨慎部署，在区域传输、长距离</w:t>
      </w:r>
      <w:r>
        <w:rPr>
          <w:rFonts w:ascii="Times New Roman" w:hAnsi="Times New Roman" w:eastAsia="Times New Roman"/>
          <w:b w:val="0"/>
          <w:sz w:val="24"/>
        </w:rPr>
        <w:t xml:space="preserve"> DCI </w:t>
      </w:r>
      <w:r>
        <w:rPr>
          <w:rFonts w:ascii="宋体" w:hAnsi="宋体" w:eastAsia="宋体"/>
          <w:b w:val="0"/>
          <w:sz w:val="24"/>
        </w:rPr>
        <w:t>或高频谱效率场景中更具价值。本文实验结果通过了自动审核，说明仿真趋势稳定、结论具有合理性。</w:t>
      </w:r>
    </w:p>
    <w:p w14:paraId="0FC9230F">
      <w:pPr>
        <w:pStyle w:val="3"/>
        <w:ind w:firstLine="420"/>
      </w:pPr>
      <w:r>
        <w:rPr>
          <w:rFonts w:ascii="宋体" w:hAnsi="宋体" w:eastAsia="宋体"/>
          <w:sz w:val="24"/>
        </w:rPr>
        <w:t>附录</w:t>
      </w:r>
      <w:r>
        <w:rPr>
          <w:rFonts w:ascii="Times New Roman" w:hAnsi="Times New Roman" w:eastAsia="Times New Roman"/>
          <w:sz w:val="24"/>
        </w:rPr>
        <w:t xml:space="preserve">A </w:t>
      </w:r>
      <w:r>
        <w:rPr>
          <w:rFonts w:ascii="宋体" w:hAnsi="宋体" w:eastAsia="宋体"/>
          <w:sz w:val="24"/>
        </w:rPr>
        <w:t>数据字段与复现实验说明</w:t>
      </w:r>
    </w:p>
    <w:p w14:paraId="4EB88CC7">
      <w:pPr>
        <w:pStyle w:val="4"/>
        <w:ind w:firstLine="420"/>
      </w:pPr>
      <w:r>
        <w:rPr>
          <w:rFonts w:ascii="Times New Roman" w:hAnsi="Times New Roman" w:eastAsia="Times New Roman"/>
          <w:sz w:val="24"/>
        </w:rPr>
        <w:t xml:space="preserve">A.1 </w:t>
      </w:r>
      <w:r>
        <w:rPr>
          <w:rFonts w:ascii="宋体" w:hAnsi="宋体" w:eastAsia="宋体"/>
          <w:sz w:val="24"/>
        </w:rPr>
        <w:t>原始数据字段说明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5FDFF089">
        <w:tc>
          <w:tcPr>
            <w:tcW w:w="3230" w:type="dxa"/>
            <w:shd w:val="clear" w:color="auto" w:fill="D9EAF7"/>
            <w:vAlign w:val="center"/>
          </w:tcPr>
          <w:p w14:paraId="084B1E47">
            <w:pPr>
              <w:jc w:val="center"/>
            </w:pPr>
            <w:r>
              <w:rPr>
                <w:rFonts w:ascii="宋体" w:hAnsi="宋体" w:eastAsia="宋体"/>
                <w:b/>
                <w:sz w:val="21"/>
              </w:rPr>
              <w:t>字段</w:t>
            </w:r>
          </w:p>
        </w:tc>
        <w:tc>
          <w:tcPr>
            <w:tcW w:w="3230" w:type="dxa"/>
            <w:shd w:val="clear" w:color="auto" w:fill="D9EAF7"/>
            <w:vAlign w:val="center"/>
          </w:tcPr>
          <w:p w14:paraId="23C39FD6">
            <w:pPr>
              <w:jc w:val="center"/>
            </w:pPr>
            <w:r>
              <w:rPr>
                <w:rFonts w:ascii="宋体" w:hAnsi="宋体" w:eastAsia="宋体"/>
                <w:b/>
                <w:sz w:val="21"/>
              </w:rPr>
              <w:t>含义</w:t>
            </w:r>
          </w:p>
        </w:tc>
        <w:tc>
          <w:tcPr>
            <w:tcW w:w="3230" w:type="dxa"/>
            <w:shd w:val="clear" w:color="auto" w:fill="D9EAF7"/>
            <w:vAlign w:val="center"/>
          </w:tcPr>
          <w:p w14:paraId="2D8594DD">
            <w:pPr>
              <w:jc w:val="center"/>
            </w:pPr>
            <w:r>
              <w:rPr>
                <w:rFonts w:ascii="宋体" w:hAnsi="宋体" w:eastAsia="宋体"/>
                <w:b/>
                <w:sz w:val="21"/>
              </w:rPr>
              <w:t>说明</w:t>
            </w:r>
          </w:p>
        </w:tc>
      </w:tr>
      <w:tr w14:paraId="5E0CB01E">
        <w:tc>
          <w:tcPr>
            <w:tcW w:w="3230" w:type="dxa"/>
            <w:vAlign w:val="center"/>
          </w:tcPr>
          <w:p w14:paraId="69C29D40">
            <w:pPr>
              <w:jc w:val="center"/>
            </w:pPr>
            <w:r>
              <w:rPr>
                <w:rFonts w:ascii="宋体" w:hAnsi="宋体" w:eastAsia="宋体"/>
                <w:b w:val="0"/>
                <w:sz w:val="21"/>
              </w:rPr>
              <w:t>config</w:t>
            </w:r>
          </w:p>
        </w:tc>
        <w:tc>
          <w:tcPr>
            <w:tcW w:w="3230" w:type="dxa"/>
            <w:vAlign w:val="center"/>
          </w:tcPr>
          <w:p w14:paraId="0562B7D1">
            <w:pPr>
              <w:jc w:val="center"/>
            </w:pPr>
            <w:r>
              <w:rPr>
                <w:rFonts w:ascii="宋体" w:hAnsi="宋体" w:eastAsia="宋体"/>
                <w:b w:val="0"/>
                <w:sz w:val="21"/>
              </w:rPr>
              <w:t>调制与补偿配置</w:t>
            </w:r>
          </w:p>
        </w:tc>
        <w:tc>
          <w:tcPr>
            <w:tcW w:w="3230" w:type="dxa"/>
            <w:vAlign w:val="center"/>
          </w:tcPr>
          <w:p w14:paraId="69FDC2BB">
            <w:pPr>
              <w:jc w:val="center"/>
            </w:pPr>
            <w:r>
              <w:rPr>
                <w:rFonts w:ascii="宋体" w:hAnsi="宋体" w:eastAsia="宋体"/>
                <w:b w:val="0"/>
                <w:sz w:val="21"/>
              </w:rPr>
              <w:t>包括 U-64QAM、PCS-64QAM、PCS-64QAM+NLC、U-16QAM</w:t>
            </w:r>
          </w:p>
        </w:tc>
      </w:tr>
      <w:tr w14:paraId="58947CD5">
        <w:tc>
          <w:tcPr>
            <w:tcW w:w="3230" w:type="dxa"/>
            <w:vAlign w:val="center"/>
          </w:tcPr>
          <w:p w14:paraId="03E0252F">
            <w:pPr>
              <w:jc w:val="center"/>
            </w:pPr>
            <w:r>
              <w:rPr>
                <w:rFonts w:ascii="宋体" w:hAnsi="宋体" w:eastAsia="宋体"/>
                <w:b w:val="0"/>
                <w:sz w:val="21"/>
              </w:rPr>
              <w:t>distance_km</w:t>
            </w:r>
          </w:p>
        </w:tc>
        <w:tc>
          <w:tcPr>
            <w:tcW w:w="3230" w:type="dxa"/>
            <w:vAlign w:val="center"/>
          </w:tcPr>
          <w:p w14:paraId="55B495FD">
            <w:pPr>
              <w:jc w:val="center"/>
            </w:pPr>
            <w:r>
              <w:rPr>
                <w:rFonts w:ascii="宋体" w:hAnsi="宋体" w:eastAsia="宋体"/>
                <w:b w:val="0"/>
                <w:sz w:val="21"/>
              </w:rPr>
              <w:t>传输距离</w:t>
            </w:r>
          </w:p>
        </w:tc>
        <w:tc>
          <w:tcPr>
            <w:tcW w:w="3230" w:type="dxa"/>
            <w:vAlign w:val="center"/>
          </w:tcPr>
          <w:p w14:paraId="4299EB91">
            <w:pPr>
              <w:jc w:val="center"/>
            </w:pPr>
            <w:r>
              <w:rPr>
                <w:rFonts w:ascii="宋体" w:hAnsi="宋体" w:eastAsia="宋体"/>
                <w:b w:val="0"/>
                <w:sz w:val="21"/>
              </w:rPr>
              <w:t>单位为 km，用于表示多跨传输累积损伤</w:t>
            </w:r>
          </w:p>
        </w:tc>
      </w:tr>
      <w:tr w14:paraId="73D389EE">
        <w:tc>
          <w:tcPr>
            <w:tcW w:w="3230" w:type="dxa"/>
            <w:vAlign w:val="center"/>
          </w:tcPr>
          <w:p w14:paraId="50E2FB92">
            <w:pPr>
              <w:jc w:val="center"/>
            </w:pPr>
            <w:r>
              <w:rPr>
                <w:rFonts w:ascii="宋体" w:hAnsi="宋体" w:eastAsia="宋体"/>
                <w:b w:val="0"/>
                <w:sz w:val="21"/>
              </w:rPr>
              <w:t>osnr_db</w:t>
            </w:r>
          </w:p>
        </w:tc>
        <w:tc>
          <w:tcPr>
            <w:tcW w:w="3230" w:type="dxa"/>
            <w:vAlign w:val="center"/>
          </w:tcPr>
          <w:p w14:paraId="0B1AA19D">
            <w:pPr>
              <w:jc w:val="center"/>
            </w:pPr>
            <w:r>
              <w:rPr>
                <w:rFonts w:ascii="宋体" w:hAnsi="宋体" w:eastAsia="宋体"/>
                <w:b w:val="0"/>
                <w:sz w:val="21"/>
              </w:rPr>
              <w:t>光信噪比</w:t>
            </w:r>
          </w:p>
        </w:tc>
        <w:tc>
          <w:tcPr>
            <w:tcW w:w="3230" w:type="dxa"/>
            <w:vAlign w:val="center"/>
          </w:tcPr>
          <w:p w14:paraId="15AFADD8">
            <w:pPr>
              <w:jc w:val="center"/>
            </w:pPr>
            <w:r>
              <w:rPr>
                <w:rFonts w:ascii="宋体" w:hAnsi="宋体" w:eastAsia="宋体"/>
                <w:b w:val="0"/>
                <w:sz w:val="21"/>
              </w:rPr>
              <w:t>单位为 dB/0.1 nm，是相干链路常用质量指标</w:t>
            </w:r>
          </w:p>
        </w:tc>
      </w:tr>
      <w:tr w14:paraId="6822A99D">
        <w:tc>
          <w:tcPr>
            <w:tcW w:w="3230" w:type="dxa"/>
            <w:vAlign w:val="center"/>
          </w:tcPr>
          <w:p w14:paraId="336D69F0">
            <w:pPr>
              <w:jc w:val="center"/>
            </w:pPr>
            <w:r>
              <w:rPr>
                <w:rFonts w:ascii="宋体" w:hAnsi="宋体" w:eastAsia="宋体"/>
                <w:b w:val="0"/>
                <w:sz w:val="21"/>
              </w:rPr>
              <w:t>launch_dbm</w:t>
            </w:r>
          </w:p>
        </w:tc>
        <w:tc>
          <w:tcPr>
            <w:tcW w:w="3230" w:type="dxa"/>
            <w:vAlign w:val="center"/>
          </w:tcPr>
          <w:p w14:paraId="2BAAD728">
            <w:pPr>
              <w:jc w:val="center"/>
            </w:pPr>
            <w:r>
              <w:rPr>
                <w:rFonts w:ascii="宋体" w:hAnsi="宋体" w:eastAsia="宋体"/>
                <w:b w:val="0"/>
                <w:sz w:val="21"/>
              </w:rPr>
              <w:t>发射功率</w:t>
            </w:r>
          </w:p>
        </w:tc>
        <w:tc>
          <w:tcPr>
            <w:tcW w:w="3230" w:type="dxa"/>
            <w:vAlign w:val="center"/>
          </w:tcPr>
          <w:p w14:paraId="76F4EA03">
            <w:pPr>
              <w:jc w:val="center"/>
            </w:pPr>
            <w:r>
              <w:rPr>
                <w:rFonts w:ascii="宋体" w:hAnsi="宋体" w:eastAsia="宋体"/>
                <w:b w:val="0"/>
                <w:sz w:val="21"/>
              </w:rPr>
              <w:t>单位 dBm，用于观察线性噪声与非线性的折中</w:t>
            </w:r>
          </w:p>
        </w:tc>
      </w:tr>
      <w:tr w14:paraId="50C61E5A">
        <w:tc>
          <w:tcPr>
            <w:tcW w:w="3230" w:type="dxa"/>
            <w:vAlign w:val="center"/>
          </w:tcPr>
          <w:p w14:paraId="4491E8A8">
            <w:pPr>
              <w:jc w:val="center"/>
            </w:pPr>
            <w:r>
              <w:rPr>
                <w:rFonts w:ascii="宋体" w:hAnsi="宋体" w:eastAsia="宋体"/>
                <w:b w:val="0"/>
                <w:sz w:val="21"/>
              </w:rPr>
              <w:t>seed</w:t>
            </w:r>
          </w:p>
        </w:tc>
        <w:tc>
          <w:tcPr>
            <w:tcW w:w="3230" w:type="dxa"/>
            <w:vAlign w:val="center"/>
          </w:tcPr>
          <w:p w14:paraId="3EC061E4">
            <w:pPr>
              <w:jc w:val="center"/>
            </w:pPr>
            <w:r>
              <w:rPr>
                <w:rFonts w:ascii="宋体" w:hAnsi="宋体" w:eastAsia="宋体"/>
                <w:b w:val="0"/>
                <w:sz w:val="21"/>
              </w:rPr>
              <w:t>随机种子编号</w:t>
            </w:r>
          </w:p>
        </w:tc>
        <w:tc>
          <w:tcPr>
            <w:tcW w:w="3230" w:type="dxa"/>
            <w:vAlign w:val="center"/>
          </w:tcPr>
          <w:p w14:paraId="5229625A">
            <w:pPr>
              <w:jc w:val="center"/>
            </w:pPr>
            <w:r>
              <w:rPr>
                <w:rFonts w:ascii="宋体" w:hAnsi="宋体" w:eastAsia="宋体"/>
                <w:b w:val="0"/>
                <w:sz w:val="21"/>
              </w:rPr>
              <w:t>同一工作点多 seed 重复，降低单次 Monte Carlo 波动</w:t>
            </w:r>
          </w:p>
        </w:tc>
      </w:tr>
      <w:tr w14:paraId="0D05715B">
        <w:tc>
          <w:tcPr>
            <w:tcW w:w="3230" w:type="dxa"/>
            <w:vAlign w:val="center"/>
          </w:tcPr>
          <w:p w14:paraId="7F794F17">
            <w:pPr>
              <w:jc w:val="center"/>
            </w:pPr>
            <w:r>
              <w:rPr>
                <w:rFonts w:ascii="宋体" w:hAnsi="宋体" w:eastAsia="宋体"/>
                <w:b w:val="0"/>
                <w:sz w:val="21"/>
              </w:rPr>
              <w:t>bit_errors</w:t>
            </w:r>
          </w:p>
        </w:tc>
        <w:tc>
          <w:tcPr>
            <w:tcW w:w="3230" w:type="dxa"/>
            <w:vAlign w:val="center"/>
          </w:tcPr>
          <w:p w14:paraId="3570DC9D">
            <w:pPr>
              <w:jc w:val="center"/>
            </w:pPr>
            <w:r>
              <w:rPr>
                <w:rFonts w:ascii="宋体" w:hAnsi="宋体" w:eastAsia="宋体"/>
                <w:b w:val="0"/>
                <w:sz w:val="21"/>
              </w:rPr>
              <w:t>误比特数</w:t>
            </w:r>
          </w:p>
        </w:tc>
        <w:tc>
          <w:tcPr>
            <w:tcW w:w="3230" w:type="dxa"/>
            <w:vAlign w:val="center"/>
          </w:tcPr>
          <w:p w14:paraId="38120689">
            <w:pPr>
              <w:jc w:val="center"/>
            </w:pPr>
            <w:r>
              <w:rPr>
                <w:rFonts w:ascii="宋体" w:hAnsi="宋体" w:eastAsia="宋体"/>
                <w:b w:val="0"/>
                <w:sz w:val="21"/>
              </w:rPr>
              <w:t>最近邻判决后与发射比特标签比较得到</w:t>
            </w:r>
          </w:p>
        </w:tc>
      </w:tr>
      <w:tr w14:paraId="18C1D406">
        <w:tc>
          <w:tcPr>
            <w:tcW w:w="3230" w:type="dxa"/>
            <w:vAlign w:val="center"/>
          </w:tcPr>
          <w:p w14:paraId="2B9FFB75">
            <w:pPr>
              <w:jc w:val="center"/>
            </w:pPr>
            <w:r>
              <w:rPr>
                <w:rFonts w:ascii="宋体" w:hAnsi="宋体" w:eastAsia="宋体"/>
                <w:b w:val="0"/>
                <w:sz w:val="21"/>
              </w:rPr>
              <w:t>symbol_errors</w:t>
            </w:r>
          </w:p>
        </w:tc>
        <w:tc>
          <w:tcPr>
            <w:tcW w:w="3230" w:type="dxa"/>
            <w:vAlign w:val="center"/>
          </w:tcPr>
          <w:p w14:paraId="4816482B">
            <w:pPr>
              <w:jc w:val="center"/>
            </w:pPr>
            <w:r>
              <w:rPr>
                <w:rFonts w:ascii="宋体" w:hAnsi="宋体" w:eastAsia="宋体"/>
                <w:b w:val="0"/>
                <w:sz w:val="21"/>
              </w:rPr>
              <w:t>误符号数</w:t>
            </w:r>
          </w:p>
        </w:tc>
        <w:tc>
          <w:tcPr>
            <w:tcW w:w="3230" w:type="dxa"/>
            <w:vAlign w:val="center"/>
          </w:tcPr>
          <w:p w14:paraId="44C900A6">
            <w:pPr>
              <w:jc w:val="center"/>
            </w:pPr>
            <w:r>
              <w:rPr>
                <w:rFonts w:ascii="宋体" w:hAnsi="宋体" w:eastAsia="宋体"/>
                <w:b w:val="0"/>
                <w:sz w:val="21"/>
              </w:rPr>
              <w:t>判决星座点索引与发射索引比较得到</w:t>
            </w:r>
          </w:p>
        </w:tc>
      </w:tr>
      <w:tr w14:paraId="0E8945B3">
        <w:tc>
          <w:tcPr>
            <w:tcW w:w="3230" w:type="dxa"/>
            <w:vAlign w:val="center"/>
          </w:tcPr>
          <w:p w14:paraId="4B2DE4D9">
            <w:pPr>
              <w:jc w:val="center"/>
            </w:pPr>
            <w:r>
              <w:rPr>
                <w:rFonts w:ascii="宋体" w:hAnsi="宋体" w:eastAsia="宋体"/>
                <w:b w:val="0"/>
                <w:sz w:val="21"/>
              </w:rPr>
              <w:t>ber</w:t>
            </w:r>
          </w:p>
        </w:tc>
        <w:tc>
          <w:tcPr>
            <w:tcW w:w="3230" w:type="dxa"/>
            <w:vAlign w:val="center"/>
          </w:tcPr>
          <w:p w14:paraId="1185B592">
            <w:pPr>
              <w:jc w:val="center"/>
            </w:pPr>
            <w:r>
              <w:rPr>
                <w:rFonts w:ascii="宋体" w:hAnsi="宋体" w:eastAsia="宋体"/>
                <w:b w:val="0"/>
                <w:sz w:val="21"/>
              </w:rPr>
              <w:t>误码率</w:t>
            </w:r>
          </w:p>
        </w:tc>
        <w:tc>
          <w:tcPr>
            <w:tcW w:w="3230" w:type="dxa"/>
            <w:vAlign w:val="center"/>
          </w:tcPr>
          <w:p w14:paraId="7148A8A6">
            <w:pPr>
              <w:jc w:val="center"/>
            </w:pPr>
            <w:r>
              <w:rPr>
                <w:rFonts w:ascii="宋体" w:hAnsi="宋体" w:eastAsia="宋体"/>
                <w:b w:val="0"/>
                <w:sz w:val="21"/>
              </w:rPr>
              <w:t>加入半个错误的平滑项，避免零误码点导致对数图不稳定</w:t>
            </w:r>
          </w:p>
        </w:tc>
      </w:tr>
      <w:tr w14:paraId="6DE1672A">
        <w:tc>
          <w:tcPr>
            <w:tcW w:w="3230" w:type="dxa"/>
            <w:vAlign w:val="center"/>
          </w:tcPr>
          <w:p w14:paraId="0FB1A80D">
            <w:pPr>
              <w:jc w:val="center"/>
            </w:pPr>
            <w:r>
              <w:rPr>
                <w:rFonts w:ascii="宋体" w:hAnsi="宋体" w:eastAsia="宋体"/>
                <w:b w:val="0"/>
                <w:sz w:val="21"/>
              </w:rPr>
              <w:t>ser</w:t>
            </w:r>
          </w:p>
        </w:tc>
        <w:tc>
          <w:tcPr>
            <w:tcW w:w="3230" w:type="dxa"/>
            <w:vAlign w:val="center"/>
          </w:tcPr>
          <w:p w14:paraId="5801583D">
            <w:pPr>
              <w:jc w:val="center"/>
            </w:pPr>
            <w:r>
              <w:rPr>
                <w:rFonts w:ascii="宋体" w:hAnsi="宋体" w:eastAsia="宋体"/>
                <w:b w:val="0"/>
                <w:sz w:val="21"/>
              </w:rPr>
              <w:t>符号错误率</w:t>
            </w:r>
          </w:p>
        </w:tc>
        <w:tc>
          <w:tcPr>
            <w:tcW w:w="3230" w:type="dxa"/>
            <w:vAlign w:val="center"/>
          </w:tcPr>
          <w:p w14:paraId="2855602C">
            <w:pPr>
              <w:jc w:val="center"/>
            </w:pPr>
            <w:r>
              <w:rPr>
                <w:rFonts w:ascii="宋体" w:hAnsi="宋体" w:eastAsia="宋体"/>
                <w:b w:val="0"/>
                <w:sz w:val="21"/>
              </w:rPr>
              <w:t>用于与 BER 相互印证</w:t>
            </w:r>
          </w:p>
        </w:tc>
      </w:tr>
      <w:tr w14:paraId="6F096156">
        <w:tc>
          <w:tcPr>
            <w:tcW w:w="3230" w:type="dxa"/>
            <w:vAlign w:val="center"/>
          </w:tcPr>
          <w:p w14:paraId="5A16483D">
            <w:pPr>
              <w:jc w:val="center"/>
            </w:pPr>
            <w:r>
              <w:rPr>
                <w:rFonts w:ascii="宋体" w:hAnsi="宋体" w:eastAsia="宋体"/>
                <w:b w:val="0"/>
                <w:sz w:val="21"/>
              </w:rPr>
              <w:t>snr_eff_db</w:t>
            </w:r>
          </w:p>
        </w:tc>
        <w:tc>
          <w:tcPr>
            <w:tcW w:w="3230" w:type="dxa"/>
            <w:vAlign w:val="center"/>
          </w:tcPr>
          <w:p w14:paraId="0791985C">
            <w:pPr>
              <w:jc w:val="center"/>
            </w:pPr>
            <w:r>
              <w:rPr>
                <w:rFonts w:ascii="宋体" w:hAnsi="宋体" w:eastAsia="宋体"/>
                <w:b w:val="0"/>
                <w:sz w:val="21"/>
              </w:rPr>
              <w:t>有效信噪比</w:t>
            </w:r>
          </w:p>
        </w:tc>
        <w:tc>
          <w:tcPr>
            <w:tcW w:w="3230" w:type="dxa"/>
            <w:vAlign w:val="center"/>
          </w:tcPr>
          <w:p w14:paraId="4DDF0FD3">
            <w:pPr>
              <w:jc w:val="center"/>
            </w:pPr>
            <w:r>
              <w:rPr>
                <w:rFonts w:ascii="宋体" w:hAnsi="宋体" w:eastAsia="宋体"/>
                <w:b w:val="0"/>
                <w:sz w:val="21"/>
              </w:rPr>
              <w:t>由 OSNR、距离、发射功率、整形增益和非线性惩罚综合得到</w:t>
            </w:r>
          </w:p>
        </w:tc>
      </w:tr>
      <w:tr w14:paraId="172C95E1">
        <w:tc>
          <w:tcPr>
            <w:tcW w:w="3230" w:type="dxa"/>
            <w:vAlign w:val="center"/>
          </w:tcPr>
          <w:p w14:paraId="759252B2">
            <w:pPr>
              <w:jc w:val="center"/>
            </w:pPr>
            <w:r>
              <w:rPr>
                <w:rFonts w:ascii="宋体" w:hAnsi="宋体" w:eastAsia="宋体"/>
                <w:b w:val="0"/>
                <w:sz w:val="21"/>
              </w:rPr>
              <w:t>evm</w:t>
            </w:r>
          </w:p>
        </w:tc>
        <w:tc>
          <w:tcPr>
            <w:tcW w:w="3230" w:type="dxa"/>
            <w:vAlign w:val="center"/>
          </w:tcPr>
          <w:p w14:paraId="66286D1C">
            <w:pPr>
              <w:jc w:val="center"/>
            </w:pPr>
            <w:r>
              <w:rPr>
                <w:rFonts w:ascii="宋体" w:hAnsi="宋体" w:eastAsia="宋体"/>
                <w:b w:val="0"/>
                <w:sz w:val="21"/>
              </w:rPr>
              <w:t>误差矢量幅度</w:t>
            </w:r>
          </w:p>
        </w:tc>
        <w:tc>
          <w:tcPr>
            <w:tcW w:w="3230" w:type="dxa"/>
            <w:vAlign w:val="center"/>
          </w:tcPr>
          <w:p w14:paraId="4F5ABA9C">
            <w:pPr>
              <w:jc w:val="center"/>
            </w:pPr>
            <w:r>
              <w:rPr>
                <w:rFonts w:ascii="宋体" w:hAnsi="宋体" w:eastAsia="宋体"/>
                <w:b w:val="0"/>
                <w:sz w:val="21"/>
              </w:rPr>
              <w:t>接收星座相对发射星座的均方误差归一化指标</w:t>
            </w:r>
          </w:p>
        </w:tc>
      </w:tr>
    </w:tbl>
    <w:p w14:paraId="6CB67DB6"/>
    <w:p w14:paraId="430D4B47">
      <w:pPr>
        <w:ind w:firstLine="420"/>
        <w:jc w:val="center"/>
      </w:pPr>
      <w:r>
        <w:rPr>
          <w:rFonts w:ascii="宋体" w:hAnsi="宋体" w:eastAsia="宋体"/>
          <w:b w:val="0"/>
          <w:sz w:val="24"/>
        </w:rPr>
        <w:t>表</w:t>
      </w:r>
      <w:r>
        <w:rPr>
          <w:rFonts w:ascii="Times New Roman" w:hAnsi="Times New Roman" w:eastAsia="Times New Roman"/>
          <w:b w:val="0"/>
          <w:sz w:val="24"/>
        </w:rPr>
        <w:t xml:space="preserve">A-1 </w:t>
      </w:r>
      <w:r>
        <w:rPr>
          <w:rFonts w:ascii="宋体" w:hAnsi="宋体" w:eastAsia="宋体"/>
          <w:b w:val="0"/>
          <w:sz w:val="24"/>
        </w:rPr>
        <w:t>原始</w:t>
      </w:r>
      <w:r>
        <w:rPr>
          <w:rFonts w:ascii="Times New Roman" w:hAnsi="Times New Roman" w:eastAsia="Times New Roman"/>
          <w:b w:val="0"/>
          <w:sz w:val="24"/>
        </w:rPr>
        <w:t xml:space="preserve"> CSV </w:t>
      </w:r>
      <w:r>
        <w:rPr>
          <w:rFonts w:ascii="宋体" w:hAnsi="宋体" w:eastAsia="宋体"/>
          <w:b w:val="0"/>
          <w:sz w:val="24"/>
        </w:rPr>
        <w:t>数据字段说明</w:t>
      </w:r>
    </w:p>
    <w:p w14:paraId="13FD6E31">
      <w:pPr>
        <w:ind w:firstLine="480" w:firstLineChars="200"/>
        <w:jc w:val="both"/>
      </w:pPr>
      <w:r>
        <w:rPr>
          <w:rFonts w:ascii="Times New Roman" w:hAnsi="Times New Roman" w:eastAsia="Times New Roman"/>
          <w:b w:val="0"/>
          <w:sz w:val="24"/>
        </w:rPr>
        <w:t xml:space="preserve">raw_results.csv </w:t>
      </w:r>
      <w:r>
        <w:rPr>
          <w:rFonts w:ascii="宋体" w:hAnsi="宋体" w:eastAsia="宋体"/>
          <w:b w:val="0"/>
          <w:sz w:val="24"/>
        </w:rPr>
        <w:t>保存逐</w:t>
      </w:r>
      <w:r>
        <w:rPr>
          <w:rFonts w:ascii="Times New Roman" w:hAnsi="Times New Roman" w:eastAsia="Times New Roman"/>
          <w:b w:val="0"/>
          <w:sz w:val="24"/>
        </w:rPr>
        <w:t xml:space="preserve"> seed </w:t>
      </w:r>
      <w:r>
        <w:rPr>
          <w:rFonts w:ascii="宋体" w:hAnsi="宋体" w:eastAsia="宋体"/>
          <w:b w:val="0"/>
          <w:sz w:val="24"/>
        </w:rPr>
        <w:t>结果，</w:t>
      </w:r>
      <w:r>
        <w:rPr>
          <w:rFonts w:ascii="Times New Roman" w:hAnsi="Times New Roman" w:eastAsia="Times New Roman"/>
          <w:b w:val="0"/>
          <w:sz w:val="24"/>
        </w:rPr>
        <w:t xml:space="preserve">aggregate_results.csv </w:t>
      </w:r>
      <w:r>
        <w:rPr>
          <w:rFonts w:ascii="宋体" w:hAnsi="宋体" w:eastAsia="宋体"/>
          <w:b w:val="0"/>
          <w:sz w:val="24"/>
        </w:rPr>
        <w:t>对相同</w:t>
      </w:r>
      <w:r>
        <w:rPr>
          <w:rFonts w:ascii="Times New Roman" w:hAnsi="Times New Roman" w:eastAsia="Times New Roman"/>
          <w:b w:val="0"/>
          <w:sz w:val="24"/>
        </w:rPr>
        <w:t xml:space="preserve"> config</w:t>
      </w:r>
      <w:r>
        <w:rPr>
          <w:rFonts w:ascii="宋体" w:hAnsi="宋体" w:eastAsia="宋体"/>
          <w:b w:val="0"/>
          <w:sz w:val="24"/>
        </w:rPr>
        <w:t>、</w:t>
      </w:r>
      <w:r>
        <w:rPr>
          <w:rFonts w:ascii="Times New Roman" w:hAnsi="Times New Roman" w:eastAsia="Times New Roman"/>
          <w:b w:val="0"/>
          <w:sz w:val="24"/>
        </w:rPr>
        <w:t>distance_km</w:t>
      </w:r>
      <w:r>
        <w:rPr>
          <w:rFonts w:ascii="宋体" w:hAnsi="宋体" w:eastAsia="宋体"/>
          <w:b w:val="0"/>
          <w:sz w:val="24"/>
        </w:rPr>
        <w:t>、</w:t>
      </w:r>
      <w:r>
        <w:rPr>
          <w:rFonts w:ascii="Times New Roman" w:hAnsi="Times New Roman" w:eastAsia="Times New Roman"/>
          <w:b w:val="0"/>
          <w:sz w:val="24"/>
        </w:rPr>
        <w:t xml:space="preserve">osnr_db </w:t>
      </w:r>
      <w:r>
        <w:rPr>
          <w:rFonts w:ascii="宋体" w:hAnsi="宋体" w:eastAsia="宋体"/>
          <w:b w:val="0"/>
          <w:sz w:val="24"/>
        </w:rPr>
        <w:t>和</w:t>
      </w:r>
      <w:r>
        <w:rPr>
          <w:rFonts w:ascii="Times New Roman" w:hAnsi="Times New Roman" w:eastAsia="Times New Roman"/>
          <w:b w:val="0"/>
          <w:sz w:val="24"/>
        </w:rPr>
        <w:t xml:space="preserve"> launch_dbm </w:t>
      </w:r>
      <w:r>
        <w:rPr>
          <w:rFonts w:ascii="宋体" w:hAnsi="宋体" w:eastAsia="宋体"/>
          <w:b w:val="0"/>
          <w:sz w:val="24"/>
        </w:rPr>
        <w:t>的重复实验取均值。这种组织方式的优点是既能追溯每次随机实验，又能直接用于绘图和报告统计。若后续需要计算置信区间，可以在</w:t>
      </w:r>
      <w:r>
        <w:rPr>
          <w:rFonts w:ascii="Times New Roman" w:hAnsi="Times New Roman" w:eastAsia="Times New Roman"/>
          <w:b w:val="0"/>
          <w:sz w:val="24"/>
        </w:rPr>
        <w:t xml:space="preserve"> raw_results.csv </w:t>
      </w:r>
      <w:r>
        <w:rPr>
          <w:rFonts w:ascii="宋体" w:hAnsi="宋体" w:eastAsia="宋体"/>
          <w:b w:val="0"/>
          <w:sz w:val="24"/>
        </w:rPr>
        <w:t>上按工作点计算标准差、标准误和分位数，而不必重新运行仿真。</w:t>
      </w:r>
    </w:p>
    <w:p w14:paraId="098CE289">
      <w:pPr>
        <w:ind w:firstLine="480" w:firstLineChars="200"/>
        <w:jc w:val="both"/>
      </w:pPr>
      <w:r>
        <w:rPr>
          <w:rFonts w:ascii="宋体" w:hAnsi="宋体" w:eastAsia="宋体"/>
          <w:b w:val="0"/>
          <w:sz w:val="24"/>
        </w:rPr>
        <w:t>仿真脚本没有把图表中的数据手工录入报告，而是先生成</w:t>
      </w:r>
      <w:r>
        <w:rPr>
          <w:rFonts w:ascii="Times New Roman" w:hAnsi="Times New Roman" w:eastAsia="Times New Roman"/>
          <w:b w:val="0"/>
          <w:sz w:val="24"/>
        </w:rPr>
        <w:t xml:space="preserve"> CSV</w:t>
      </w:r>
      <w:r>
        <w:rPr>
          <w:rFonts w:ascii="宋体" w:hAnsi="宋体" w:eastAsia="宋体"/>
          <w:b w:val="0"/>
          <w:sz w:val="24"/>
        </w:rPr>
        <w:t>，再从同一份聚合数据绘制图形并写入</w:t>
      </w:r>
      <w:r>
        <w:rPr>
          <w:rFonts w:ascii="Times New Roman" w:hAnsi="Times New Roman" w:eastAsia="Times New Roman"/>
          <w:b w:val="0"/>
          <w:sz w:val="24"/>
        </w:rPr>
        <w:t xml:space="preserve"> Word</w:t>
      </w:r>
      <w:r>
        <w:rPr>
          <w:rFonts w:ascii="宋体" w:hAnsi="宋体" w:eastAsia="宋体"/>
          <w:b w:val="0"/>
          <w:sz w:val="24"/>
        </w:rPr>
        <w:t>。这样可以避免图、表和文字结论彼此不一致。对于课程设计或毕业论文场景，这种自动化流程也便于答辩时展示“数据来源可追溯、图表可复现、结论有审核”的完整链条。</w:t>
      </w:r>
    </w:p>
    <w:p w14:paraId="2D714B88">
      <w:pPr>
        <w:pStyle w:val="4"/>
        <w:ind w:firstLine="420"/>
      </w:pPr>
      <w:r>
        <w:rPr>
          <w:rFonts w:ascii="Times New Roman" w:hAnsi="Times New Roman" w:eastAsia="Times New Roman"/>
          <w:sz w:val="24"/>
        </w:rPr>
        <w:t xml:space="preserve">A.2 </w:t>
      </w:r>
      <w:r>
        <w:rPr>
          <w:rFonts w:ascii="宋体" w:hAnsi="宋体" w:eastAsia="宋体"/>
          <w:sz w:val="24"/>
        </w:rPr>
        <w:t>复现实验步骤</w:t>
      </w:r>
    </w:p>
    <w:p w14:paraId="40FC8EF3">
      <w:pPr>
        <w:ind w:firstLine="480" w:firstLineChars="200"/>
        <w:jc w:val="both"/>
      </w:pPr>
      <w:r>
        <w:rPr>
          <w:rFonts w:ascii="宋体" w:hAnsi="宋体" w:eastAsia="宋体"/>
          <w:b w:val="0"/>
          <w:sz w:val="24"/>
        </w:rPr>
        <w:t>复现实验时，只需要在同一工作目录运行</w:t>
      </w:r>
      <w:r>
        <w:rPr>
          <w:rFonts w:ascii="Times New Roman" w:hAnsi="Times New Roman" w:eastAsia="Times New Roman"/>
          <w:b w:val="0"/>
          <w:sz w:val="24"/>
        </w:rPr>
        <w:t xml:space="preserve"> run_optical_fiber_experiment.py</w:t>
      </w:r>
      <w:r>
        <w:rPr>
          <w:rFonts w:ascii="宋体" w:hAnsi="宋体" w:eastAsia="宋体"/>
          <w:b w:val="0"/>
          <w:sz w:val="24"/>
        </w:rPr>
        <w:t>。脚本首先创建</w:t>
      </w:r>
      <w:r>
        <w:rPr>
          <w:rFonts w:ascii="Times New Roman" w:hAnsi="Times New Roman" w:eastAsia="Times New Roman"/>
          <w:b w:val="0"/>
          <w:sz w:val="24"/>
        </w:rPr>
        <w:t xml:space="preserve"> optical_fiber_pcs_experiment </w:t>
      </w:r>
      <w:r>
        <w:rPr>
          <w:rFonts w:ascii="宋体" w:hAnsi="宋体" w:eastAsia="宋体"/>
          <w:b w:val="0"/>
          <w:sz w:val="24"/>
        </w:rPr>
        <w:t>目录，然后生成</w:t>
      </w:r>
      <w:r>
        <w:rPr>
          <w:rFonts w:ascii="Times New Roman" w:hAnsi="Times New Roman" w:eastAsia="Times New Roman"/>
          <w:b w:val="0"/>
          <w:sz w:val="24"/>
        </w:rPr>
        <w:t xml:space="preserve"> figures</w:t>
      </w:r>
      <w:r>
        <w:rPr>
          <w:rFonts w:ascii="宋体" w:hAnsi="宋体" w:eastAsia="宋体"/>
          <w:b w:val="0"/>
          <w:sz w:val="24"/>
        </w:rPr>
        <w:t>、</w:t>
      </w:r>
      <w:r>
        <w:rPr>
          <w:rFonts w:ascii="Times New Roman" w:hAnsi="Times New Roman" w:eastAsia="Times New Roman"/>
          <w:b w:val="0"/>
          <w:sz w:val="24"/>
        </w:rPr>
        <w:t xml:space="preserve">data </w:t>
      </w:r>
      <w:r>
        <w:rPr>
          <w:rFonts w:ascii="宋体" w:hAnsi="宋体" w:eastAsia="宋体"/>
          <w:b w:val="0"/>
          <w:sz w:val="24"/>
        </w:rPr>
        <w:t>和最终</w:t>
      </w:r>
      <w:r>
        <w:rPr>
          <w:rFonts w:ascii="Times New Roman" w:hAnsi="Times New Roman" w:eastAsia="Times New Roman"/>
          <w:b w:val="0"/>
          <w:sz w:val="24"/>
        </w:rPr>
        <w:t xml:space="preserve"> docx</w:t>
      </w:r>
      <w:r>
        <w:rPr>
          <w:rFonts w:ascii="宋体" w:hAnsi="宋体" w:eastAsia="宋体"/>
          <w:b w:val="0"/>
          <w:sz w:val="24"/>
        </w:rPr>
        <w:t>。如果</w:t>
      </w:r>
      <w:r>
        <w:rPr>
          <w:rFonts w:ascii="Times New Roman" w:hAnsi="Times New Roman" w:eastAsia="Times New Roman"/>
          <w:b w:val="0"/>
          <w:sz w:val="24"/>
        </w:rPr>
        <w:t xml:space="preserve"> audit.json </w:t>
      </w:r>
      <w:r>
        <w:rPr>
          <w:rFonts w:ascii="宋体" w:hAnsi="宋体" w:eastAsia="宋体"/>
          <w:b w:val="0"/>
          <w:sz w:val="24"/>
        </w:rPr>
        <w:t>中</w:t>
      </w:r>
      <w:r>
        <w:rPr>
          <w:rFonts w:ascii="Times New Roman" w:hAnsi="Times New Roman" w:eastAsia="Times New Roman"/>
          <w:b w:val="0"/>
          <w:sz w:val="24"/>
        </w:rPr>
        <w:t xml:space="preserve"> pass </w:t>
      </w:r>
      <w:r>
        <w:rPr>
          <w:rFonts w:ascii="宋体" w:hAnsi="宋体" w:eastAsia="宋体"/>
          <w:b w:val="0"/>
          <w:sz w:val="24"/>
        </w:rPr>
        <w:t>为</w:t>
      </w:r>
      <w:r>
        <w:rPr>
          <w:rFonts w:ascii="Times New Roman" w:hAnsi="Times New Roman" w:eastAsia="Times New Roman"/>
          <w:b w:val="0"/>
          <w:sz w:val="24"/>
        </w:rPr>
        <w:t xml:space="preserve"> false</w:t>
      </w:r>
      <w:r>
        <w:rPr>
          <w:rFonts w:ascii="宋体" w:hAnsi="宋体" w:eastAsia="宋体"/>
          <w:b w:val="0"/>
          <w:sz w:val="24"/>
        </w:rPr>
        <w:t>，脚本会自动增大</w:t>
      </w:r>
      <w:r>
        <w:rPr>
          <w:rFonts w:ascii="Times New Roman" w:hAnsi="Times New Roman" w:eastAsia="Times New Roman"/>
          <w:b w:val="0"/>
          <w:sz w:val="24"/>
        </w:rPr>
        <w:t xml:space="preserve"> Monte Carlo </w:t>
      </w:r>
      <w:r>
        <w:rPr>
          <w:rFonts w:ascii="宋体" w:hAnsi="宋体" w:eastAsia="宋体"/>
          <w:b w:val="0"/>
          <w:sz w:val="24"/>
        </w:rPr>
        <w:t>样本数重新仿真；若仍未通过，则需要检查参数设定是否使实验工作点落在过强噪声或过强非线性区域。</w:t>
      </w:r>
    </w:p>
    <w:p w14:paraId="6F8F809A">
      <w:pPr>
        <w:ind w:firstLine="480" w:firstLineChars="200"/>
        <w:jc w:val="both"/>
      </w:pPr>
      <w:r>
        <w:rPr>
          <w:rFonts w:ascii="宋体" w:hAnsi="宋体" w:eastAsia="宋体"/>
          <w:b w:val="0"/>
          <w:sz w:val="24"/>
        </w:rPr>
        <w:t>随机种子固定为</w:t>
      </w:r>
      <w:r>
        <w:rPr>
          <w:rFonts w:ascii="Times New Roman" w:hAnsi="Times New Roman" w:eastAsia="Times New Roman"/>
          <w:b w:val="0"/>
          <w:sz w:val="24"/>
        </w:rPr>
        <w:t xml:space="preserve"> 20260611</w:t>
      </w:r>
      <w:r>
        <w:rPr>
          <w:rFonts w:ascii="宋体" w:hAnsi="宋体" w:eastAsia="宋体"/>
          <w:b w:val="0"/>
          <w:sz w:val="24"/>
        </w:rPr>
        <w:t>，这意味着在相同</w:t>
      </w:r>
      <w:r>
        <w:rPr>
          <w:rFonts w:ascii="Times New Roman" w:hAnsi="Times New Roman" w:eastAsia="Times New Roman"/>
          <w:b w:val="0"/>
          <w:sz w:val="24"/>
        </w:rPr>
        <w:t xml:space="preserve"> Python</w:t>
      </w:r>
      <w:r>
        <w:rPr>
          <w:rFonts w:ascii="宋体" w:hAnsi="宋体" w:eastAsia="宋体"/>
          <w:b w:val="0"/>
          <w:sz w:val="24"/>
        </w:rPr>
        <w:t>、</w:t>
      </w:r>
      <w:r>
        <w:rPr>
          <w:rFonts w:ascii="Times New Roman" w:hAnsi="Times New Roman" w:eastAsia="Times New Roman"/>
          <w:b w:val="0"/>
          <w:sz w:val="24"/>
        </w:rPr>
        <w:t xml:space="preserve">NumPy </w:t>
      </w:r>
      <w:r>
        <w:rPr>
          <w:rFonts w:ascii="宋体" w:hAnsi="宋体" w:eastAsia="宋体"/>
          <w:b w:val="0"/>
          <w:sz w:val="24"/>
        </w:rPr>
        <w:t>和脚本版本下，结果应具有可重复性。若需要扩大实验规模，可以增加</w:t>
      </w:r>
      <w:r>
        <w:rPr>
          <w:rFonts w:ascii="Times New Roman" w:hAnsi="Times New Roman" w:eastAsia="Times New Roman"/>
          <w:b w:val="0"/>
          <w:sz w:val="24"/>
        </w:rPr>
        <w:t xml:space="preserve"> n_symbols</w:t>
      </w:r>
      <w:r>
        <w:rPr>
          <w:rFonts w:ascii="宋体" w:hAnsi="宋体" w:eastAsia="宋体"/>
          <w:b w:val="0"/>
          <w:sz w:val="24"/>
        </w:rPr>
        <w:t>、</w:t>
      </w:r>
      <w:r>
        <w:rPr>
          <w:rFonts w:ascii="Times New Roman" w:hAnsi="Times New Roman" w:eastAsia="Times New Roman"/>
          <w:b w:val="0"/>
          <w:sz w:val="24"/>
        </w:rPr>
        <w:t>n_seeds</w:t>
      </w:r>
      <w:r>
        <w:rPr>
          <w:rFonts w:ascii="宋体" w:hAnsi="宋体" w:eastAsia="宋体"/>
          <w:b w:val="0"/>
          <w:sz w:val="24"/>
        </w:rPr>
        <w:t>、</w:t>
      </w:r>
      <w:r>
        <w:rPr>
          <w:rFonts w:ascii="Times New Roman" w:hAnsi="Times New Roman" w:eastAsia="Times New Roman"/>
          <w:b w:val="0"/>
          <w:sz w:val="24"/>
        </w:rPr>
        <w:t>distances</w:t>
      </w:r>
      <w:r>
        <w:rPr>
          <w:rFonts w:ascii="宋体" w:hAnsi="宋体" w:eastAsia="宋体"/>
          <w:b w:val="0"/>
          <w:sz w:val="24"/>
        </w:rPr>
        <w:t>、</w:t>
      </w:r>
      <w:r>
        <w:rPr>
          <w:rFonts w:ascii="Times New Roman" w:hAnsi="Times New Roman" w:eastAsia="Times New Roman"/>
          <w:b w:val="0"/>
          <w:sz w:val="24"/>
        </w:rPr>
        <w:t xml:space="preserve">osnrs </w:t>
      </w:r>
      <w:r>
        <w:rPr>
          <w:rFonts w:ascii="宋体" w:hAnsi="宋体" w:eastAsia="宋体"/>
          <w:b w:val="0"/>
          <w:sz w:val="24"/>
        </w:rPr>
        <w:t>或</w:t>
      </w:r>
      <w:r>
        <w:rPr>
          <w:rFonts w:ascii="Times New Roman" w:hAnsi="Times New Roman" w:eastAsia="Times New Roman"/>
          <w:b w:val="0"/>
          <w:sz w:val="24"/>
        </w:rPr>
        <w:t xml:space="preserve"> powers</w:t>
      </w:r>
      <w:r>
        <w:rPr>
          <w:rFonts w:ascii="宋体" w:hAnsi="宋体" w:eastAsia="宋体"/>
          <w:b w:val="0"/>
          <w:sz w:val="24"/>
        </w:rPr>
        <w:t>；若需要模拟更多工程场景，可以新增激光线宽、频偏、偏振模色散、</w:t>
      </w:r>
      <w:r>
        <w:rPr>
          <w:rFonts w:ascii="Times New Roman" w:hAnsi="Times New Roman" w:eastAsia="Times New Roman"/>
          <w:b w:val="0"/>
          <w:sz w:val="24"/>
        </w:rPr>
        <w:t xml:space="preserve">WDM </w:t>
      </w:r>
      <w:r>
        <w:rPr>
          <w:rFonts w:ascii="宋体" w:hAnsi="宋体" w:eastAsia="宋体"/>
          <w:b w:val="0"/>
          <w:sz w:val="24"/>
        </w:rPr>
        <w:t>相邻通道串扰和</w:t>
      </w:r>
      <w:r>
        <w:rPr>
          <w:rFonts w:ascii="Times New Roman" w:hAnsi="Times New Roman" w:eastAsia="Times New Roman"/>
          <w:b w:val="0"/>
          <w:sz w:val="24"/>
        </w:rPr>
        <w:t xml:space="preserve"> FEC </w:t>
      </w:r>
      <w:r>
        <w:rPr>
          <w:rFonts w:ascii="宋体" w:hAnsi="宋体" w:eastAsia="宋体"/>
          <w:b w:val="0"/>
          <w:sz w:val="24"/>
        </w:rPr>
        <w:t>门限。</w:t>
      </w:r>
    </w:p>
    <w:p w14:paraId="1252EA6C">
      <w:pPr>
        <w:ind w:firstLine="480" w:firstLineChars="200"/>
        <w:jc w:val="both"/>
      </w:pPr>
      <w:r>
        <w:rPr>
          <w:rFonts w:ascii="宋体" w:hAnsi="宋体" w:eastAsia="宋体"/>
          <w:b w:val="0"/>
          <w:sz w:val="24"/>
        </w:rPr>
        <w:t>为了保证图表解释的一致性，建议复现实验时不要只截取某个单点结果，而应同时查看</w:t>
      </w:r>
      <w:r>
        <w:rPr>
          <w:rFonts w:ascii="Times New Roman" w:hAnsi="Times New Roman" w:eastAsia="Times New Roman"/>
          <w:b w:val="0"/>
          <w:sz w:val="24"/>
        </w:rPr>
        <w:t xml:space="preserve"> OSNR </w:t>
      </w:r>
      <w:r>
        <w:rPr>
          <w:rFonts w:ascii="宋体" w:hAnsi="宋体" w:eastAsia="宋体"/>
          <w:b w:val="0"/>
          <w:sz w:val="24"/>
        </w:rPr>
        <w:t>扫描、功率扫描和距离扫描。如果某一项技术只在单点上表现好，但在邻近</w:t>
      </w:r>
      <w:r>
        <w:rPr>
          <w:rFonts w:ascii="Times New Roman" w:hAnsi="Times New Roman" w:eastAsia="Times New Roman"/>
          <w:b w:val="0"/>
          <w:sz w:val="24"/>
        </w:rPr>
        <w:t xml:space="preserve"> OSNR </w:t>
      </w:r>
      <w:r>
        <w:rPr>
          <w:rFonts w:ascii="宋体" w:hAnsi="宋体" w:eastAsia="宋体"/>
          <w:b w:val="0"/>
          <w:sz w:val="24"/>
        </w:rPr>
        <w:t>或功率范围内趋势不稳定，就不应得出过强结论。本文的自动审核正是为了避免这种单点偶然性。</w:t>
      </w:r>
    </w:p>
    <w:p w14:paraId="2F546A45">
      <w:pPr>
        <w:pStyle w:val="4"/>
        <w:ind w:firstLine="420"/>
      </w:pPr>
      <w:r>
        <w:rPr>
          <w:rFonts w:ascii="Times New Roman" w:hAnsi="Times New Roman" w:eastAsia="Times New Roman"/>
          <w:sz w:val="24"/>
        </w:rPr>
        <w:t xml:space="preserve">A.3 </w:t>
      </w:r>
      <w:r>
        <w:rPr>
          <w:rFonts w:ascii="宋体" w:hAnsi="宋体" w:eastAsia="宋体"/>
          <w:sz w:val="24"/>
        </w:rPr>
        <w:t>参数敏感性说明</w:t>
      </w:r>
    </w:p>
    <w:p w14:paraId="6AC94987">
      <w:pPr>
        <w:ind w:firstLine="480" w:firstLineChars="200"/>
        <w:jc w:val="both"/>
      </w:pPr>
      <w:r>
        <w:rPr>
          <w:rFonts w:ascii="Times New Roman" w:hAnsi="Times New Roman" w:eastAsia="Times New Roman"/>
          <w:b w:val="0"/>
          <w:sz w:val="24"/>
        </w:rPr>
        <w:t xml:space="preserve">OSNR </w:t>
      </w:r>
      <w:r>
        <w:rPr>
          <w:rFonts w:ascii="宋体" w:hAnsi="宋体" w:eastAsia="宋体"/>
          <w:b w:val="0"/>
          <w:sz w:val="24"/>
        </w:rPr>
        <w:t>是高阶相干调制系统最直观的限制因素。</w:t>
      </w:r>
      <w:r>
        <w:rPr>
          <w:rFonts w:ascii="Times New Roman" w:hAnsi="Times New Roman" w:eastAsia="Times New Roman"/>
          <w:b w:val="0"/>
          <w:sz w:val="24"/>
        </w:rPr>
        <w:t xml:space="preserve">OSNR </w:t>
      </w:r>
      <w:r>
        <w:rPr>
          <w:rFonts w:ascii="宋体" w:hAnsi="宋体" w:eastAsia="宋体"/>
          <w:b w:val="0"/>
          <w:sz w:val="24"/>
        </w:rPr>
        <w:t>下降时，星座云扩散，最近邻判决错误概率迅速增加。对于</w:t>
      </w:r>
      <w:r>
        <w:rPr>
          <w:rFonts w:ascii="Times New Roman" w:hAnsi="Times New Roman" w:eastAsia="Times New Roman"/>
          <w:b w:val="0"/>
          <w:sz w:val="24"/>
        </w:rPr>
        <w:t xml:space="preserve"> 64QAM</w:t>
      </w:r>
      <w:r>
        <w:rPr>
          <w:rFonts w:ascii="宋体" w:hAnsi="宋体" w:eastAsia="宋体"/>
          <w:b w:val="0"/>
          <w:sz w:val="24"/>
        </w:rPr>
        <w:t>，由于相邻星座点间距较小，中等</w:t>
      </w:r>
      <w:r>
        <w:rPr>
          <w:rFonts w:ascii="Times New Roman" w:hAnsi="Times New Roman" w:eastAsia="Times New Roman"/>
          <w:b w:val="0"/>
          <w:sz w:val="24"/>
        </w:rPr>
        <w:t xml:space="preserve"> OSNR </w:t>
      </w:r>
      <w:r>
        <w:rPr>
          <w:rFonts w:ascii="宋体" w:hAnsi="宋体" w:eastAsia="宋体"/>
          <w:b w:val="0"/>
          <w:sz w:val="24"/>
        </w:rPr>
        <w:t>下就会出现明显误码；对于</w:t>
      </w:r>
      <w:r>
        <w:rPr>
          <w:rFonts w:ascii="Times New Roman" w:hAnsi="Times New Roman" w:eastAsia="Times New Roman"/>
          <w:b w:val="0"/>
          <w:sz w:val="24"/>
        </w:rPr>
        <w:t xml:space="preserve"> 16QAM</w:t>
      </w:r>
      <w:r>
        <w:rPr>
          <w:rFonts w:ascii="宋体" w:hAnsi="宋体" w:eastAsia="宋体"/>
          <w:b w:val="0"/>
          <w:sz w:val="24"/>
        </w:rPr>
        <w:t>，星座间距更大，因此在相同</w:t>
      </w:r>
      <w:r>
        <w:rPr>
          <w:rFonts w:ascii="Times New Roman" w:hAnsi="Times New Roman" w:eastAsia="Times New Roman"/>
          <w:b w:val="0"/>
          <w:sz w:val="24"/>
        </w:rPr>
        <w:t xml:space="preserve"> OSNR </w:t>
      </w:r>
      <w:r>
        <w:rPr>
          <w:rFonts w:ascii="宋体" w:hAnsi="宋体" w:eastAsia="宋体"/>
          <w:b w:val="0"/>
          <w:sz w:val="24"/>
        </w:rPr>
        <w:t>下通常更稳健。</w:t>
      </w:r>
    </w:p>
    <w:p w14:paraId="0B1FB02C">
      <w:pPr>
        <w:ind w:firstLine="480" w:firstLineChars="200"/>
        <w:jc w:val="both"/>
      </w:pPr>
      <w:r>
        <w:rPr>
          <w:rFonts w:ascii="宋体" w:hAnsi="宋体" w:eastAsia="宋体"/>
          <w:b w:val="0"/>
          <w:sz w:val="24"/>
        </w:rPr>
        <w:t>距离对系统性能的影响主要体现在两个方面：一是放大器噪声或等效噪声随跨段累积，二是非线性扰动随传输距离和发射功率共同增强。在实际链路中，色散会改变非线性相互作用的相干积累方式，</w:t>
      </w:r>
      <w:r>
        <w:rPr>
          <w:rFonts w:ascii="Times New Roman" w:hAnsi="Times New Roman" w:eastAsia="Times New Roman"/>
          <w:b w:val="0"/>
          <w:sz w:val="24"/>
        </w:rPr>
        <w:t xml:space="preserve">WDM </w:t>
      </w:r>
      <w:r>
        <w:rPr>
          <w:rFonts w:ascii="宋体" w:hAnsi="宋体" w:eastAsia="宋体"/>
          <w:b w:val="0"/>
          <w:sz w:val="24"/>
        </w:rPr>
        <w:t>系统还会引入交叉相位调制和四波混频。本文将这些复杂效应压缩为距离相关惩罚，重点比较技术路线而非设备级绝对指标。</w:t>
      </w:r>
    </w:p>
    <w:p w14:paraId="50D60994">
      <w:pPr>
        <w:ind w:firstLine="480" w:firstLineChars="200"/>
        <w:jc w:val="both"/>
      </w:pPr>
      <w:r>
        <w:rPr>
          <w:rFonts w:ascii="宋体" w:hAnsi="宋体" w:eastAsia="宋体"/>
          <w:b w:val="0"/>
          <w:sz w:val="24"/>
        </w:rPr>
        <w:t>发射功率扫描是检查光纤非线性模型是否合理的关键。若</w:t>
      </w:r>
      <w:r>
        <w:rPr>
          <w:rFonts w:ascii="Times New Roman" w:hAnsi="Times New Roman" w:eastAsia="Times New Roman"/>
          <w:b w:val="0"/>
          <w:sz w:val="24"/>
        </w:rPr>
        <w:t xml:space="preserve"> BER </w:t>
      </w:r>
      <w:r>
        <w:rPr>
          <w:rFonts w:ascii="宋体" w:hAnsi="宋体" w:eastAsia="宋体"/>
          <w:b w:val="0"/>
          <w:sz w:val="24"/>
        </w:rPr>
        <w:t>在最低功率处最好，说明模型只惩罚非线性却没有体现低功率下</w:t>
      </w:r>
      <w:r>
        <w:rPr>
          <w:rFonts w:ascii="Times New Roman" w:hAnsi="Times New Roman" w:eastAsia="Times New Roman"/>
          <w:b w:val="0"/>
          <w:sz w:val="24"/>
        </w:rPr>
        <w:t xml:space="preserve"> OSNR </w:t>
      </w:r>
      <w:r>
        <w:rPr>
          <w:rFonts w:ascii="宋体" w:hAnsi="宋体" w:eastAsia="宋体"/>
          <w:b w:val="0"/>
          <w:sz w:val="24"/>
        </w:rPr>
        <w:t>或接收灵敏度不足；若</w:t>
      </w:r>
      <w:r>
        <w:rPr>
          <w:rFonts w:ascii="Times New Roman" w:hAnsi="Times New Roman" w:eastAsia="Times New Roman"/>
          <w:b w:val="0"/>
          <w:sz w:val="24"/>
        </w:rPr>
        <w:t xml:space="preserve"> BER </w:t>
      </w:r>
      <w:r>
        <w:rPr>
          <w:rFonts w:ascii="宋体" w:hAnsi="宋体" w:eastAsia="宋体"/>
          <w:b w:val="0"/>
          <w:sz w:val="24"/>
        </w:rPr>
        <w:t>在最高功率处最好，说明模型只体现噪声受限而缺少非线性。本实验最终最优点位于</w:t>
      </w:r>
      <w:r>
        <w:rPr>
          <w:rFonts w:ascii="Times New Roman" w:hAnsi="Times New Roman" w:eastAsia="Times New Roman"/>
          <w:b w:val="0"/>
          <w:sz w:val="24"/>
        </w:rPr>
        <w:t xml:space="preserve"> 0 dBm</w:t>
      </w:r>
      <w:r>
        <w:rPr>
          <w:rFonts w:ascii="宋体" w:hAnsi="宋体" w:eastAsia="宋体"/>
          <w:b w:val="0"/>
          <w:sz w:val="24"/>
        </w:rPr>
        <w:t>，说明线性噪声和非线性之间形成了合理折中。</w:t>
      </w:r>
    </w:p>
    <w:p w14:paraId="33E9EA82">
      <w:pPr>
        <w:ind w:firstLine="480" w:firstLineChars="200"/>
        <w:jc w:val="both"/>
      </w:pPr>
      <w:r>
        <w:rPr>
          <w:rFonts w:ascii="Times New Roman" w:hAnsi="Times New Roman" w:eastAsia="Times New Roman"/>
          <w:b w:val="0"/>
          <w:sz w:val="24"/>
        </w:rPr>
        <w:t xml:space="preserve">PCS </w:t>
      </w:r>
      <w:r>
        <w:rPr>
          <w:rFonts w:ascii="宋体" w:hAnsi="宋体" w:eastAsia="宋体"/>
          <w:b w:val="0"/>
          <w:sz w:val="24"/>
        </w:rPr>
        <w:t>整形因子会影响星座熵、平均能量和外圈星座点出现概率。整形过弱时，</w:t>
      </w:r>
      <w:r>
        <w:rPr>
          <w:rFonts w:ascii="Times New Roman" w:hAnsi="Times New Roman" w:eastAsia="Times New Roman"/>
          <w:b w:val="0"/>
          <w:sz w:val="24"/>
        </w:rPr>
        <w:t xml:space="preserve">PCS </w:t>
      </w:r>
      <w:r>
        <w:rPr>
          <w:rFonts w:ascii="宋体" w:hAnsi="宋体" w:eastAsia="宋体"/>
          <w:b w:val="0"/>
          <w:sz w:val="24"/>
        </w:rPr>
        <w:t>与均匀</w:t>
      </w:r>
      <w:r>
        <w:rPr>
          <w:rFonts w:ascii="Times New Roman" w:hAnsi="Times New Roman" w:eastAsia="Times New Roman"/>
          <w:b w:val="0"/>
          <w:sz w:val="24"/>
        </w:rPr>
        <w:t xml:space="preserve"> 64QAM </w:t>
      </w:r>
      <w:r>
        <w:rPr>
          <w:rFonts w:ascii="宋体" w:hAnsi="宋体" w:eastAsia="宋体"/>
          <w:b w:val="0"/>
          <w:sz w:val="24"/>
        </w:rPr>
        <w:t>接近，收益不明显；整形过强时，系统净信息率下降，虽然</w:t>
      </w:r>
      <w:r>
        <w:rPr>
          <w:rFonts w:ascii="Times New Roman" w:hAnsi="Times New Roman" w:eastAsia="Times New Roman"/>
          <w:b w:val="0"/>
          <w:sz w:val="24"/>
        </w:rPr>
        <w:t xml:space="preserve"> BER </w:t>
      </w:r>
      <w:r>
        <w:rPr>
          <w:rFonts w:ascii="宋体" w:hAnsi="宋体" w:eastAsia="宋体"/>
          <w:b w:val="0"/>
          <w:sz w:val="24"/>
        </w:rPr>
        <w:t>变好，却可能牺牲过多容量。工程上通常需要把</w:t>
      </w:r>
      <w:r>
        <w:rPr>
          <w:rFonts w:ascii="Times New Roman" w:hAnsi="Times New Roman" w:eastAsia="Times New Roman"/>
          <w:b w:val="0"/>
          <w:sz w:val="24"/>
        </w:rPr>
        <w:t xml:space="preserve"> PCS </w:t>
      </w:r>
      <w:r>
        <w:rPr>
          <w:rFonts w:ascii="宋体" w:hAnsi="宋体" w:eastAsia="宋体"/>
          <w:b w:val="0"/>
          <w:sz w:val="24"/>
        </w:rPr>
        <w:t>熵、</w:t>
      </w:r>
      <w:r>
        <w:rPr>
          <w:rFonts w:ascii="Times New Roman" w:hAnsi="Times New Roman" w:eastAsia="Times New Roman"/>
          <w:b w:val="0"/>
          <w:sz w:val="24"/>
        </w:rPr>
        <w:t xml:space="preserve">FEC </w:t>
      </w:r>
      <w:r>
        <w:rPr>
          <w:rFonts w:ascii="宋体" w:hAnsi="宋体" w:eastAsia="宋体"/>
          <w:b w:val="0"/>
          <w:sz w:val="24"/>
        </w:rPr>
        <w:t>码率和业务净速率联合优化，而不是单独追求最低</w:t>
      </w:r>
      <w:r>
        <w:rPr>
          <w:rFonts w:ascii="Times New Roman" w:hAnsi="Times New Roman" w:eastAsia="Times New Roman"/>
          <w:b w:val="0"/>
          <w:sz w:val="24"/>
        </w:rPr>
        <w:t xml:space="preserve"> BER</w:t>
      </w:r>
      <w:r>
        <w:rPr>
          <w:rFonts w:ascii="宋体" w:hAnsi="宋体" w:eastAsia="宋体"/>
          <w:b w:val="0"/>
          <w:sz w:val="24"/>
        </w:rPr>
        <w:t>。</w:t>
      </w:r>
    </w:p>
    <w:p w14:paraId="766A113A">
      <w:pPr>
        <w:pStyle w:val="3"/>
        <w:ind w:firstLine="420"/>
      </w:pPr>
      <w:r>
        <w:rPr>
          <w:rFonts w:ascii="宋体" w:hAnsi="宋体" w:eastAsia="宋体"/>
          <w:sz w:val="24"/>
        </w:rPr>
        <w:t>附录</w:t>
      </w:r>
      <w:r>
        <w:rPr>
          <w:rFonts w:ascii="Times New Roman" w:hAnsi="Times New Roman" w:eastAsia="Times New Roman"/>
          <w:sz w:val="24"/>
        </w:rPr>
        <w:t xml:space="preserve">B </w:t>
      </w:r>
      <w:r>
        <w:rPr>
          <w:rFonts w:ascii="宋体" w:hAnsi="宋体" w:eastAsia="宋体"/>
          <w:sz w:val="24"/>
        </w:rPr>
        <w:t>扩展工程讨论</w:t>
      </w:r>
    </w:p>
    <w:p w14:paraId="4C1F92FC">
      <w:pPr>
        <w:pStyle w:val="4"/>
        <w:ind w:firstLine="420"/>
      </w:pPr>
      <w:r>
        <w:rPr>
          <w:rFonts w:ascii="Times New Roman" w:hAnsi="Times New Roman" w:eastAsia="Times New Roman"/>
          <w:sz w:val="24"/>
        </w:rPr>
        <w:t xml:space="preserve">B.1 </w:t>
      </w:r>
      <w:r>
        <w:rPr>
          <w:rFonts w:ascii="宋体" w:hAnsi="宋体" w:eastAsia="宋体"/>
          <w:sz w:val="24"/>
        </w:rPr>
        <w:t>与完整物理层仿真的关系</w:t>
      </w:r>
    </w:p>
    <w:p w14:paraId="18C9F07F">
      <w:pPr>
        <w:ind w:firstLine="480" w:firstLineChars="200"/>
        <w:jc w:val="both"/>
      </w:pPr>
      <w:r>
        <w:rPr>
          <w:rFonts w:ascii="宋体" w:hAnsi="宋体" w:eastAsia="宋体"/>
          <w:b w:val="0"/>
          <w:sz w:val="24"/>
        </w:rPr>
        <w:t>完整光纤物理层仿真通常采用</w:t>
      </w:r>
      <w:r>
        <w:rPr>
          <w:rFonts w:ascii="Times New Roman" w:hAnsi="Times New Roman" w:eastAsia="Times New Roman"/>
          <w:b w:val="0"/>
          <w:sz w:val="24"/>
        </w:rPr>
        <w:t xml:space="preserve"> split-step Fourier method</w:t>
      </w:r>
      <w:r>
        <w:rPr>
          <w:rFonts w:ascii="宋体" w:hAnsi="宋体" w:eastAsia="宋体"/>
          <w:b w:val="0"/>
          <w:sz w:val="24"/>
        </w:rPr>
        <w:t>（</w:t>
      </w:r>
      <w:r>
        <w:rPr>
          <w:rFonts w:ascii="Times New Roman" w:hAnsi="Times New Roman" w:eastAsia="Times New Roman"/>
          <w:b w:val="0"/>
          <w:sz w:val="24"/>
        </w:rPr>
        <w:t>SSFM</w:t>
      </w:r>
      <w:r>
        <w:rPr>
          <w:rFonts w:ascii="宋体" w:hAnsi="宋体" w:eastAsia="宋体"/>
          <w:b w:val="0"/>
          <w:sz w:val="24"/>
        </w:rPr>
        <w:t>）求解非线性薛定谔方程。该方法需要在时域和频域之间交替计算色散与非线性，能够更准确地描述脉冲展宽、非线性相位、</w:t>
      </w:r>
      <w:r>
        <w:rPr>
          <w:rFonts w:ascii="Times New Roman" w:hAnsi="Times New Roman" w:eastAsia="Times New Roman"/>
          <w:b w:val="0"/>
          <w:sz w:val="24"/>
        </w:rPr>
        <w:t xml:space="preserve">ASE </w:t>
      </w:r>
      <w:r>
        <w:rPr>
          <w:rFonts w:ascii="宋体" w:hAnsi="宋体" w:eastAsia="宋体"/>
          <w:b w:val="0"/>
          <w:sz w:val="24"/>
        </w:rPr>
        <w:t>噪声加载和</w:t>
      </w:r>
      <w:r>
        <w:rPr>
          <w:rFonts w:ascii="Times New Roman" w:hAnsi="Times New Roman" w:eastAsia="Times New Roman"/>
          <w:b w:val="0"/>
          <w:sz w:val="24"/>
        </w:rPr>
        <w:t xml:space="preserve"> WDM </w:t>
      </w:r>
      <w:r>
        <w:rPr>
          <w:rFonts w:ascii="宋体" w:hAnsi="宋体" w:eastAsia="宋体"/>
          <w:b w:val="0"/>
          <w:sz w:val="24"/>
        </w:rPr>
        <w:t>通道间相互作用。其代价是计算量大、参数多，并且需要较长的仿真序列才能稳定估计低</w:t>
      </w:r>
      <w:r>
        <w:rPr>
          <w:rFonts w:ascii="Times New Roman" w:hAnsi="Times New Roman" w:eastAsia="Times New Roman"/>
          <w:b w:val="0"/>
          <w:sz w:val="24"/>
        </w:rPr>
        <w:t xml:space="preserve"> BER</w:t>
      </w:r>
      <w:r>
        <w:rPr>
          <w:rFonts w:ascii="宋体" w:hAnsi="宋体" w:eastAsia="宋体"/>
          <w:b w:val="0"/>
          <w:sz w:val="24"/>
        </w:rPr>
        <w:t>。</w:t>
      </w:r>
    </w:p>
    <w:p w14:paraId="721E9880">
      <w:pPr>
        <w:ind w:firstLine="480" w:firstLineChars="200"/>
        <w:jc w:val="both"/>
      </w:pPr>
      <w:r>
        <w:rPr>
          <w:rFonts w:ascii="宋体" w:hAnsi="宋体" w:eastAsia="宋体"/>
          <w:b w:val="0"/>
          <w:sz w:val="24"/>
        </w:rPr>
        <w:t>本文采用符号级等效模型，目的不是替代</w:t>
      </w:r>
      <w:r>
        <w:rPr>
          <w:rFonts w:ascii="Times New Roman" w:hAnsi="Times New Roman" w:eastAsia="Times New Roman"/>
          <w:b w:val="0"/>
          <w:sz w:val="24"/>
        </w:rPr>
        <w:t xml:space="preserve"> SSFM</w:t>
      </w:r>
      <w:r>
        <w:rPr>
          <w:rFonts w:ascii="宋体" w:hAnsi="宋体" w:eastAsia="宋体"/>
          <w:b w:val="0"/>
          <w:sz w:val="24"/>
        </w:rPr>
        <w:t>，而是在有限时间内完成大量参数扫描，快速观察技术趋势。这种模型适合课程实验、方案预研和算法相对比较：它可以回答“</w:t>
      </w:r>
      <w:r>
        <w:rPr>
          <w:rFonts w:ascii="Times New Roman" w:hAnsi="Times New Roman" w:eastAsia="Times New Roman"/>
          <w:b w:val="0"/>
          <w:sz w:val="24"/>
        </w:rPr>
        <w:t xml:space="preserve">PCS </w:t>
      </w:r>
      <w:r>
        <w:rPr>
          <w:rFonts w:ascii="宋体" w:hAnsi="宋体" w:eastAsia="宋体"/>
          <w:b w:val="0"/>
          <w:sz w:val="24"/>
        </w:rPr>
        <w:t>是否优于均匀</w:t>
      </w:r>
      <w:r>
        <w:rPr>
          <w:rFonts w:ascii="Times New Roman" w:hAnsi="Times New Roman" w:eastAsia="Times New Roman"/>
          <w:b w:val="0"/>
          <w:sz w:val="24"/>
        </w:rPr>
        <w:t xml:space="preserve"> 64QAM”“NLC </w:t>
      </w:r>
      <w:r>
        <w:rPr>
          <w:rFonts w:ascii="宋体" w:hAnsi="宋体" w:eastAsia="宋体"/>
          <w:b w:val="0"/>
          <w:sz w:val="24"/>
        </w:rPr>
        <w:t>是否能改善功率最优点附近性能”“距离和</w:t>
      </w:r>
      <w:r>
        <w:rPr>
          <w:rFonts w:ascii="Times New Roman" w:hAnsi="Times New Roman" w:eastAsia="Times New Roman"/>
          <w:b w:val="0"/>
          <w:sz w:val="24"/>
        </w:rPr>
        <w:t xml:space="preserve"> OSNR </w:t>
      </w:r>
      <w:r>
        <w:rPr>
          <w:rFonts w:ascii="宋体" w:hAnsi="宋体" w:eastAsia="宋体"/>
          <w:b w:val="0"/>
          <w:sz w:val="24"/>
        </w:rPr>
        <w:t>的主要趋势是否合理”等问题。如果要用于设备指标预测，则必须进一步升级到双偏振、脉冲成形、色散分步、</w:t>
      </w:r>
      <w:r>
        <w:rPr>
          <w:rFonts w:ascii="Times New Roman" w:hAnsi="Times New Roman" w:eastAsia="Times New Roman"/>
          <w:b w:val="0"/>
          <w:sz w:val="24"/>
        </w:rPr>
        <w:t xml:space="preserve">WDM </w:t>
      </w:r>
      <w:r>
        <w:rPr>
          <w:rFonts w:ascii="宋体" w:hAnsi="宋体" w:eastAsia="宋体"/>
          <w:b w:val="0"/>
          <w:sz w:val="24"/>
        </w:rPr>
        <w:t>多通道和真实</w:t>
      </w:r>
      <w:r>
        <w:rPr>
          <w:rFonts w:ascii="Times New Roman" w:hAnsi="Times New Roman" w:eastAsia="Times New Roman"/>
          <w:b w:val="0"/>
          <w:sz w:val="24"/>
        </w:rPr>
        <w:t xml:space="preserve"> DSP </w:t>
      </w:r>
      <w:r>
        <w:rPr>
          <w:rFonts w:ascii="宋体" w:hAnsi="宋体" w:eastAsia="宋体"/>
          <w:b w:val="0"/>
          <w:sz w:val="24"/>
        </w:rPr>
        <w:t>链路。</w:t>
      </w:r>
    </w:p>
    <w:p w14:paraId="65BC21F2">
      <w:pPr>
        <w:ind w:firstLine="480" w:firstLineChars="200"/>
        <w:jc w:val="both"/>
      </w:pPr>
      <w:r>
        <w:rPr>
          <w:rFonts w:ascii="宋体" w:hAnsi="宋体" w:eastAsia="宋体"/>
          <w:b w:val="0"/>
          <w:sz w:val="24"/>
        </w:rPr>
        <w:t>两类模型并不冲突。工程上常先用简化模型筛选候选方案，再用</w:t>
      </w:r>
      <w:r>
        <w:rPr>
          <w:rFonts w:ascii="Times New Roman" w:hAnsi="Times New Roman" w:eastAsia="Times New Roman"/>
          <w:b w:val="0"/>
          <w:sz w:val="24"/>
        </w:rPr>
        <w:t xml:space="preserve"> SSFM </w:t>
      </w:r>
      <w:r>
        <w:rPr>
          <w:rFonts w:ascii="宋体" w:hAnsi="宋体" w:eastAsia="宋体"/>
          <w:b w:val="0"/>
          <w:sz w:val="24"/>
        </w:rPr>
        <w:t>或实验平台做高精度验证。本文的代码结构也适合这种逐步升级：星座生成、信道模型、判决统计和报告生成相互独立，只需替换</w:t>
      </w:r>
      <w:r>
        <w:rPr>
          <w:rFonts w:ascii="Times New Roman" w:hAnsi="Times New Roman" w:eastAsia="Times New Roman"/>
          <w:b w:val="0"/>
          <w:sz w:val="24"/>
        </w:rPr>
        <w:t xml:space="preserve"> channel </w:t>
      </w:r>
      <w:r>
        <w:rPr>
          <w:rFonts w:ascii="宋体" w:hAnsi="宋体" w:eastAsia="宋体"/>
          <w:b w:val="0"/>
          <w:sz w:val="24"/>
        </w:rPr>
        <w:t>函数，就可以把符号级模型扩展为波形级模型。</w:t>
      </w:r>
    </w:p>
    <w:p w14:paraId="7B359CE8">
      <w:pPr>
        <w:pStyle w:val="4"/>
        <w:ind w:firstLine="420"/>
      </w:pPr>
      <w:r>
        <w:rPr>
          <w:rFonts w:ascii="Times New Roman" w:hAnsi="Times New Roman" w:eastAsia="Times New Roman"/>
          <w:sz w:val="24"/>
        </w:rPr>
        <w:t xml:space="preserve">B.2 </w:t>
      </w:r>
      <w:r>
        <w:rPr>
          <w:rFonts w:ascii="宋体" w:hAnsi="宋体" w:eastAsia="宋体"/>
          <w:sz w:val="24"/>
        </w:rPr>
        <w:t>与实际</w:t>
      </w:r>
      <w:r>
        <w:rPr>
          <w:rFonts w:ascii="Times New Roman" w:hAnsi="Times New Roman" w:eastAsia="Times New Roman"/>
          <w:sz w:val="24"/>
        </w:rPr>
        <w:t xml:space="preserve"> 800G/1.6T </w:t>
      </w:r>
      <w:r>
        <w:rPr>
          <w:rFonts w:ascii="宋体" w:hAnsi="宋体" w:eastAsia="宋体"/>
          <w:sz w:val="24"/>
        </w:rPr>
        <w:t>系统的联系</w:t>
      </w:r>
    </w:p>
    <w:p w14:paraId="23FE15B6">
      <w:pPr>
        <w:ind w:firstLine="480" w:firstLineChars="200"/>
        <w:jc w:val="both"/>
      </w:pPr>
      <w:r>
        <w:rPr>
          <w:rFonts w:ascii="宋体" w:hAnsi="宋体" w:eastAsia="宋体"/>
          <w:b w:val="0"/>
          <w:sz w:val="24"/>
        </w:rPr>
        <w:t>实际</w:t>
      </w:r>
      <w:r>
        <w:rPr>
          <w:rFonts w:ascii="Times New Roman" w:hAnsi="Times New Roman" w:eastAsia="Times New Roman"/>
          <w:b w:val="0"/>
          <w:sz w:val="24"/>
        </w:rPr>
        <w:t xml:space="preserve"> 800G </w:t>
      </w:r>
      <w:r>
        <w:rPr>
          <w:rFonts w:ascii="宋体" w:hAnsi="宋体" w:eastAsia="宋体"/>
          <w:b w:val="0"/>
          <w:sz w:val="24"/>
        </w:rPr>
        <w:t>相干系统通常受到模块功耗、</w:t>
      </w:r>
      <w:r>
        <w:rPr>
          <w:rFonts w:ascii="Times New Roman" w:hAnsi="Times New Roman" w:eastAsia="Times New Roman"/>
          <w:b w:val="0"/>
          <w:sz w:val="24"/>
        </w:rPr>
        <w:t xml:space="preserve">DSP </w:t>
      </w:r>
      <w:r>
        <w:rPr>
          <w:rFonts w:ascii="宋体" w:hAnsi="宋体" w:eastAsia="宋体"/>
          <w:b w:val="0"/>
          <w:sz w:val="24"/>
        </w:rPr>
        <w:t>算力、</w:t>
      </w:r>
      <w:r>
        <w:rPr>
          <w:rFonts w:ascii="Times New Roman" w:hAnsi="Times New Roman" w:eastAsia="Times New Roman"/>
          <w:b w:val="0"/>
          <w:sz w:val="24"/>
        </w:rPr>
        <w:t xml:space="preserve">FEC </w:t>
      </w:r>
      <w:r>
        <w:rPr>
          <w:rFonts w:ascii="宋体" w:hAnsi="宋体" w:eastAsia="宋体"/>
          <w:b w:val="0"/>
          <w:sz w:val="24"/>
        </w:rPr>
        <w:t>延迟、封装散热和互通规范限制。</w:t>
      </w:r>
      <w:r>
        <w:rPr>
          <w:rFonts w:ascii="Times New Roman" w:hAnsi="Times New Roman" w:eastAsia="Times New Roman"/>
          <w:b w:val="0"/>
          <w:sz w:val="24"/>
        </w:rPr>
        <w:t xml:space="preserve">PCS </w:t>
      </w:r>
      <w:r>
        <w:rPr>
          <w:rFonts w:ascii="宋体" w:hAnsi="宋体" w:eastAsia="宋体"/>
          <w:b w:val="0"/>
          <w:sz w:val="24"/>
        </w:rPr>
        <w:t>的吸引力在于它主要依靠数字映射和编码调制实现，不必显著改变光学前端。当链路条件较好时，可以提高星座熵以获得更高净速率；当链路条件较差时，可以降低星座熵以换取</w:t>
      </w:r>
      <w:r>
        <w:rPr>
          <w:rFonts w:ascii="Times New Roman" w:hAnsi="Times New Roman" w:eastAsia="Times New Roman"/>
          <w:b w:val="0"/>
          <w:sz w:val="24"/>
        </w:rPr>
        <w:t xml:space="preserve"> OSNR </w:t>
      </w:r>
      <w:r>
        <w:rPr>
          <w:rFonts w:ascii="宋体" w:hAnsi="宋体" w:eastAsia="宋体"/>
          <w:b w:val="0"/>
          <w:sz w:val="24"/>
        </w:rPr>
        <w:t>裕量。这种自适应能力对运营商骨干、城域边缘和数据中心互联都很重要。</w:t>
      </w:r>
    </w:p>
    <w:p w14:paraId="2C200D18">
      <w:pPr>
        <w:ind w:firstLine="480" w:firstLineChars="200"/>
        <w:jc w:val="both"/>
      </w:pPr>
      <w:r>
        <w:rPr>
          <w:rFonts w:ascii="Times New Roman" w:hAnsi="Times New Roman" w:eastAsia="Times New Roman"/>
          <w:b w:val="0"/>
          <w:sz w:val="24"/>
        </w:rPr>
        <w:t xml:space="preserve">NLC </w:t>
      </w:r>
      <w:r>
        <w:rPr>
          <w:rFonts w:ascii="宋体" w:hAnsi="宋体" w:eastAsia="宋体"/>
          <w:b w:val="0"/>
          <w:sz w:val="24"/>
        </w:rPr>
        <w:t>的工程部署更依赖复杂度权衡。完整</w:t>
      </w:r>
      <w:r>
        <w:rPr>
          <w:rFonts w:ascii="Times New Roman" w:hAnsi="Times New Roman" w:eastAsia="Times New Roman"/>
          <w:b w:val="0"/>
          <w:sz w:val="24"/>
        </w:rPr>
        <w:t xml:space="preserve"> DBP </w:t>
      </w:r>
      <w:r>
        <w:rPr>
          <w:rFonts w:ascii="宋体" w:hAnsi="宋体" w:eastAsia="宋体"/>
          <w:b w:val="0"/>
          <w:sz w:val="24"/>
        </w:rPr>
        <w:t>需要多步</w:t>
      </w:r>
      <w:r>
        <w:rPr>
          <w:rFonts w:ascii="Times New Roman" w:hAnsi="Times New Roman" w:eastAsia="Times New Roman"/>
          <w:b w:val="0"/>
          <w:sz w:val="24"/>
        </w:rPr>
        <w:t xml:space="preserve"> FFT </w:t>
      </w:r>
      <w:r>
        <w:rPr>
          <w:rFonts w:ascii="宋体" w:hAnsi="宋体" w:eastAsia="宋体"/>
          <w:b w:val="0"/>
          <w:sz w:val="24"/>
        </w:rPr>
        <w:t>和非线性相位计算，功耗可能较高；低复杂度扰动补偿或相位补偿收益较小但更易集成。因此，</w:t>
      </w:r>
      <w:r>
        <w:rPr>
          <w:rFonts w:ascii="Times New Roman" w:hAnsi="Times New Roman" w:eastAsia="Times New Roman"/>
          <w:b w:val="0"/>
          <w:sz w:val="24"/>
        </w:rPr>
        <w:t xml:space="preserve">NLC </w:t>
      </w:r>
      <w:r>
        <w:rPr>
          <w:rFonts w:ascii="宋体" w:hAnsi="宋体" w:eastAsia="宋体"/>
          <w:b w:val="0"/>
          <w:sz w:val="24"/>
        </w:rPr>
        <w:t>并不是所有链路都必须开启的功能，而更适合在高阶调制、长距离或高光功率运行时作为性能增强选项。</w:t>
      </w:r>
    </w:p>
    <w:p w14:paraId="0C641A37">
      <w:pPr>
        <w:ind w:firstLine="480" w:firstLineChars="200"/>
        <w:jc w:val="both"/>
      </w:pPr>
      <w:r>
        <w:rPr>
          <w:rFonts w:ascii="宋体" w:hAnsi="宋体" w:eastAsia="宋体"/>
          <w:b w:val="0"/>
          <w:sz w:val="24"/>
        </w:rPr>
        <w:t>从实验结果看，</w:t>
      </w:r>
      <w:r>
        <w:rPr>
          <w:rFonts w:ascii="Times New Roman" w:hAnsi="Times New Roman" w:eastAsia="Times New Roman"/>
          <w:b w:val="0"/>
          <w:sz w:val="24"/>
        </w:rPr>
        <w:t xml:space="preserve">PCS </w:t>
      </w:r>
      <w:r>
        <w:rPr>
          <w:rFonts w:ascii="宋体" w:hAnsi="宋体" w:eastAsia="宋体"/>
          <w:b w:val="0"/>
          <w:sz w:val="24"/>
        </w:rPr>
        <w:t>和</w:t>
      </w:r>
      <w:r>
        <w:rPr>
          <w:rFonts w:ascii="Times New Roman" w:hAnsi="Times New Roman" w:eastAsia="Times New Roman"/>
          <w:b w:val="0"/>
          <w:sz w:val="24"/>
        </w:rPr>
        <w:t xml:space="preserve"> NLC </w:t>
      </w:r>
      <w:r>
        <w:rPr>
          <w:rFonts w:ascii="宋体" w:hAnsi="宋体" w:eastAsia="宋体"/>
          <w:b w:val="0"/>
          <w:sz w:val="24"/>
        </w:rPr>
        <w:t>具有互补性。</w:t>
      </w:r>
      <w:r>
        <w:rPr>
          <w:rFonts w:ascii="Times New Roman" w:hAnsi="Times New Roman" w:eastAsia="Times New Roman"/>
          <w:b w:val="0"/>
          <w:sz w:val="24"/>
        </w:rPr>
        <w:t xml:space="preserve">PCS </w:t>
      </w:r>
      <w:r>
        <w:rPr>
          <w:rFonts w:ascii="宋体" w:hAnsi="宋体" w:eastAsia="宋体"/>
          <w:b w:val="0"/>
          <w:sz w:val="24"/>
        </w:rPr>
        <w:t>通过改变输入分布减少高能量符号概率，</w:t>
      </w:r>
      <w:r>
        <w:rPr>
          <w:rFonts w:ascii="Times New Roman" w:hAnsi="Times New Roman" w:eastAsia="Times New Roman"/>
          <w:b w:val="0"/>
          <w:sz w:val="24"/>
        </w:rPr>
        <w:t xml:space="preserve">NLC </w:t>
      </w:r>
      <w:r>
        <w:rPr>
          <w:rFonts w:ascii="宋体" w:hAnsi="宋体" w:eastAsia="宋体"/>
          <w:b w:val="0"/>
          <w:sz w:val="24"/>
        </w:rPr>
        <w:t>则在接收端处理残余相位扰动。二者组合后，系统在</w:t>
      </w:r>
      <w:r>
        <w:rPr>
          <w:rFonts w:ascii="Times New Roman" w:hAnsi="Times New Roman" w:eastAsia="Times New Roman"/>
          <w:b w:val="0"/>
          <w:sz w:val="24"/>
        </w:rPr>
        <w:t xml:space="preserve"> OSNR </w:t>
      </w:r>
      <w:r>
        <w:rPr>
          <w:rFonts w:ascii="宋体" w:hAnsi="宋体" w:eastAsia="宋体"/>
          <w:b w:val="0"/>
          <w:sz w:val="24"/>
        </w:rPr>
        <w:t>扫描和功率扫描中都表现出更稳定的性能。这个结论与当前高速相干系统“编码调制</w:t>
      </w:r>
      <w:r>
        <w:rPr>
          <w:rFonts w:ascii="Times New Roman" w:hAnsi="Times New Roman" w:eastAsia="Times New Roman"/>
          <w:b w:val="0"/>
          <w:sz w:val="24"/>
        </w:rPr>
        <w:t xml:space="preserve"> + </w:t>
      </w:r>
      <w:r>
        <w:rPr>
          <w:rFonts w:ascii="宋体" w:hAnsi="宋体" w:eastAsia="宋体"/>
          <w:b w:val="0"/>
          <w:sz w:val="24"/>
        </w:rPr>
        <w:t>强</w:t>
      </w:r>
      <w:r>
        <w:rPr>
          <w:rFonts w:ascii="Times New Roman" w:hAnsi="Times New Roman" w:eastAsia="Times New Roman"/>
          <w:b w:val="0"/>
          <w:sz w:val="24"/>
        </w:rPr>
        <w:t xml:space="preserve"> DSP”</w:t>
      </w:r>
      <w:r>
        <w:rPr>
          <w:rFonts w:ascii="宋体" w:hAnsi="宋体" w:eastAsia="宋体"/>
          <w:b w:val="0"/>
          <w:sz w:val="24"/>
        </w:rPr>
        <w:t>协同演进的方向一致。</w:t>
      </w:r>
    </w:p>
    <w:p w14:paraId="2E95C06F">
      <w:pPr>
        <w:pStyle w:val="4"/>
        <w:ind w:firstLine="420"/>
      </w:pPr>
      <w:r>
        <w:rPr>
          <w:rFonts w:ascii="Times New Roman" w:hAnsi="Times New Roman" w:eastAsia="Times New Roman"/>
          <w:sz w:val="24"/>
        </w:rPr>
        <w:t xml:space="preserve">B.3 </w:t>
      </w:r>
      <w:r>
        <w:rPr>
          <w:rFonts w:ascii="宋体" w:hAnsi="宋体" w:eastAsia="宋体"/>
          <w:sz w:val="24"/>
        </w:rPr>
        <w:t>误差来源与可信度</w:t>
      </w:r>
    </w:p>
    <w:p w14:paraId="3126BA61">
      <w:pPr>
        <w:ind w:firstLine="480" w:firstLineChars="200"/>
        <w:jc w:val="both"/>
      </w:pPr>
      <w:r>
        <w:rPr>
          <w:rFonts w:ascii="宋体" w:hAnsi="宋体" w:eastAsia="宋体"/>
          <w:b w:val="0"/>
          <w:sz w:val="24"/>
        </w:rPr>
        <w:t>实验误差主要来自三类来源。第一类是</w:t>
      </w:r>
      <w:r>
        <w:rPr>
          <w:rFonts w:ascii="Times New Roman" w:hAnsi="Times New Roman" w:eastAsia="Times New Roman"/>
          <w:b w:val="0"/>
          <w:sz w:val="24"/>
        </w:rPr>
        <w:t xml:space="preserve"> Monte Carlo </w:t>
      </w:r>
      <w:r>
        <w:rPr>
          <w:rFonts w:ascii="宋体" w:hAnsi="宋体" w:eastAsia="宋体"/>
          <w:b w:val="0"/>
          <w:sz w:val="24"/>
        </w:rPr>
        <w:t>随机误差。本文通过每个工作点多个</w:t>
      </w:r>
      <w:r>
        <w:rPr>
          <w:rFonts w:ascii="Times New Roman" w:hAnsi="Times New Roman" w:eastAsia="Times New Roman"/>
          <w:b w:val="0"/>
          <w:sz w:val="24"/>
        </w:rPr>
        <w:t xml:space="preserve"> seed </w:t>
      </w:r>
      <w:r>
        <w:rPr>
          <w:rFonts w:ascii="宋体" w:hAnsi="宋体" w:eastAsia="宋体"/>
          <w:b w:val="0"/>
          <w:sz w:val="24"/>
        </w:rPr>
        <w:t>和数千符号样本降低该误差，但在极低</w:t>
      </w:r>
      <w:r>
        <w:rPr>
          <w:rFonts w:ascii="Times New Roman" w:hAnsi="Times New Roman" w:eastAsia="Times New Roman"/>
          <w:b w:val="0"/>
          <w:sz w:val="24"/>
        </w:rPr>
        <w:t xml:space="preserve"> BER </w:t>
      </w:r>
      <w:r>
        <w:rPr>
          <w:rFonts w:ascii="宋体" w:hAnsi="宋体" w:eastAsia="宋体"/>
          <w:b w:val="0"/>
          <w:sz w:val="24"/>
        </w:rPr>
        <w:t>区域仍需要更多样本才能精确估计。第二类是模型误差。简化信道没有显式包含全部光物理效应，因此绝对</w:t>
      </w:r>
      <w:r>
        <w:rPr>
          <w:rFonts w:ascii="Times New Roman" w:hAnsi="Times New Roman" w:eastAsia="Times New Roman"/>
          <w:b w:val="0"/>
          <w:sz w:val="24"/>
        </w:rPr>
        <w:t xml:space="preserve"> BER </w:t>
      </w:r>
      <w:r>
        <w:rPr>
          <w:rFonts w:ascii="宋体" w:hAnsi="宋体" w:eastAsia="宋体"/>
          <w:b w:val="0"/>
          <w:sz w:val="24"/>
        </w:rPr>
        <w:t>不能直接与商用设备测试数据等同。第三类是参数选择误差，例如整形因子、非线性系数和低功率惩罚都属于模型参数，需要根据更高精度仿真或实验标定。</w:t>
      </w:r>
    </w:p>
    <w:p w14:paraId="3D335F17">
      <w:pPr>
        <w:ind w:firstLine="480" w:firstLineChars="200"/>
        <w:jc w:val="both"/>
      </w:pPr>
      <w:r>
        <w:rPr>
          <w:rFonts w:ascii="宋体" w:hAnsi="宋体" w:eastAsia="宋体"/>
          <w:b w:val="0"/>
          <w:sz w:val="24"/>
        </w:rPr>
        <w:t>尽管存在上述局限，本文结论仍具有可信度，原因在于判断依据不是孤立单点，而是多维扫描中的稳定相对趋势。</w:t>
      </w:r>
      <w:r>
        <w:rPr>
          <w:rFonts w:ascii="Times New Roman" w:hAnsi="Times New Roman" w:eastAsia="Times New Roman"/>
          <w:b w:val="0"/>
          <w:sz w:val="24"/>
        </w:rPr>
        <w:t xml:space="preserve">PCS </w:t>
      </w:r>
      <w:r>
        <w:rPr>
          <w:rFonts w:ascii="宋体" w:hAnsi="宋体" w:eastAsia="宋体"/>
          <w:b w:val="0"/>
          <w:sz w:val="24"/>
        </w:rPr>
        <w:t>在</w:t>
      </w:r>
      <w:r>
        <w:rPr>
          <w:rFonts w:ascii="Times New Roman" w:hAnsi="Times New Roman" w:eastAsia="Times New Roman"/>
          <w:b w:val="0"/>
          <w:sz w:val="24"/>
        </w:rPr>
        <w:t xml:space="preserve"> OSNR </w:t>
      </w:r>
      <w:r>
        <w:rPr>
          <w:rFonts w:ascii="宋体" w:hAnsi="宋体" w:eastAsia="宋体"/>
          <w:b w:val="0"/>
          <w:sz w:val="24"/>
        </w:rPr>
        <w:t>扫描、距离扫描和星座可视化中均表现出改善；</w:t>
      </w:r>
      <w:r>
        <w:rPr>
          <w:rFonts w:ascii="Times New Roman" w:hAnsi="Times New Roman" w:eastAsia="Times New Roman"/>
          <w:b w:val="0"/>
          <w:sz w:val="24"/>
        </w:rPr>
        <w:t xml:space="preserve">NLC </w:t>
      </w:r>
      <w:r>
        <w:rPr>
          <w:rFonts w:ascii="宋体" w:hAnsi="宋体" w:eastAsia="宋体"/>
          <w:b w:val="0"/>
          <w:sz w:val="24"/>
        </w:rPr>
        <w:t>在功率扫描中明显缓解高功率非线性；自动审核还要求最优点不能落在边界。这些条件共同减少了偶然结论的可能性。</w:t>
      </w:r>
    </w:p>
    <w:p w14:paraId="193CC3F3">
      <w:pPr>
        <w:ind w:firstLine="480" w:firstLineChars="200"/>
        <w:jc w:val="both"/>
      </w:pPr>
      <w:r>
        <w:rPr>
          <w:rFonts w:ascii="宋体" w:hAnsi="宋体" w:eastAsia="宋体"/>
          <w:b w:val="0"/>
          <w:sz w:val="24"/>
        </w:rPr>
        <w:t>如果要进一步提高可信度，可以增加三项工作：一是引入</w:t>
      </w:r>
      <w:r>
        <w:rPr>
          <w:rFonts w:ascii="Times New Roman" w:hAnsi="Times New Roman" w:eastAsia="Times New Roman"/>
          <w:b w:val="0"/>
          <w:sz w:val="24"/>
        </w:rPr>
        <w:t xml:space="preserve"> bootstrap </w:t>
      </w:r>
      <w:r>
        <w:rPr>
          <w:rFonts w:ascii="宋体" w:hAnsi="宋体" w:eastAsia="宋体"/>
          <w:b w:val="0"/>
          <w:sz w:val="24"/>
        </w:rPr>
        <w:t>置信区间，在图中显示</w:t>
      </w:r>
      <w:r>
        <w:rPr>
          <w:rFonts w:ascii="Times New Roman" w:hAnsi="Times New Roman" w:eastAsia="Times New Roman"/>
          <w:b w:val="0"/>
          <w:sz w:val="24"/>
        </w:rPr>
        <w:t xml:space="preserve"> BER </w:t>
      </w:r>
      <w:r>
        <w:rPr>
          <w:rFonts w:ascii="宋体" w:hAnsi="宋体" w:eastAsia="宋体"/>
          <w:b w:val="0"/>
          <w:sz w:val="24"/>
        </w:rPr>
        <w:t>的统计误差；二是把</w:t>
      </w:r>
      <w:r>
        <w:rPr>
          <w:rFonts w:ascii="Times New Roman" w:hAnsi="Times New Roman" w:eastAsia="Times New Roman"/>
          <w:b w:val="0"/>
          <w:sz w:val="24"/>
        </w:rPr>
        <w:t xml:space="preserve"> BER </w:t>
      </w:r>
      <w:r>
        <w:rPr>
          <w:rFonts w:ascii="宋体" w:hAnsi="宋体" w:eastAsia="宋体"/>
          <w:b w:val="0"/>
          <w:sz w:val="24"/>
        </w:rPr>
        <w:t>换成</w:t>
      </w:r>
      <w:r>
        <w:rPr>
          <w:rFonts w:ascii="Times New Roman" w:hAnsi="Times New Roman" w:eastAsia="Times New Roman"/>
          <w:b w:val="0"/>
          <w:sz w:val="24"/>
        </w:rPr>
        <w:t xml:space="preserve"> GMI </w:t>
      </w:r>
      <w:r>
        <w:rPr>
          <w:rFonts w:ascii="宋体" w:hAnsi="宋体" w:eastAsia="宋体"/>
          <w:b w:val="0"/>
          <w:sz w:val="24"/>
        </w:rPr>
        <w:t>或</w:t>
      </w:r>
      <w:r>
        <w:rPr>
          <w:rFonts w:ascii="Times New Roman" w:hAnsi="Times New Roman" w:eastAsia="Times New Roman"/>
          <w:b w:val="0"/>
          <w:sz w:val="24"/>
        </w:rPr>
        <w:t xml:space="preserve"> NGMI</w:t>
      </w:r>
      <w:r>
        <w:rPr>
          <w:rFonts w:ascii="宋体" w:hAnsi="宋体" w:eastAsia="宋体"/>
          <w:b w:val="0"/>
          <w:sz w:val="24"/>
        </w:rPr>
        <w:t>，更贴近软判决</w:t>
      </w:r>
      <w:r>
        <w:rPr>
          <w:rFonts w:ascii="Times New Roman" w:hAnsi="Times New Roman" w:eastAsia="Times New Roman"/>
          <w:b w:val="0"/>
          <w:sz w:val="24"/>
        </w:rPr>
        <w:t xml:space="preserve"> FEC </w:t>
      </w:r>
      <w:r>
        <w:rPr>
          <w:rFonts w:ascii="宋体" w:hAnsi="宋体" w:eastAsia="宋体"/>
          <w:b w:val="0"/>
          <w:sz w:val="24"/>
        </w:rPr>
        <w:t>系统；三是加入实验室或公开链路测试数据，对模型参数做反向校准。这些扩展会使报告从课程仿真进一步接近工程研究。</w:t>
      </w:r>
    </w:p>
    <w:p w14:paraId="27299E48">
      <w:pPr>
        <w:pStyle w:val="4"/>
        <w:ind w:firstLine="420"/>
      </w:pPr>
      <w:r>
        <w:rPr>
          <w:rFonts w:ascii="Times New Roman" w:hAnsi="Times New Roman" w:eastAsia="Times New Roman"/>
          <w:sz w:val="24"/>
        </w:rPr>
        <w:t xml:space="preserve">B.4 </w:t>
      </w:r>
      <w:r>
        <w:rPr>
          <w:rFonts w:ascii="宋体" w:hAnsi="宋体" w:eastAsia="宋体"/>
          <w:sz w:val="24"/>
        </w:rPr>
        <w:t>对后续研究的建议</w:t>
      </w:r>
    </w:p>
    <w:p w14:paraId="2A0DB271">
      <w:pPr>
        <w:ind w:firstLine="480" w:firstLineChars="200"/>
        <w:jc w:val="both"/>
      </w:pPr>
      <w:r>
        <w:rPr>
          <w:rFonts w:ascii="宋体" w:hAnsi="宋体" w:eastAsia="宋体"/>
          <w:b w:val="0"/>
          <w:sz w:val="24"/>
        </w:rPr>
        <w:t>后续研究可以从四个方向展开。第一，加入真实分布匹配器，例如</w:t>
      </w:r>
      <w:r>
        <w:rPr>
          <w:rFonts w:ascii="Times New Roman" w:hAnsi="Times New Roman" w:eastAsia="Times New Roman"/>
          <w:b w:val="0"/>
          <w:sz w:val="24"/>
        </w:rPr>
        <w:t xml:space="preserve"> constant composition distribution matching</w:t>
      </w:r>
      <w:r>
        <w:rPr>
          <w:rFonts w:ascii="宋体" w:hAnsi="宋体" w:eastAsia="宋体"/>
          <w:b w:val="0"/>
          <w:sz w:val="24"/>
        </w:rPr>
        <w:t>（</w:t>
      </w:r>
      <w:r>
        <w:rPr>
          <w:rFonts w:ascii="Times New Roman" w:hAnsi="Times New Roman" w:eastAsia="Times New Roman"/>
          <w:b w:val="0"/>
          <w:sz w:val="24"/>
        </w:rPr>
        <w:t>CCDM</w:t>
      </w:r>
      <w:r>
        <w:rPr>
          <w:rFonts w:ascii="宋体" w:hAnsi="宋体" w:eastAsia="宋体"/>
          <w:b w:val="0"/>
          <w:sz w:val="24"/>
        </w:rPr>
        <w:t>），评估有限块长造成的速率损失和复杂度开销。第二，把相干链路扩展为双偏振</w:t>
      </w:r>
      <w:r>
        <w:rPr>
          <w:rFonts w:ascii="Times New Roman" w:hAnsi="Times New Roman" w:eastAsia="Times New Roman"/>
          <w:b w:val="0"/>
          <w:sz w:val="24"/>
        </w:rPr>
        <w:t xml:space="preserve"> WDM </w:t>
      </w:r>
      <w:r>
        <w:rPr>
          <w:rFonts w:ascii="宋体" w:hAnsi="宋体" w:eastAsia="宋体"/>
          <w:b w:val="0"/>
          <w:sz w:val="24"/>
        </w:rPr>
        <w:t>系统，研究</w:t>
      </w:r>
      <w:r>
        <w:rPr>
          <w:rFonts w:ascii="Times New Roman" w:hAnsi="Times New Roman" w:eastAsia="Times New Roman"/>
          <w:b w:val="0"/>
          <w:sz w:val="24"/>
        </w:rPr>
        <w:t xml:space="preserve"> PCS </w:t>
      </w:r>
      <w:r>
        <w:rPr>
          <w:rFonts w:ascii="宋体" w:hAnsi="宋体" w:eastAsia="宋体"/>
          <w:b w:val="0"/>
          <w:sz w:val="24"/>
        </w:rPr>
        <w:t>对交叉相位调制和通道间非线性的影响。第三，引入神经网络均衡器，与传统</w:t>
      </w:r>
      <w:r>
        <w:rPr>
          <w:rFonts w:ascii="Times New Roman" w:hAnsi="Times New Roman" w:eastAsia="Times New Roman"/>
          <w:b w:val="0"/>
          <w:sz w:val="24"/>
        </w:rPr>
        <w:t xml:space="preserve"> NLC </w:t>
      </w:r>
      <w:r>
        <w:rPr>
          <w:rFonts w:ascii="宋体" w:hAnsi="宋体" w:eastAsia="宋体"/>
          <w:b w:val="0"/>
          <w:sz w:val="24"/>
        </w:rPr>
        <w:t>比较收益、训练成本和泛化能力。第四，把</w:t>
      </w:r>
      <w:r>
        <w:rPr>
          <w:rFonts w:ascii="Times New Roman" w:hAnsi="Times New Roman" w:eastAsia="Times New Roman"/>
          <w:b w:val="0"/>
          <w:sz w:val="24"/>
        </w:rPr>
        <w:t xml:space="preserve"> FEC </w:t>
      </w:r>
      <w:r>
        <w:rPr>
          <w:rFonts w:ascii="宋体" w:hAnsi="宋体" w:eastAsia="宋体"/>
          <w:b w:val="0"/>
          <w:sz w:val="24"/>
        </w:rPr>
        <w:t>门限、码率和</w:t>
      </w:r>
      <w:r>
        <w:rPr>
          <w:rFonts w:ascii="Times New Roman" w:hAnsi="Times New Roman" w:eastAsia="Times New Roman"/>
          <w:b w:val="0"/>
          <w:sz w:val="24"/>
        </w:rPr>
        <w:t xml:space="preserve"> NGMI </w:t>
      </w:r>
      <w:r>
        <w:rPr>
          <w:rFonts w:ascii="宋体" w:hAnsi="宋体" w:eastAsia="宋体"/>
          <w:b w:val="0"/>
          <w:sz w:val="24"/>
        </w:rPr>
        <w:t>纳入评价，使结论更接近商用系统设计。</w:t>
      </w:r>
    </w:p>
    <w:p w14:paraId="1C656D88">
      <w:pPr>
        <w:ind w:firstLine="480" w:firstLineChars="200"/>
        <w:jc w:val="both"/>
      </w:pPr>
      <w:r>
        <w:rPr>
          <w:rFonts w:ascii="宋体" w:hAnsi="宋体" w:eastAsia="宋体"/>
          <w:b w:val="0"/>
          <w:sz w:val="24"/>
        </w:rPr>
        <w:t>在实验报告写作层面，建议始终保留原始数据、脚本和审核记录。光通信仿真常常涉及大量参数，如果只保留最终图片，很难解释曲线来源，也不利于排查异常。本文把数据、图表、审核和</w:t>
      </w:r>
      <w:r>
        <w:rPr>
          <w:rFonts w:ascii="Times New Roman" w:hAnsi="Times New Roman" w:eastAsia="Times New Roman"/>
          <w:b w:val="0"/>
          <w:sz w:val="24"/>
        </w:rPr>
        <w:t xml:space="preserve"> Word </w:t>
      </w:r>
      <w:r>
        <w:rPr>
          <w:rFonts w:ascii="宋体" w:hAnsi="宋体" w:eastAsia="宋体"/>
          <w:b w:val="0"/>
          <w:sz w:val="24"/>
        </w:rPr>
        <w:t>报告放在同一自动化流程中，能够提高复现性，也能让实验结论更容易被检查。</w:t>
      </w:r>
    </w:p>
    <w:p w14:paraId="50F70344">
      <w:pPr>
        <w:pStyle w:val="3"/>
        <w:ind w:firstLine="420"/>
      </w:pPr>
      <w:r>
        <w:rPr>
          <w:rFonts w:ascii="宋体" w:hAnsi="宋体" w:eastAsia="宋体"/>
          <w:sz w:val="24"/>
        </w:rPr>
        <w:t>附录</w:t>
      </w:r>
      <w:r>
        <w:rPr>
          <w:rFonts w:ascii="Times New Roman" w:hAnsi="Times New Roman" w:eastAsia="Times New Roman"/>
          <w:sz w:val="24"/>
        </w:rPr>
        <w:t xml:space="preserve">C </w:t>
      </w:r>
      <w:r>
        <w:rPr>
          <w:rFonts w:ascii="宋体" w:hAnsi="宋体" w:eastAsia="宋体"/>
          <w:sz w:val="24"/>
        </w:rPr>
        <w:t>实验记录、异常处理与判读规范</w:t>
      </w:r>
    </w:p>
    <w:p w14:paraId="00F4254B">
      <w:pPr>
        <w:pStyle w:val="4"/>
        <w:ind w:firstLine="420"/>
      </w:pPr>
      <w:r>
        <w:rPr>
          <w:rFonts w:ascii="Times New Roman" w:hAnsi="Times New Roman" w:eastAsia="Times New Roman"/>
          <w:sz w:val="24"/>
        </w:rPr>
        <w:t xml:space="preserve">C.1 </w:t>
      </w:r>
      <w:r>
        <w:rPr>
          <w:rFonts w:ascii="宋体" w:hAnsi="宋体" w:eastAsia="宋体"/>
          <w:sz w:val="24"/>
        </w:rPr>
        <w:t>实验记录原则</w:t>
      </w:r>
    </w:p>
    <w:p w14:paraId="133BB4C0">
      <w:pPr>
        <w:ind w:firstLine="480" w:firstLineChars="200"/>
        <w:jc w:val="both"/>
      </w:pPr>
      <w:r>
        <w:rPr>
          <w:rFonts w:ascii="宋体" w:hAnsi="宋体" w:eastAsia="宋体"/>
          <w:b w:val="0"/>
          <w:sz w:val="24"/>
        </w:rPr>
        <w:t>本实验在记录结果时遵循三个原则。第一，记录完整参数，而不是只记录最终最优结果。光纤通信系统具有明显的参数耦合特征，</w:t>
      </w:r>
      <w:r>
        <w:rPr>
          <w:rFonts w:ascii="Times New Roman" w:hAnsi="Times New Roman" w:eastAsia="Times New Roman"/>
          <w:b w:val="0"/>
          <w:sz w:val="24"/>
        </w:rPr>
        <w:t>OSNR</w:t>
      </w:r>
      <w:r>
        <w:rPr>
          <w:rFonts w:ascii="宋体" w:hAnsi="宋体" w:eastAsia="宋体"/>
          <w:b w:val="0"/>
          <w:sz w:val="24"/>
        </w:rPr>
        <w:t>、距离和发射功率任一变量改变，都可能改变最优调制格式和</w:t>
      </w:r>
      <w:r>
        <w:rPr>
          <w:rFonts w:ascii="Times New Roman" w:hAnsi="Times New Roman" w:eastAsia="Times New Roman"/>
          <w:b w:val="0"/>
          <w:sz w:val="24"/>
        </w:rPr>
        <w:t xml:space="preserve"> DSP </w:t>
      </w:r>
      <w:r>
        <w:rPr>
          <w:rFonts w:ascii="宋体" w:hAnsi="宋体" w:eastAsia="宋体"/>
          <w:b w:val="0"/>
          <w:sz w:val="24"/>
        </w:rPr>
        <w:t>策略。如果只报告一个最优点，读者无法判断该点是稳定收益还是偶然选择。因此本文保留完整扫描网格，并在报告中同时展示曲线图、热力图和关键表格。</w:t>
      </w:r>
    </w:p>
    <w:p w14:paraId="4140FD75">
      <w:pPr>
        <w:ind w:firstLine="480" w:firstLineChars="200"/>
        <w:jc w:val="both"/>
      </w:pPr>
      <w:r>
        <w:rPr>
          <w:rFonts w:ascii="宋体" w:hAnsi="宋体" w:eastAsia="宋体"/>
          <w:b w:val="0"/>
          <w:sz w:val="24"/>
        </w:rPr>
        <w:t>第二，记录失败过程。最初的功率扫描模型只体现高功率非线性惩罚，没有体现低发射功率下接收灵敏度与等效噪声惩罚，导致最优点落在</w:t>
      </w:r>
      <w:r>
        <w:rPr>
          <w:rFonts w:ascii="Times New Roman" w:hAnsi="Times New Roman" w:eastAsia="Times New Roman"/>
          <w:b w:val="0"/>
          <w:sz w:val="24"/>
        </w:rPr>
        <w:t xml:space="preserve"> -6 dBm </w:t>
      </w:r>
      <w:r>
        <w:rPr>
          <w:rFonts w:ascii="宋体" w:hAnsi="宋体" w:eastAsia="宋体"/>
          <w:b w:val="0"/>
          <w:sz w:val="24"/>
        </w:rPr>
        <w:t>边界。这类结果虽然也能画出曲线，但不符合光纤链路常识。通过自动审核发现问题后，本文修正了低功率惩罚项并重新仿真，最终最优发射功率回到</w:t>
      </w:r>
      <w:r>
        <w:rPr>
          <w:rFonts w:ascii="Times New Roman" w:hAnsi="Times New Roman" w:eastAsia="Times New Roman"/>
          <w:b w:val="0"/>
          <w:sz w:val="24"/>
        </w:rPr>
        <w:t xml:space="preserve"> 0 dBm</w:t>
      </w:r>
      <w:r>
        <w:rPr>
          <w:rFonts w:ascii="宋体" w:hAnsi="宋体" w:eastAsia="宋体"/>
          <w:b w:val="0"/>
          <w:sz w:val="24"/>
        </w:rPr>
        <w:t>。这个过程说明，实验审核不是形式步骤，而是保证模型可信度的重要环节。</w:t>
      </w:r>
    </w:p>
    <w:p w14:paraId="2ED077E4">
      <w:pPr>
        <w:ind w:firstLine="480" w:firstLineChars="200"/>
        <w:jc w:val="both"/>
      </w:pPr>
      <w:r>
        <w:rPr>
          <w:rFonts w:ascii="宋体" w:hAnsi="宋体" w:eastAsia="宋体"/>
          <w:b w:val="0"/>
          <w:sz w:val="24"/>
        </w:rPr>
        <w:t>第三，记录可复现入口。报告中的所有图形都由脚本输出，图片文件名与章节编号对应，数据文件与</w:t>
      </w:r>
      <w:r>
        <w:rPr>
          <w:rFonts w:ascii="Times New Roman" w:hAnsi="Times New Roman" w:eastAsia="Times New Roman"/>
          <w:b w:val="0"/>
          <w:sz w:val="24"/>
        </w:rPr>
        <w:t xml:space="preserve"> audit.json </w:t>
      </w:r>
      <w:r>
        <w:rPr>
          <w:rFonts w:ascii="宋体" w:hAnsi="宋体" w:eastAsia="宋体"/>
          <w:b w:val="0"/>
          <w:sz w:val="24"/>
        </w:rPr>
        <w:t>保存在同一目录。如果后续需要答辩演示，可以先打开</w:t>
      </w:r>
      <w:r>
        <w:rPr>
          <w:rFonts w:ascii="Times New Roman" w:hAnsi="Times New Roman" w:eastAsia="Times New Roman"/>
          <w:b w:val="0"/>
          <w:sz w:val="24"/>
        </w:rPr>
        <w:t xml:space="preserve"> audit.json </w:t>
      </w:r>
      <w:r>
        <w:rPr>
          <w:rFonts w:ascii="宋体" w:hAnsi="宋体" w:eastAsia="宋体"/>
          <w:b w:val="0"/>
          <w:sz w:val="24"/>
        </w:rPr>
        <w:t>说明审核通过，再打开</w:t>
      </w:r>
      <w:r>
        <w:rPr>
          <w:rFonts w:ascii="Times New Roman" w:hAnsi="Times New Roman" w:eastAsia="Times New Roman"/>
          <w:b w:val="0"/>
          <w:sz w:val="24"/>
        </w:rPr>
        <w:t xml:space="preserve"> raw_results.csv </w:t>
      </w:r>
      <w:r>
        <w:rPr>
          <w:rFonts w:ascii="宋体" w:hAnsi="宋体" w:eastAsia="宋体"/>
          <w:b w:val="0"/>
          <w:sz w:val="24"/>
        </w:rPr>
        <w:t>展示原始数据规模，最后运行脚本复现图表。这种流程比手工整理图片更可靠，也更接近工程研发中的自动化实验记录方式。</w:t>
      </w:r>
    </w:p>
    <w:p w14:paraId="60B69358">
      <w:pPr>
        <w:pStyle w:val="4"/>
        <w:ind w:firstLine="420"/>
      </w:pPr>
      <w:r>
        <w:rPr>
          <w:rFonts w:ascii="Times New Roman" w:hAnsi="Times New Roman" w:eastAsia="Times New Roman"/>
          <w:sz w:val="24"/>
        </w:rPr>
        <w:t xml:space="preserve">C.2 </w:t>
      </w:r>
      <w:r>
        <w:rPr>
          <w:rFonts w:ascii="宋体" w:hAnsi="宋体" w:eastAsia="宋体"/>
          <w:sz w:val="24"/>
        </w:rPr>
        <w:t>异常结果判读</w:t>
      </w:r>
    </w:p>
    <w:p w14:paraId="6ADAB4D2">
      <w:pPr>
        <w:ind w:firstLine="480" w:firstLineChars="200"/>
        <w:jc w:val="both"/>
      </w:pPr>
      <w:r>
        <w:rPr>
          <w:rFonts w:ascii="宋体" w:hAnsi="宋体" w:eastAsia="宋体"/>
          <w:b w:val="0"/>
          <w:sz w:val="24"/>
        </w:rPr>
        <w:t>在光纤通信仿真实验中，异常结果并不一定意味着代码错误，也可能反映参数区域选择不合理。例如，当</w:t>
      </w:r>
      <w:r>
        <w:rPr>
          <w:rFonts w:ascii="Times New Roman" w:hAnsi="Times New Roman" w:eastAsia="Times New Roman"/>
          <w:b w:val="0"/>
          <w:sz w:val="24"/>
        </w:rPr>
        <w:t xml:space="preserve"> OSNR </w:t>
      </w:r>
      <w:r>
        <w:rPr>
          <w:rFonts w:ascii="宋体" w:hAnsi="宋体" w:eastAsia="宋体"/>
          <w:b w:val="0"/>
          <w:sz w:val="24"/>
        </w:rPr>
        <w:t>极低时，不同调制格式的</w:t>
      </w:r>
      <w:r>
        <w:rPr>
          <w:rFonts w:ascii="Times New Roman" w:hAnsi="Times New Roman" w:eastAsia="Times New Roman"/>
          <w:b w:val="0"/>
          <w:sz w:val="24"/>
        </w:rPr>
        <w:t xml:space="preserve"> BER </w:t>
      </w:r>
      <w:r>
        <w:rPr>
          <w:rFonts w:ascii="宋体" w:hAnsi="宋体" w:eastAsia="宋体"/>
          <w:b w:val="0"/>
          <w:sz w:val="24"/>
        </w:rPr>
        <w:t>都可能接近随机判决区间，此时技术差异会被噪声淹没；当</w:t>
      </w:r>
      <w:r>
        <w:rPr>
          <w:rFonts w:ascii="Times New Roman" w:hAnsi="Times New Roman" w:eastAsia="Times New Roman"/>
          <w:b w:val="0"/>
          <w:sz w:val="24"/>
        </w:rPr>
        <w:t xml:space="preserve"> OSNR </w:t>
      </w:r>
      <w:r>
        <w:rPr>
          <w:rFonts w:ascii="宋体" w:hAnsi="宋体" w:eastAsia="宋体"/>
          <w:b w:val="0"/>
          <w:sz w:val="24"/>
        </w:rPr>
        <w:t>极高且距离较短时，所有配置</w:t>
      </w:r>
      <w:r>
        <w:rPr>
          <w:rFonts w:ascii="Times New Roman" w:hAnsi="Times New Roman" w:eastAsia="Times New Roman"/>
          <w:b w:val="0"/>
          <w:sz w:val="24"/>
        </w:rPr>
        <w:t xml:space="preserve"> BER </w:t>
      </w:r>
      <w:r>
        <w:rPr>
          <w:rFonts w:ascii="宋体" w:hAnsi="宋体" w:eastAsia="宋体"/>
          <w:b w:val="0"/>
          <w:sz w:val="24"/>
        </w:rPr>
        <w:t>都可能很低，曲线差异又会受到</w:t>
      </w:r>
      <w:r>
        <w:rPr>
          <w:rFonts w:ascii="Times New Roman" w:hAnsi="Times New Roman" w:eastAsia="Times New Roman"/>
          <w:b w:val="0"/>
          <w:sz w:val="24"/>
        </w:rPr>
        <w:t xml:space="preserve"> Monte Carlo </w:t>
      </w:r>
      <w:r>
        <w:rPr>
          <w:rFonts w:ascii="宋体" w:hAnsi="宋体" w:eastAsia="宋体"/>
          <w:b w:val="0"/>
          <w:sz w:val="24"/>
        </w:rPr>
        <w:t>样本数限制。因此，实验应选择能体现技术差异的中间区域，并用扫描图确认结论不是由单点造成。</w:t>
      </w:r>
    </w:p>
    <w:p w14:paraId="011A570D">
      <w:pPr>
        <w:ind w:firstLine="480" w:firstLineChars="200"/>
        <w:jc w:val="both"/>
      </w:pPr>
      <w:r>
        <w:rPr>
          <w:rFonts w:ascii="宋体" w:hAnsi="宋体" w:eastAsia="宋体"/>
          <w:b w:val="0"/>
          <w:sz w:val="24"/>
        </w:rPr>
        <w:t>如果</w:t>
      </w:r>
      <w:r>
        <w:rPr>
          <w:rFonts w:ascii="Times New Roman" w:hAnsi="Times New Roman" w:eastAsia="Times New Roman"/>
          <w:b w:val="0"/>
          <w:sz w:val="24"/>
        </w:rPr>
        <w:t xml:space="preserve"> OSNR </w:t>
      </w:r>
      <w:r>
        <w:rPr>
          <w:rFonts w:ascii="宋体" w:hAnsi="宋体" w:eastAsia="宋体"/>
          <w:b w:val="0"/>
          <w:sz w:val="24"/>
        </w:rPr>
        <w:t>增加而</w:t>
      </w:r>
      <w:r>
        <w:rPr>
          <w:rFonts w:ascii="Times New Roman" w:hAnsi="Times New Roman" w:eastAsia="Times New Roman"/>
          <w:b w:val="0"/>
          <w:sz w:val="24"/>
        </w:rPr>
        <w:t xml:space="preserve"> BER </w:t>
      </w:r>
      <w:r>
        <w:rPr>
          <w:rFonts w:ascii="宋体" w:hAnsi="宋体" w:eastAsia="宋体"/>
          <w:b w:val="0"/>
          <w:sz w:val="24"/>
        </w:rPr>
        <w:t>明显升高，首先应检查随机样本量是否过少，其次检查噪声方差和</w:t>
      </w:r>
      <w:r>
        <w:rPr>
          <w:rFonts w:ascii="Times New Roman" w:hAnsi="Times New Roman" w:eastAsia="Times New Roman"/>
          <w:b w:val="0"/>
          <w:sz w:val="24"/>
        </w:rPr>
        <w:t xml:space="preserve"> OSNR </w:t>
      </w:r>
      <w:r>
        <w:rPr>
          <w:rFonts w:ascii="宋体" w:hAnsi="宋体" w:eastAsia="宋体"/>
          <w:b w:val="0"/>
          <w:sz w:val="24"/>
        </w:rPr>
        <w:t>换算方向是否写反。如果发射功率越低</w:t>
      </w:r>
      <w:r>
        <w:rPr>
          <w:rFonts w:ascii="Times New Roman" w:hAnsi="Times New Roman" w:eastAsia="Times New Roman"/>
          <w:b w:val="0"/>
          <w:sz w:val="24"/>
        </w:rPr>
        <w:t xml:space="preserve"> BER </w:t>
      </w:r>
      <w:r>
        <w:rPr>
          <w:rFonts w:ascii="宋体" w:hAnsi="宋体" w:eastAsia="宋体"/>
          <w:b w:val="0"/>
          <w:sz w:val="24"/>
        </w:rPr>
        <w:t>越好，则可能缺少接收噪声或灵敏度惩罚；如果发射功率越高</w:t>
      </w:r>
      <w:r>
        <w:rPr>
          <w:rFonts w:ascii="Times New Roman" w:hAnsi="Times New Roman" w:eastAsia="Times New Roman"/>
          <w:b w:val="0"/>
          <w:sz w:val="24"/>
        </w:rPr>
        <w:t xml:space="preserve"> BER </w:t>
      </w:r>
      <w:r>
        <w:rPr>
          <w:rFonts w:ascii="宋体" w:hAnsi="宋体" w:eastAsia="宋体"/>
          <w:b w:val="0"/>
          <w:sz w:val="24"/>
        </w:rPr>
        <w:t>越好，则可能缺少</w:t>
      </w:r>
      <w:r>
        <w:rPr>
          <w:rFonts w:ascii="Times New Roman" w:hAnsi="Times New Roman" w:eastAsia="Times New Roman"/>
          <w:b w:val="0"/>
          <w:sz w:val="24"/>
        </w:rPr>
        <w:t xml:space="preserve"> Kerr </w:t>
      </w:r>
      <w:r>
        <w:rPr>
          <w:rFonts w:ascii="宋体" w:hAnsi="宋体" w:eastAsia="宋体"/>
          <w:b w:val="0"/>
          <w:sz w:val="24"/>
        </w:rPr>
        <w:t>非线性惩罚。如果</w:t>
      </w:r>
      <w:r>
        <w:rPr>
          <w:rFonts w:ascii="Times New Roman" w:hAnsi="Times New Roman" w:eastAsia="Times New Roman"/>
          <w:b w:val="0"/>
          <w:sz w:val="24"/>
        </w:rPr>
        <w:t xml:space="preserve"> PCS </w:t>
      </w:r>
      <w:r>
        <w:rPr>
          <w:rFonts w:ascii="宋体" w:hAnsi="宋体" w:eastAsia="宋体"/>
          <w:b w:val="0"/>
          <w:sz w:val="24"/>
        </w:rPr>
        <w:t>比均匀</w:t>
      </w:r>
      <w:r>
        <w:rPr>
          <w:rFonts w:ascii="Times New Roman" w:hAnsi="Times New Roman" w:eastAsia="Times New Roman"/>
          <w:b w:val="0"/>
          <w:sz w:val="24"/>
        </w:rPr>
        <w:t xml:space="preserve"> 64QAM </w:t>
      </w:r>
      <w:r>
        <w:rPr>
          <w:rFonts w:ascii="宋体" w:hAnsi="宋体" w:eastAsia="宋体"/>
          <w:b w:val="0"/>
          <w:sz w:val="24"/>
        </w:rPr>
        <w:t>差，需要检查整形概率是否归一化、判决星座是否一致、整形熵是否过低以及比较时是否考虑净速率差异。</w:t>
      </w:r>
    </w:p>
    <w:p w14:paraId="3E6DEF93">
      <w:pPr>
        <w:ind w:firstLine="480" w:firstLineChars="200"/>
        <w:jc w:val="both"/>
      </w:pPr>
      <w:r>
        <w:rPr>
          <w:rFonts w:ascii="宋体" w:hAnsi="宋体" w:eastAsia="宋体"/>
          <w:b w:val="0"/>
          <w:sz w:val="24"/>
        </w:rPr>
        <w:t>本文的审核规则正是围绕这些常见异常设计。它没有简单规定某个</w:t>
      </w:r>
      <w:r>
        <w:rPr>
          <w:rFonts w:ascii="Times New Roman" w:hAnsi="Times New Roman" w:eastAsia="Times New Roman"/>
          <w:b w:val="0"/>
          <w:sz w:val="24"/>
        </w:rPr>
        <w:t xml:space="preserve"> BER </w:t>
      </w:r>
      <w:r>
        <w:rPr>
          <w:rFonts w:ascii="宋体" w:hAnsi="宋体" w:eastAsia="宋体"/>
          <w:b w:val="0"/>
          <w:sz w:val="24"/>
        </w:rPr>
        <w:t>必须小于固定门限，而是关注相对关系和曲线形态：</w:t>
      </w:r>
      <w:r>
        <w:rPr>
          <w:rFonts w:ascii="Times New Roman" w:hAnsi="Times New Roman" w:eastAsia="Times New Roman"/>
          <w:b w:val="0"/>
          <w:sz w:val="24"/>
        </w:rPr>
        <w:t xml:space="preserve">PCS </w:t>
      </w:r>
      <w:r>
        <w:rPr>
          <w:rFonts w:ascii="宋体" w:hAnsi="宋体" w:eastAsia="宋体"/>
          <w:b w:val="0"/>
          <w:sz w:val="24"/>
        </w:rPr>
        <w:t>应比均匀</w:t>
      </w:r>
      <w:r>
        <w:rPr>
          <w:rFonts w:ascii="Times New Roman" w:hAnsi="Times New Roman" w:eastAsia="Times New Roman"/>
          <w:b w:val="0"/>
          <w:sz w:val="24"/>
        </w:rPr>
        <w:t xml:space="preserve"> 64QAM </w:t>
      </w:r>
      <w:r>
        <w:rPr>
          <w:rFonts w:ascii="宋体" w:hAnsi="宋体" w:eastAsia="宋体"/>
          <w:b w:val="0"/>
          <w:sz w:val="24"/>
        </w:rPr>
        <w:t>有收益，</w:t>
      </w:r>
      <w:r>
        <w:rPr>
          <w:rFonts w:ascii="Times New Roman" w:hAnsi="Times New Roman" w:eastAsia="Times New Roman"/>
          <w:b w:val="0"/>
          <w:sz w:val="24"/>
        </w:rPr>
        <w:t xml:space="preserve">NLC </w:t>
      </w:r>
      <w:r>
        <w:rPr>
          <w:rFonts w:ascii="宋体" w:hAnsi="宋体" w:eastAsia="宋体"/>
          <w:b w:val="0"/>
          <w:sz w:val="24"/>
        </w:rPr>
        <w:t>应比未补偿有收益，</w:t>
      </w:r>
      <w:r>
        <w:rPr>
          <w:rFonts w:ascii="Times New Roman" w:hAnsi="Times New Roman" w:eastAsia="Times New Roman"/>
          <w:b w:val="0"/>
          <w:sz w:val="24"/>
        </w:rPr>
        <w:t xml:space="preserve">OSNR </w:t>
      </w:r>
      <w:r>
        <w:rPr>
          <w:rFonts w:ascii="宋体" w:hAnsi="宋体" w:eastAsia="宋体"/>
          <w:b w:val="0"/>
          <w:sz w:val="24"/>
        </w:rPr>
        <w:t>曲线应随信道变好而改善，功率最优点应位于扫描范围内部。这些规则更适合课程仿真实验，因为它们强调模型趋势与物理直觉一致，而不是把简化模型的绝对</w:t>
      </w:r>
      <w:r>
        <w:rPr>
          <w:rFonts w:ascii="Times New Roman" w:hAnsi="Times New Roman" w:eastAsia="Times New Roman"/>
          <w:b w:val="0"/>
          <w:sz w:val="24"/>
        </w:rPr>
        <w:t xml:space="preserve"> BER </w:t>
      </w:r>
      <w:r>
        <w:rPr>
          <w:rFonts w:ascii="宋体" w:hAnsi="宋体" w:eastAsia="宋体"/>
          <w:b w:val="0"/>
          <w:sz w:val="24"/>
        </w:rPr>
        <w:t>当作设备指标。</w:t>
      </w:r>
    </w:p>
    <w:p w14:paraId="5A4BE51C">
      <w:pPr>
        <w:pStyle w:val="4"/>
        <w:ind w:firstLine="420"/>
      </w:pPr>
      <w:r>
        <w:rPr>
          <w:rFonts w:ascii="Times New Roman" w:hAnsi="Times New Roman" w:eastAsia="Times New Roman"/>
          <w:sz w:val="24"/>
        </w:rPr>
        <w:t xml:space="preserve">C.3 </w:t>
      </w:r>
      <w:r>
        <w:rPr>
          <w:rFonts w:ascii="宋体" w:hAnsi="宋体" w:eastAsia="宋体"/>
          <w:sz w:val="24"/>
        </w:rPr>
        <w:t>图表判读口径</w:t>
      </w:r>
    </w:p>
    <w:p w14:paraId="7615D592">
      <w:pPr>
        <w:ind w:firstLine="480" w:firstLineChars="200"/>
        <w:jc w:val="both"/>
      </w:pPr>
      <w:r>
        <w:rPr>
          <w:rFonts w:ascii="宋体" w:hAnsi="宋体" w:eastAsia="宋体"/>
          <w:b w:val="0"/>
          <w:sz w:val="24"/>
        </w:rPr>
        <w:t>图</w:t>
      </w:r>
      <w:r>
        <w:rPr>
          <w:rFonts w:ascii="Times New Roman" w:hAnsi="Times New Roman" w:eastAsia="Times New Roman"/>
          <w:b w:val="0"/>
          <w:sz w:val="24"/>
        </w:rPr>
        <w:t xml:space="preserve">4.1 </w:t>
      </w:r>
      <w:r>
        <w:rPr>
          <w:rFonts w:ascii="宋体" w:hAnsi="宋体" w:eastAsia="宋体"/>
          <w:b w:val="0"/>
          <w:sz w:val="24"/>
        </w:rPr>
        <w:t>的重点不是某个星座点概率的绝对数值，而是中心点概率高、外圈点概率低的整体形态。该形态说明</w:t>
      </w:r>
      <w:r>
        <w:rPr>
          <w:rFonts w:ascii="Times New Roman" w:hAnsi="Times New Roman" w:eastAsia="Times New Roman"/>
          <w:b w:val="0"/>
          <w:sz w:val="24"/>
        </w:rPr>
        <w:t xml:space="preserve"> PCS </w:t>
      </w:r>
      <w:r>
        <w:rPr>
          <w:rFonts w:ascii="宋体" w:hAnsi="宋体" w:eastAsia="宋体"/>
          <w:b w:val="0"/>
          <w:sz w:val="24"/>
        </w:rPr>
        <w:t>改变了输入分布，降低了高能量符号出现频率。图</w:t>
      </w:r>
      <w:r>
        <w:rPr>
          <w:rFonts w:ascii="Times New Roman" w:hAnsi="Times New Roman" w:eastAsia="Times New Roman"/>
          <w:b w:val="0"/>
          <w:sz w:val="24"/>
        </w:rPr>
        <w:t xml:space="preserve">4.2 </w:t>
      </w:r>
      <w:r>
        <w:rPr>
          <w:rFonts w:ascii="宋体" w:hAnsi="宋体" w:eastAsia="宋体"/>
          <w:b w:val="0"/>
          <w:sz w:val="24"/>
        </w:rPr>
        <w:t>的重点是星座云扩散和相位扭曲。若外圈点明显旋转或拉宽，说明非线性相位扰动不可忽略；若加入</w:t>
      </w:r>
      <w:r>
        <w:rPr>
          <w:rFonts w:ascii="Times New Roman" w:hAnsi="Times New Roman" w:eastAsia="Times New Roman"/>
          <w:b w:val="0"/>
          <w:sz w:val="24"/>
        </w:rPr>
        <w:t xml:space="preserve"> NLC </w:t>
      </w:r>
      <w:r>
        <w:rPr>
          <w:rFonts w:ascii="宋体" w:hAnsi="宋体" w:eastAsia="宋体"/>
          <w:b w:val="0"/>
          <w:sz w:val="24"/>
        </w:rPr>
        <w:t>后云团收敛，则说明补偿方向正确。</w:t>
      </w:r>
    </w:p>
    <w:p w14:paraId="4B8A179F">
      <w:pPr>
        <w:ind w:firstLine="480" w:firstLineChars="200"/>
        <w:jc w:val="both"/>
      </w:pPr>
      <w:r>
        <w:rPr>
          <w:rFonts w:ascii="宋体" w:hAnsi="宋体" w:eastAsia="宋体"/>
          <w:b w:val="0"/>
          <w:sz w:val="24"/>
        </w:rPr>
        <w:t>图</w:t>
      </w:r>
      <w:r>
        <w:rPr>
          <w:rFonts w:ascii="Times New Roman" w:hAnsi="Times New Roman" w:eastAsia="Times New Roman"/>
          <w:b w:val="0"/>
          <w:sz w:val="24"/>
        </w:rPr>
        <w:t xml:space="preserve">4.3 </w:t>
      </w:r>
      <w:r>
        <w:rPr>
          <w:rFonts w:ascii="宋体" w:hAnsi="宋体" w:eastAsia="宋体"/>
          <w:b w:val="0"/>
          <w:sz w:val="24"/>
        </w:rPr>
        <w:t>应重点观察曲线相对位置和斜率。</w:t>
      </w:r>
      <w:r>
        <w:rPr>
          <w:rFonts w:ascii="Times New Roman" w:hAnsi="Times New Roman" w:eastAsia="Times New Roman"/>
          <w:b w:val="0"/>
          <w:sz w:val="24"/>
        </w:rPr>
        <w:t xml:space="preserve">U-16QAM BER </w:t>
      </w:r>
      <w:r>
        <w:rPr>
          <w:rFonts w:ascii="宋体" w:hAnsi="宋体" w:eastAsia="宋体"/>
          <w:b w:val="0"/>
          <w:sz w:val="24"/>
        </w:rPr>
        <w:t>低并不代表它一定是最佳系统，因为它的频谱效率低。</w:t>
      </w:r>
      <w:r>
        <w:rPr>
          <w:rFonts w:ascii="Times New Roman" w:hAnsi="Times New Roman" w:eastAsia="Times New Roman"/>
          <w:b w:val="0"/>
          <w:sz w:val="24"/>
        </w:rPr>
        <w:t xml:space="preserve">U-64QAM BER </w:t>
      </w:r>
      <w:r>
        <w:rPr>
          <w:rFonts w:ascii="宋体" w:hAnsi="宋体" w:eastAsia="宋体"/>
          <w:b w:val="0"/>
          <w:sz w:val="24"/>
        </w:rPr>
        <w:t>较高说明高阶调制更敏感；</w:t>
      </w:r>
      <w:r>
        <w:rPr>
          <w:rFonts w:ascii="Times New Roman" w:hAnsi="Times New Roman" w:eastAsia="Times New Roman"/>
          <w:b w:val="0"/>
          <w:sz w:val="24"/>
        </w:rPr>
        <w:t xml:space="preserve">PCS-64QAM </w:t>
      </w:r>
      <w:r>
        <w:rPr>
          <w:rFonts w:ascii="宋体" w:hAnsi="宋体" w:eastAsia="宋体"/>
          <w:b w:val="0"/>
          <w:sz w:val="24"/>
        </w:rPr>
        <w:t>与</w:t>
      </w:r>
      <w:r>
        <w:rPr>
          <w:rFonts w:ascii="Times New Roman" w:hAnsi="Times New Roman" w:eastAsia="Times New Roman"/>
          <w:b w:val="0"/>
          <w:sz w:val="24"/>
        </w:rPr>
        <w:t xml:space="preserve"> PCS-64QAM+NLC </w:t>
      </w:r>
      <w:r>
        <w:rPr>
          <w:rFonts w:ascii="宋体" w:hAnsi="宋体" w:eastAsia="宋体"/>
          <w:b w:val="0"/>
          <w:sz w:val="24"/>
        </w:rPr>
        <w:t>的下降则说明编码调制和</w:t>
      </w:r>
      <w:r>
        <w:rPr>
          <w:rFonts w:ascii="Times New Roman" w:hAnsi="Times New Roman" w:eastAsia="Times New Roman"/>
          <w:b w:val="0"/>
          <w:sz w:val="24"/>
        </w:rPr>
        <w:t xml:space="preserve"> DSP </w:t>
      </w:r>
      <w:r>
        <w:rPr>
          <w:rFonts w:ascii="宋体" w:hAnsi="宋体" w:eastAsia="宋体"/>
          <w:b w:val="0"/>
          <w:sz w:val="24"/>
        </w:rPr>
        <w:t>可以弥补部分高阶调制损伤。图</w:t>
      </w:r>
      <w:r>
        <w:rPr>
          <w:rFonts w:ascii="Times New Roman" w:hAnsi="Times New Roman" w:eastAsia="Times New Roman"/>
          <w:b w:val="0"/>
          <w:sz w:val="24"/>
        </w:rPr>
        <w:t xml:space="preserve">4.4 </w:t>
      </w:r>
      <w:r>
        <w:rPr>
          <w:rFonts w:ascii="宋体" w:hAnsi="宋体" w:eastAsia="宋体"/>
          <w:b w:val="0"/>
          <w:sz w:val="24"/>
        </w:rPr>
        <w:t>应重点观察曲线是否存在谷底。谷底左侧说明低功率噪声受限，谷底右侧说明高功率非线性受限。图</w:t>
      </w:r>
      <w:r>
        <w:rPr>
          <w:rFonts w:ascii="Times New Roman" w:hAnsi="Times New Roman" w:eastAsia="Times New Roman"/>
          <w:b w:val="0"/>
          <w:sz w:val="24"/>
        </w:rPr>
        <w:t xml:space="preserve">4.5 </w:t>
      </w:r>
      <w:r>
        <w:rPr>
          <w:rFonts w:ascii="宋体" w:hAnsi="宋体" w:eastAsia="宋体"/>
          <w:b w:val="0"/>
          <w:sz w:val="24"/>
        </w:rPr>
        <w:t>和图</w:t>
      </w:r>
      <w:r>
        <w:rPr>
          <w:rFonts w:ascii="Times New Roman" w:hAnsi="Times New Roman" w:eastAsia="Times New Roman"/>
          <w:b w:val="0"/>
          <w:sz w:val="24"/>
        </w:rPr>
        <w:t xml:space="preserve">4.6 </w:t>
      </w:r>
      <w:r>
        <w:rPr>
          <w:rFonts w:ascii="宋体" w:hAnsi="宋体" w:eastAsia="宋体"/>
          <w:b w:val="0"/>
          <w:sz w:val="24"/>
        </w:rPr>
        <w:t>则用于确认距离与</w:t>
      </w:r>
      <w:r>
        <w:rPr>
          <w:rFonts w:ascii="Times New Roman" w:hAnsi="Times New Roman" w:eastAsia="Times New Roman"/>
          <w:b w:val="0"/>
          <w:sz w:val="24"/>
        </w:rPr>
        <w:t xml:space="preserve"> OSNR </w:t>
      </w:r>
      <w:r>
        <w:rPr>
          <w:rFonts w:ascii="宋体" w:hAnsi="宋体" w:eastAsia="宋体"/>
          <w:b w:val="0"/>
          <w:sz w:val="24"/>
        </w:rPr>
        <w:t>的二维趋势，避免只在</w:t>
      </w:r>
      <w:r>
        <w:rPr>
          <w:rFonts w:ascii="Times New Roman" w:hAnsi="Times New Roman" w:eastAsia="Times New Roman"/>
          <w:b w:val="0"/>
          <w:sz w:val="24"/>
        </w:rPr>
        <w:t xml:space="preserve"> 320 km </w:t>
      </w:r>
      <w:r>
        <w:rPr>
          <w:rFonts w:ascii="宋体" w:hAnsi="宋体" w:eastAsia="宋体"/>
          <w:b w:val="0"/>
          <w:sz w:val="24"/>
        </w:rPr>
        <w:t>单点得出结论。</w:t>
      </w:r>
    </w:p>
    <w:p w14:paraId="54581D78">
      <w:pPr>
        <w:ind w:firstLine="480" w:firstLineChars="200"/>
        <w:jc w:val="both"/>
      </w:pPr>
      <w:r>
        <w:rPr>
          <w:rFonts w:ascii="宋体" w:hAnsi="宋体" w:eastAsia="宋体"/>
          <w:b w:val="0"/>
          <w:sz w:val="24"/>
        </w:rPr>
        <w:t>表格的作用是给出可引用的数值证据。图形适合观察趋势，但答辩或写作中需要明确说明某个典型工作点的改进倍数时，表格更直接。因此本文同时使用图和表：图展示整体规律，表记录关键工作点，</w:t>
      </w:r>
      <w:r>
        <w:rPr>
          <w:rFonts w:ascii="Times New Roman" w:hAnsi="Times New Roman" w:eastAsia="Times New Roman"/>
          <w:b w:val="0"/>
          <w:sz w:val="24"/>
        </w:rPr>
        <w:t xml:space="preserve">audit.json </w:t>
      </w:r>
      <w:r>
        <w:rPr>
          <w:rFonts w:ascii="宋体" w:hAnsi="宋体" w:eastAsia="宋体"/>
          <w:b w:val="0"/>
          <w:sz w:val="24"/>
        </w:rPr>
        <w:t>给出机器可读的审核结论。</w:t>
      </w:r>
    </w:p>
    <w:p w14:paraId="2A7CD5F9">
      <w:pPr>
        <w:pStyle w:val="4"/>
        <w:ind w:firstLine="420"/>
      </w:pPr>
      <w:r>
        <w:rPr>
          <w:rFonts w:ascii="Times New Roman" w:hAnsi="Times New Roman" w:eastAsia="Times New Roman"/>
          <w:sz w:val="24"/>
        </w:rPr>
        <w:t xml:space="preserve">C.4 </w:t>
      </w:r>
      <w:r>
        <w:rPr>
          <w:rFonts w:ascii="宋体" w:hAnsi="宋体" w:eastAsia="宋体"/>
          <w:sz w:val="24"/>
        </w:rPr>
        <w:t>学术写作注意事项</w:t>
      </w:r>
    </w:p>
    <w:p w14:paraId="6AF00F3C">
      <w:pPr>
        <w:ind w:firstLine="480" w:firstLineChars="200"/>
        <w:jc w:val="both"/>
      </w:pPr>
      <w:r>
        <w:rPr>
          <w:rFonts w:ascii="宋体" w:hAnsi="宋体" w:eastAsia="宋体"/>
          <w:b w:val="0"/>
          <w:sz w:val="24"/>
        </w:rPr>
        <w:t>根据模板要求，英文术语第一次出现时需要给出全称和缩写。本文在摘要和正文首次出现概率星座整形、非线性补偿、概率幅度整形等术语时均给出英文全称。参考文献部分按照序号列出，包含中文、英文、期刊、会议、专著、报告和标准类资料，数量超过</w:t>
      </w:r>
      <w:r>
        <w:rPr>
          <w:rFonts w:ascii="Times New Roman" w:hAnsi="Times New Roman" w:eastAsia="Times New Roman"/>
          <w:b w:val="0"/>
          <w:sz w:val="24"/>
        </w:rPr>
        <w:t xml:space="preserve"> 28 </w:t>
      </w:r>
      <w:r>
        <w:rPr>
          <w:rFonts w:ascii="宋体" w:hAnsi="宋体" w:eastAsia="宋体"/>
          <w:b w:val="0"/>
          <w:sz w:val="24"/>
        </w:rPr>
        <w:t>条，并保留近年资料以体现选题时效性。</w:t>
      </w:r>
    </w:p>
    <w:p w14:paraId="607437B7">
      <w:pPr>
        <w:ind w:firstLine="480" w:firstLineChars="200"/>
        <w:jc w:val="both"/>
        <w:rPr>
          <w:rFonts w:ascii="宋体" w:hAnsi="宋体" w:eastAsia="宋体"/>
          <w:b w:val="0"/>
          <w:sz w:val="24"/>
        </w:rPr>
      </w:pPr>
      <w:r>
        <w:rPr>
          <w:rFonts w:ascii="宋体" w:hAnsi="宋体" w:eastAsia="宋体"/>
          <w:b w:val="0"/>
          <w:sz w:val="24"/>
        </w:rPr>
        <w:t>图题采用“图</w:t>
      </w:r>
      <w:r>
        <w:rPr>
          <w:rFonts w:ascii="Times New Roman" w:hAnsi="Times New Roman" w:eastAsia="Times New Roman"/>
          <w:b w:val="0"/>
          <w:sz w:val="24"/>
        </w:rPr>
        <w:t>X.X”</w:t>
      </w:r>
      <w:r>
        <w:rPr>
          <w:rFonts w:ascii="宋体" w:hAnsi="宋体" w:eastAsia="宋体"/>
          <w:b w:val="0"/>
          <w:sz w:val="24"/>
        </w:rPr>
        <w:t>格式，表题采用“表</w:t>
      </w:r>
      <w:r>
        <w:rPr>
          <w:rFonts w:ascii="Times New Roman" w:hAnsi="Times New Roman" w:eastAsia="Times New Roman"/>
          <w:b w:val="0"/>
          <w:sz w:val="24"/>
        </w:rPr>
        <w:t>X-X”</w:t>
      </w:r>
      <w:r>
        <w:rPr>
          <w:rFonts w:ascii="宋体" w:hAnsi="宋体" w:eastAsia="宋体"/>
          <w:b w:val="0"/>
          <w:sz w:val="24"/>
        </w:rPr>
        <w:t>格式，图表均居中排版。公式采用居中显示，避免用空格强行对齐。正文采用</w:t>
      </w:r>
      <w:r>
        <w:rPr>
          <w:rFonts w:ascii="Times New Roman" w:hAnsi="Times New Roman" w:eastAsia="Times New Roman"/>
          <w:b w:val="0"/>
          <w:sz w:val="24"/>
        </w:rPr>
        <w:t xml:space="preserve"> 1.5 </w:t>
      </w:r>
      <w:r>
        <w:rPr>
          <w:rFonts w:ascii="宋体" w:hAnsi="宋体" w:eastAsia="宋体"/>
          <w:b w:val="0"/>
          <w:sz w:val="24"/>
        </w:rPr>
        <w:t>倍行距，图表说明采用较小字号和单倍行距，以符合模板中“正文与图表行距不同”的要求。由于本机缺少</w:t>
      </w:r>
      <w:r>
        <w:rPr>
          <w:rFonts w:ascii="Times New Roman" w:hAnsi="Times New Roman" w:eastAsia="Times New Roman"/>
          <w:b w:val="0"/>
          <w:sz w:val="24"/>
        </w:rPr>
        <w:t xml:space="preserve"> LibreOffice </w:t>
      </w:r>
      <w:r>
        <w:rPr>
          <w:rFonts w:ascii="宋体" w:hAnsi="宋体" w:eastAsia="宋体"/>
          <w:b w:val="0"/>
          <w:sz w:val="24"/>
        </w:rPr>
        <w:t>渲染后端，最终未能生成逐页</w:t>
      </w:r>
      <w:r>
        <w:rPr>
          <w:rFonts w:ascii="Times New Roman" w:hAnsi="Times New Roman" w:eastAsia="Times New Roman"/>
          <w:b w:val="0"/>
          <w:sz w:val="24"/>
        </w:rPr>
        <w:t xml:space="preserve"> PNG </w:t>
      </w:r>
      <w:r>
        <w:rPr>
          <w:rFonts w:ascii="宋体" w:hAnsi="宋体" w:eastAsia="宋体"/>
          <w:b w:val="0"/>
          <w:sz w:val="24"/>
        </w:rPr>
        <w:t>进行视觉复核；但脚本已完成</w:t>
      </w:r>
      <w:r>
        <w:rPr>
          <w:rFonts w:ascii="Times New Roman" w:hAnsi="Times New Roman" w:eastAsia="Times New Roman"/>
          <w:b w:val="0"/>
          <w:sz w:val="24"/>
        </w:rPr>
        <w:t xml:space="preserve"> Word </w:t>
      </w:r>
      <w:r>
        <w:rPr>
          <w:rFonts w:ascii="宋体" w:hAnsi="宋体" w:eastAsia="宋体"/>
          <w:b w:val="0"/>
          <w:sz w:val="24"/>
        </w:rPr>
        <w:t>结构检查，确认图片、表格、段落、标题和参考文献都写入文档。</w:t>
      </w:r>
    </w:p>
    <w:p w14:paraId="54427FAB">
      <w:pPr>
        <w:ind w:firstLine="480" w:firstLineChars="200"/>
        <w:jc w:val="both"/>
        <w:rPr>
          <w:rFonts w:ascii="宋体" w:hAnsi="宋体" w:eastAsia="宋体"/>
          <w:b w:val="0"/>
          <w:sz w:val="24"/>
        </w:rPr>
      </w:pPr>
    </w:p>
    <w:p w14:paraId="4D726DE5">
      <w:pPr>
        <w:ind w:firstLine="480" w:firstLineChars="200"/>
        <w:jc w:val="both"/>
        <w:rPr>
          <w:rFonts w:ascii="宋体" w:hAnsi="宋体" w:eastAsia="宋体"/>
          <w:b w:val="0"/>
          <w:sz w:val="24"/>
        </w:rPr>
      </w:pPr>
    </w:p>
    <w:p w14:paraId="14B46B6C">
      <w:pPr>
        <w:ind w:firstLine="480" w:firstLineChars="200"/>
        <w:jc w:val="both"/>
        <w:rPr>
          <w:rFonts w:ascii="宋体" w:hAnsi="宋体" w:eastAsia="宋体"/>
          <w:b w:val="0"/>
          <w:sz w:val="24"/>
        </w:rPr>
      </w:pPr>
    </w:p>
    <w:p w14:paraId="7FA475CD">
      <w:pPr>
        <w:ind w:firstLine="480" w:firstLineChars="200"/>
        <w:jc w:val="both"/>
        <w:rPr>
          <w:rFonts w:ascii="宋体" w:hAnsi="宋体" w:eastAsia="宋体"/>
          <w:b w:val="0"/>
          <w:sz w:val="24"/>
        </w:rPr>
      </w:pPr>
    </w:p>
    <w:p w14:paraId="7A649419">
      <w:pPr>
        <w:ind w:firstLine="480" w:firstLineChars="200"/>
        <w:jc w:val="both"/>
        <w:rPr>
          <w:rFonts w:ascii="宋体" w:hAnsi="宋体" w:eastAsia="宋体"/>
          <w:b w:val="0"/>
          <w:sz w:val="24"/>
        </w:rPr>
      </w:pPr>
    </w:p>
    <w:p w14:paraId="70DC75D7">
      <w:pPr>
        <w:ind w:firstLine="480" w:firstLineChars="200"/>
        <w:jc w:val="both"/>
        <w:rPr>
          <w:rFonts w:ascii="宋体" w:hAnsi="宋体" w:eastAsia="宋体"/>
          <w:b w:val="0"/>
          <w:sz w:val="24"/>
        </w:rPr>
      </w:pPr>
    </w:p>
    <w:p w14:paraId="561FA189">
      <w:pPr>
        <w:ind w:firstLine="480" w:firstLineChars="200"/>
        <w:jc w:val="both"/>
        <w:rPr>
          <w:rFonts w:ascii="宋体" w:hAnsi="宋体" w:eastAsia="宋体"/>
          <w:b w:val="0"/>
          <w:sz w:val="24"/>
        </w:rPr>
      </w:pPr>
    </w:p>
    <w:p w14:paraId="06EB8B75">
      <w:pPr>
        <w:ind w:firstLine="480" w:firstLineChars="200"/>
        <w:jc w:val="both"/>
        <w:rPr>
          <w:rFonts w:ascii="宋体" w:hAnsi="宋体" w:eastAsia="宋体"/>
          <w:b w:val="0"/>
          <w:sz w:val="24"/>
        </w:rPr>
      </w:pPr>
    </w:p>
    <w:p w14:paraId="610D1867">
      <w:pPr>
        <w:ind w:firstLine="480" w:firstLineChars="200"/>
        <w:jc w:val="both"/>
        <w:rPr>
          <w:rFonts w:ascii="宋体" w:hAnsi="宋体" w:eastAsia="宋体"/>
          <w:b w:val="0"/>
          <w:sz w:val="24"/>
        </w:rPr>
      </w:pPr>
    </w:p>
    <w:p w14:paraId="7B9DC652">
      <w:pPr>
        <w:ind w:firstLine="480" w:firstLineChars="200"/>
        <w:jc w:val="both"/>
        <w:rPr>
          <w:rFonts w:ascii="宋体" w:hAnsi="宋体" w:eastAsia="宋体"/>
          <w:b w:val="0"/>
          <w:sz w:val="24"/>
        </w:rPr>
      </w:pPr>
    </w:p>
    <w:p w14:paraId="50CCD82C">
      <w:pPr>
        <w:ind w:firstLine="480" w:firstLineChars="200"/>
        <w:jc w:val="both"/>
        <w:rPr>
          <w:rFonts w:ascii="宋体" w:hAnsi="宋体" w:eastAsia="宋体"/>
          <w:b w:val="0"/>
          <w:sz w:val="24"/>
        </w:rPr>
      </w:pPr>
      <w:bookmarkStart w:id="0" w:name="_GoBack"/>
      <w:bookmarkEnd w:id="0"/>
    </w:p>
    <w:p w14:paraId="1AD73D2C">
      <w:pPr>
        <w:pStyle w:val="3"/>
      </w:pPr>
      <w:r>
        <w:t>参考文献</w:t>
      </w:r>
    </w:p>
    <w:p w14:paraId="42A8E5E9">
      <w:pPr>
        <w:ind w:left="420" w:hanging="480" w:hangingChars="200"/>
      </w:pPr>
      <w:r>
        <w:rPr>
          <w:rFonts w:ascii="Times New Roman" w:hAnsi="Times New Roman" w:eastAsia="宋体"/>
          <w:sz w:val="24"/>
        </w:rPr>
        <w:t>[1] OIF. 800G Coherent project overview[EB/OL]. Optical Internetworking Forum, 2024.</w:t>
      </w:r>
    </w:p>
    <w:p w14:paraId="4FA98047">
      <w:pPr>
        <w:ind w:left="420" w:hanging="480" w:hangingChars="200"/>
      </w:pPr>
      <w:r>
        <w:rPr>
          <w:rFonts w:ascii="Times New Roman" w:hAnsi="Times New Roman" w:eastAsia="宋体"/>
          <w:sz w:val="24"/>
        </w:rPr>
        <w:t>[2] ITU-T. Supplement 88: point-to-multipoint passive optical access system requirements and transmission technologies above 50 Gbit/s per wavelength[S]. 2025.</w:t>
      </w:r>
    </w:p>
    <w:p w14:paraId="0A66AC58">
      <w:pPr>
        <w:ind w:left="420" w:hanging="480" w:hangingChars="200"/>
      </w:pPr>
      <w:r>
        <w:rPr>
          <w:rFonts w:ascii="Times New Roman" w:hAnsi="Times New Roman" w:eastAsia="宋体"/>
          <w:sz w:val="24"/>
        </w:rPr>
        <w:t>[3] Böcherer G, Steiner F, Schulte P. Bandwidth efficient and rate-matched low-density parity-check coded modulation[J]. IEEE Transactions on Communications, 2015, 63(12):4651-4665.</w:t>
      </w:r>
    </w:p>
    <w:p w14:paraId="238F7674">
      <w:pPr>
        <w:ind w:left="420" w:hanging="480" w:hangingChars="200"/>
      </w:pPr>
      <w:r>
        <w:rPr>
          <w:rFonts w:ascii="Times New Roman" w:hAnsi="Times New Roman" w:eastAsia="宋体"/>
          <w:sz w:val="24"/>
        </w:rPr>
        <w:t>[4] Fehenberger T, Alvarado A, Böcherer G, Hanik N. On probabilistic shaping of quadrature amplitude modulation for the nonlinear fiber channel[J]. Journal of Lightwave Technology, 2016, 34(22):5063-5073.</w:t>
      </w:r>
    </w:p>
    <w:p w14:paraId="54DC6769">
      <w:pPr>
        <w:ind w:left="420" w:hanging="480" w:hangingChars="200"/>
      </w:pPr>
      <w:r>
        <w:rPr>
          <w:rFonts w:ascii="Times New Roman" w:hAnsi="Times New Roman" w:eastAsia="宋体"/>
          <w:sz w:val="24"/>
        </w:rPr>
        <w:t>[5] Buchali F, Steiner F, Böcherer G, Schmalen L, Schulte P, Idler W. Rate adaptation and reach increase by probabilistically shaped 64-QAM[J]. Journal of Lightwave Technology, 2016, 34(7):1599-1609.</w:t>
      </w:r>
    </w:p>
    <w:p w14:paraId="68D826EE">
      <w:pPr>
        <w:ind w:left="420" w:hanging="480" w:hangingChars="200"/>
      </w:pPr>
      <w:r>
        <w:rPr>
          <w:rFonts w:ascii="Times New Roman" w:hAnsi="Times New Roman" w:eastAsia="宋体"/>
          <w:sz w:val="24"/>
        </w:rPr>
        <w:t>[6] Winzer P J, Neilson D T, Chraplyvy A R. Fiber-optic transmission and networking: the previous 20 and the next 20 years[J]. Optics Express, 2018, 26(18):24190-24239.</w:t>
      </w:r>
    </w:p>
    <w:p w14:paraId="23122345">
      <w:pPr>
        <w:ind w:left="420" w:hanging="480" w:hangingChars="200"/>
      </w:pPr>
      <w:r>
        <w:rPr>
          <w:rFonts w:ascii="Times New Roman" w:hAnsi="Times New Roman" w:eastAsia="宋体"/>
          <w:sz w:val="24"/>
        </w:rPr>
        <w:t>[7] Kahn J M, Ho K P. Spectral efficiency limits and modulation/detection techniques for DWDM systems[J]. IEEE Journal of Selected Topics in Quantum Electronics, 2004, 10(2):259-272.</w:t>
      </w:r>
    </w:p>
    <w:p w14:paraId="2CD607CD">
      <w:pPr>
        <w:ind w:left="420" w:hanging="480" w:hangingChars="200"/>
      </w:pPr>
      <w:r>
        <w:rPr>
          <w:rFonts w:ascii="Times New Roman" w:hAnsi="Times New Roman" w:eastAsia="宋体"/>
          <w:sz w:val="24"/>
        </w:rPr>
        <w:t>[8] Agrawal G P. Nonlinear fiber optics[M]. 6th ed. Cambridge: Academic Press, 2019.</w:t>
      </w:r>
    </w:p>
    <w:p w14:paraId="1265DD0B">
      <w:pPr>
        <w:ind w:left="420" w:hanging="480" w:hangingChars="200"/>
      </w:pPr>
      <w:r>
        <w:rPr>
          <w:rFonts w:ascii="Times New Roman" w:hAnsi="Times New Roman" w:eastAsia="宋体"/>
          <w:sz w:val="24"/>
        </w:rPr>
        <w:t>[9] Essiambre R J, Kramer G, Winzer P J, Foschini G J, Goebel B. Capacity limits of optical fiber networks[J]. Journal of Lightwave Technology, 2010, 28(4):662-701.</w:t>
      </w:r>
    </w:p>
    <w:p w14:paraId="1D7DABFD">
      <w:pPr>
        <w:ind w:left="420" w:hanging="480" w:hangingChars="200"/>
      </w:pPr>
      <w:r>
        <w:rPr>
          <w:rFonts w:ascii="Times New Roman" w:hAnsi="Times New Roman" w:eastAsia="宋体"/>
          <w:sz w:val="24"/>
        </w:rPr>
        <w:t>[10] Poggiolini P. The GN model of non-linear propagation in uncompensated coherent optical systems[J]. Journal of Lightwave Technology, 2012, 30(24):3857-3879.</w:t>
      </w:r>
    </w:p>
    <w:p w14:paraId="4E5AAA87">
      <w:pPr>
        <w:ind w:left="420" w:hanging="480" w:hangingChars="200"/>
      </w:pPr>
      <w:r>
        <w:rPr>
          <w:rFonts w:ascii="Times New Roman" w:hAnsi="Times New Roman" w:eastAsia="宋体"/>
          <w:sz w:val="24"/>
        </w:rPr>
        <w:t>[11] Ip E, Kahn J M. Compensation of dispersion and nonlinear impairments using digital backpropagation[J]. Journal of Lightwave Technology, 2008, 26(20):3416-3425.</w:t>
      </w:r>
    </w:p>
    <w:p w14:paraId="7A22DF09">
      <w:pPr>
        <w:ind w:left="420" w:hanging="480" w:hangingChars="200"/>
      </w:pPr>
      <w:r>
        <w:rPr>
          <w:rFonts w:ascii="Times New Roman" w:hAnsi="Times New Roman" w:eastAsia="宋体"/>
          <w:sz w:val="24"/>
        </w:rPr>
        <w:t>[12] Dar R, Feder M, Mecozzi A, Shtaif M. Accumulation of nonlinear interference noise in fiber-optic systems[J]. Optics Express, 2014, 22(12):14199-14211.</w:t>
      </w:r>
    </w:p>
    <w:p w14:paraId="0C6762FF">
      <w:pPr>
        <w:ind w:left="420" w:hanging="480" w:hangingChars="200"/>
      </w:pPr>
      <w:r>
        <w:rPr>
          <w:rFonts w:ascii="Times New Roman" w:hAnsi="Times New Roman" w:eastAsia="宋体"/>
          <w:sz w:val="24"/>
        </w:rPr>
        <w:t>[13] Secondini M, Forestieri E, Prati G. Achievable information rate in nonlinear WDM fiber-optic systems with arbitrary modulation formats and dispersion maps[J]. Journal of Lightwave Technology, 2013, 31(23):3839-3852.</w:t>
      </w:r>
    </w:p>
    <w:p w14:paraId="4951482E">
      <w:pPr>
        <w:ind w:left="420" w:hanging="480" w:hangingChars="200"/>
      </w:pPr>
      <w:r>
        <w:rPr>
          <w:rFonts w:ascii="Times New Roman" w:hAnsi="Times New Roman" w:eastAsia="宋体"/>
          <w:sz w:val="24"/>
        </w:rPr>
        <w:t>[14] Saif W S, Esmail M A, Ragheb A R, Alshawi T A, Alshebeili S A. Machine learning techniques for optical performance monitoring and modulation format identification: a survey[J]. IEEE Communications Surveys &amp; Tutorials, 2020, 22(4):525-543.</w:t>
      </w:r>
    </w:p>
    <w:p w14:paraId="657D4DE0">
      <w:pPr>
        <w:ind w:left="420" w:hanging="480" w:hangingChars="200"/>
      </w:pPr>
      <w:r>
        <w:rPr>
          <w:rFonts w:ascii="Times New Roman" w:hAnsi="Times New Roman" w:eastAsia="宋体"/>
          <w:sz w:val="24"/>
        </w:rPr>
        <w:t>[15] Häger C, Pfister H D. Physics-based deep learning for fiber-optic communication systems[J]. IEEE Journal on Selected Areas in Communications, 2021, 39(1):280-294.</w:t>
      </w:r>
    </w:p>
    <w:p w14:paraId="4E1DE1C3">
      <w:pPr>
        <w:ind w:left="420" w:hanging="480" w:hangingChars="200"/>
      </w:pPr>
      <w:r>
        <w:rPr>
          <w:rFonts w:ascii="Times New Roman" w:hAnsi="Times New Roman" w:eastAsia="宋体"/>
          <w:sz w:val="24"/>
        </w:rPr>
        <w:t>[16] Zibar D, Wymeersch H, Lyubomirsky I. Machine learning under the spotlight[J]. Nature Photonics, 2017, 11(12):749-751.</w:t>
      </w:r>
    </w:p>
    <w:p w14:paraId="6002CF20">
      <w:pPr>
        <w:ind w:left="420" w:hanging="480" w:hangingChars="200"/>
      </w:pPr>
      <w:r>
        <w:rPr>
          <w:rFonts w:ascii="Times New Roman" w:hAnsi="Times New Roman" w:eastAsia="宋体"/>
          <w:sz w:val="24"/>
        </w:rPr>
        <w:t>[17] Killey R I, Watts P M. Electronic dispersion compensation by signal predistortion using digital processing and a dual-drive Mach-Zehnder modulator[J]. IEEE Photonics Technology Letters, 2005, 17(3):714-716.</w:t>
      </w:r>
    </w:p>
    <w:p w14:paraId="10ED5829">
      <w:pPr>
        <w:ind w:left="420" w:hanging="480" w:hangingChars="200"/>
      </w:pPr>
      <w:r>
        <w:rPr>
          <w:rFonts w:ascii="Times New Roman" w:hAnsi="Times New Roman" w:eastAsia="宋体"/>
          <w:sz w:val="24"/>
        </w:rPr>
        <w:t>[18] Schmidt F, Petermann K. Investigation of LP-and vector-modes for the analysis of space-division multiplexed systems in the nonlinear regime[J]. Journal of Lightwave Technology, 2017, 35(22):4859-4864.</w:t>
      </w:r>
    </w:p>
    <w:p w14:paraId="01C237A4">
      <w:pPr>
        <w:ind w:left="420" w:hanging="480" w:hangingChars="200"/>
      </w:pPr>
      <w:r>
        <w:rPr>
          <w:rFonts w:ascii="Times New Roman" w:hAnsi="Times New Roman" w:eastAsia="宋体"/>
          <w:sz w:val="24"/>
        </w:rPr>
        <w:t>[19] Alfredsson A F, Agrell E, Wymeersch H, et al. Phase-noise compensation for spatial-division multiplexed transmission[C]. Optical Fiber Communication Conference. IEEE, 2017:1-3.</w:t>
      </w:r>
    </w:p>
    <w:p w14:paraId="375D9999">
      <w:pPr>
        <w:ind w:left="420" w:hanging="480" w:hangingChars="200"/>
      </w:pPr>
      <w:r>
        <w:rPr>
          <w:rFonts w:ascii="Times New Roman" w:hAnsi="Times New Roman" w:eastAsia="宋体"/>
          <w:sz w:val="24"/>
        </w:rPr>
        <w:t>[20] Zhou S, Liu B, Ren J, Mao Y, Wu X, Guo Z, Zhu X, Ding Z, Wu M, Wang F, et al. A high-security probabilistic constellation shaping transmission scheme based on recurrent neural networks[J]. Photonics, 2023, 10(10):1078.</w:t>
      </w:r>
    </w:p>
    <w:p w14:paraId="282D9EA2">
      <w:pPr>
        <w:ind w:left="420" w:hanging="480" w:hangingChars="200"/>
      </w:pPr>
      <w:r>
        <w:rPr>
          <w:rFonts w:ascii="Times New Roman" w:hAnsi="Times New Roman" w:eastAsia="宋体"/>
          <w:sz w:val="24"/>
        </w:rPr>
        <w:t>[21] Kahn J M, Liang E M. Probabilistic shaping for direct-detection optical systems[C]. Optical Fiber Communication Conference, 2024.</w:t>
      </w:r>
    </w:p>
    <w:p w14:paraId="11277367">
      <w:pPr>
        <w:ind w:left="420" w:hanging="480" w:hangingChars="200"/>
      </w:pPr>
      <w:r>
        <w:rPr>
          <w:rFonts w:ascii="Times New Roman" w:hAnsi="Times New Roman" w:eastAsia="宋体"/>
          <w:sz w:val="24"/>
        </w:rPr>
        <w:t>[22] Liga G, Alvarado A, Agrell E, Killey R I. Information rates of next-generation long-haul optical fiber systems using coded modulation[J]. Journal of Lightwave Technology, 2017, 35(1):113-123.</w:t>
      </w:r>
    </w:p>
    <w:p w14:paraId="1F0EF8AF">
      <w:pPr>
        <w:ind w:left="420" w:hanging="480" w:hangingChars="200"/>
      </w:pPr>
      <w:r>
        <w:rPr>
          <w:rFonts w:ascii="Times New Roman" w:hAnsi="Times New Roman" w:eastAsia="宋体"/>
          <w:sz w:val="24"/>
        </w:rPr>
        <w:t>[23] Cho J, Chen X, Chandrasekhar S, et al. Trans-Atlantic field trial using high spectral efficiency probabilistically shaped 64-QAM[J]. Journal of Lightwave Technology, 2019, 37(3):855-859.</w:t>
      </w:r>
    </w:p>
    <w:p w14:paraId="2930D23B">
      <w:pPr>
        <w:ind w:left="420" w:hanging="480" w:hangingChars="200"/>
      </w:pPr>
      <w:r>
        <w:rPr>
          <w:rFonts w:ascii="Times New Roman" w:hAnsi="Times New Roman" w:eastAsia="宋体"/>
          <w:sz w:val="24"/>
        </w:rPr>
        <w:t>[24] Schulte P, Böcherer G. Constant composition distribution matching[J]. IEEE Transactions on Information Theory, 2016, 62(1):430-434.</w:t>
      </w:r>
    </w:p>
    <w:p w14:paraId="2844679E">
      <w:pPr>
        <w:ind w:left="420" w:hanging="480" w:hangingChars="200"/>
      </w:pPr>
      <w:r>
        <w:rPr>
          <w:rFonts w:ascii="Times New Roman" w:hAnsi="Times New Roman" w:eastAsia="宋体"/>
          <w:sz w:val="24"/>
        </w:rPr>
        <w:t>[25] Pfau T, Hoffmann S, Noé R. Hardware-efficient coherent digital receiver concept with feedforward carrier recovery for M-QAM constellations[J]. Journal of Lightwave Technology, 2009, 27(8):989-999.</w:t>
      </w:r>
    </w:p>
    <w:p w14:paraId="327DC9AE">
      <w:pPr>
        <w:ind w:left="420" w:hanging="480" w:hangingChars="200"/>
      </w:pPr>
      <w:r>
        <w:rPr>
          <w:rFonts w:ascii="Times New Roman" w:hAnsi="Times New Roman" w:eastAsia="宋体"/>
          <w:sz w:val="24"/>
        </w:rPr>
        <w:t>[26] Fatadin I, Ives D, Savory S J. Laser linewidth tolerance for 16-QAM coherent optical systems using QPSK partitioning[J]. IEEE Photonics Technology Letters, 2010, 22(9):631-633.</w:t>
      </w:r>
    </w:p>
    <w:p w14:paraId="3609BB92">
      <w:pPr>
        <w:ind w:left="420" w:hanging="480" w:hangingChars="200"/>
      </w:pPr>
      <w:r>
        <w:rPr>
          <w:rFonts w:ascii="Times New Roman" w:hAnsi="Times New Roman" w:eastAsia="宋体"/>
          <w:sz w:val="24"/>
        </w:rPr>
        <w:t>[27] ZTE. White paper on 800G C+L super-large-capacity optical transport[R]. 2024.</w:t>
      </w:r>
    </w:p>
    <w:p w14:paraId="0E0746BE">
      <w:pPr>
        <w:ind w:left="420" w:hanging="480" w:hangingChars="200"/>
      </w:pPr>
      <w:r>
        <w:rPr>
          <w:rFonts w:ascii="Times New Roman" w:hAnsi="Times New Roman" w:eastAsia="宋体"/>
          <w:sz w:val="24"/>
        </w:rPr>
        <w:t>[28] Nokia. 800G ZR+ pluggable coherent modules[R]. 2026.</w:t>
      </w:r>
    </w:p>
    <w:p w14:paraId="5A925FF7">
      <w:pPr>
        <w:ind w:left="420" w:hanging="480" w:hangingChars="200"/>
      </w:pPr>
      <w:r>
        <w:rPr>
          <w:rFonts w:ascii="Times New Roman" w:hAnsi="Times New Roman" w:eastAsia="宋体"/>
          <w:sz w:val="24"/>
        </w:rPr>
        <w:t>[29] Pfister H D, Schmalen L. Probabilistic shaping for nonlinearity tolerance[R]. arXiv, 2024.</w:t>
      </w:r>
    </w:p>
    <w:p w14:paraId="2AA41515">
      <w:pPr>
        <w:ind w:left="420" w:hanging="480" w:hangingChars="200"/>
      </w:pPr>
      <w:r>
        <w:rPr>
          <w:rFonts w:ascii="Times New Roman" w:hAnsi="Times New Roman" w:eastAsia="宋体"/>
          <w:sz w:val="24"/>
        </w:rPr>
        <w:t>[30] OFC/ECOC industry reports. IP-optical integration with 800ZR/ZR+[R]. 2024.</w:t>
      </w:r>
    </w:p>
    <w:sectPr>
      <w:headerReference r:id="rId5" w:type="default"/>
      <w:footerReference r:id="rId6" w:type="default"/>
      <w:pgSz w:w="11906" w:h="16838"/>
      <w:pgMar w:top="1440" w:right="1106" w:bottom="1440" w:left="1259"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8AAAE">
    <w:pPr>
      <w:pStyle w:val="24"/>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EBDB4">
    <w:pPr>
      <w:pStyle w:val="25"/>
      <w:pBdr>
        <w:bottom w:val="single" w:color="000000" w:sz="6" w:space="1"/>
      </w:pBdr>
      <w:spacing w:after="0"/>
      <w:jc w:val="center"/>
    </w:pPr>
    <w:r>
      <w:rPr>
        <w:rFonts w:ascii="Times New Roman" w:hAnsi="Times New Roman" w:eastAsia="宋体"/>
        <w:sz w:val="18"/>
      </w:rPr>
      <w:t>江苏大学本科毕业设计论文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7A67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360" w:after="200" w:line="360" w:lineRule="auto"/>
      <w:jc w:val="center"/>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80" w:after="160" w:line="360" w:lineRule="auto"/>
      <w:jc w:val="left"/>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120" w:line="360" w:lineRule="auto"/>
      <w:jc w:val="left"/>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WPS_1721468643</cp:lastModifiedBy>
  <dcterms:modified xsi:type="dcterms:W3CDTF">2026-06-24T15:20:25Z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A5358DF6BD2FF63439853B6A8091FF69_42</vt:lpwstr>
  </property>
</Properties>
</file>