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B4" w:rsidRPr="00E671BD" w:rsidRDefault="00B469B4" w:rsidP="00E671BD">
      <w:pPr>
        <w:spacing w:before="60"/>
        <w:rPr>
          <w:b/>
          <w:bCs/>
          <w:sz w:val="36"/>
          <w:szCs w:val="36"/>
        </w:rPr>
      </w:pPr>
      <w:proofErr w:type="gramStart"/>
      <w:r w:rsidRPr="00E671BD">
        <w:rPr>
          <w:b/>
          <w:bCs/>
          <w:sz w:val="36"/>
          <w:szCs w:val="36"/>
        </w:rPr>
        <w:t>Module  --</w:t>
      </w:r>
      <w:proofErr w:type="gramEnd"/>
      <w:r w:rsidRPr="00E671BD">
        <w:rPr>
          <w:b/>
          <w:bCs/>
          <w:sz w:val="36"/>
          <w:szCs w:val="36"/>
        </w:rPr>
        <w:t xml:space="preserve"> </w:t>
      </w:r>
      <w:r w:rsidR="00783A44">
        <w:fldChar w:fldCharType="begin"/>
      </w:r>
      <w:r w:rsidR="00540064">
        <w:instrText xml:space="preserve"> DOCPROPERTY "Document Title"  \* MERGEFORMAT </w:instrText>
      </w:r>
      <w:r w:rsidR="00783A44">
        <w:fldChar w:fldCharType="separate"/>
      </w:r>
      <w:proofErr w:type="spellStart"/>
      <w:r w:rsidR="00A864A7" w:rsidRPr="00A864A7">
        <w:rPr>
          <w:b/>
          <w:bCs/>
          <w:sz w:val="36"/>
          <w:szCs w:val="36"/>
        </w:rPr>
        <w:t>DrvCan</w:t>
      </w:r>
      <w:proofErr w:type="spellEnd"/>
      <w:r w:rsidR="00783A44">
        <w:fldChar w:fldCharType="end"/>
      </w:r>
    </w:p>
    <w:p w:rsidR="00F81D8C" w:rsidRDefault="00783A4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671BD">
        <w:instrText xml:space="preserve"> TOC \o "1-2" \h \z \u </w:instrText>
      </w:r>
      <w:r>
        <w:fldChar w:fldCharType="separate"/>
      </w:r>
      <w:hyperlink w:anchor="_Toc363039524" w:history="1">
        <w:r w:rsidR="00F81D8C" w:rsidRPr="000C2D00">
          <w:rPr>
            <w:rStyle w:val="Hyperlink"/>
            <w:noProof/>
          </w:rPr>
          <w:t>1</w:t>
        </w:r>
        <w:r w:rsidR="00F81D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81D8C" w:rsidRPr="000C2D00">
          <w:rPr>
            <w:rStyle w:val="Hyperlink"/>
            <w:noProof/>
          </w:rPr>
          <w:t>References</w:t>
        </w:r>
        <w:r w:rsidR="00F81D8C">
          <w:rPr>
            <w:noProof/>
            <w:webHidden/>
          </w:rPr>
          <w:tab/>
        </w:r>
        <w:r w:rsidR="00F81D8C">
          <w:rPr>
            <w:noProof/>
            <w:webHidden/>
          </w:rPr>
          <w:fldChar w:fldCharType="begin"/>
        </w:r>
        <w:r w:rsidR="00F81D8C">
          <w:rPr>
            <w:noProof/>
            <w:webHidden/>
          </w:rPr>
          <w:instrText xml:space="preserve"> PAGEREF _Toc363039524 \h </w:instrText>
        </w:r>
        <w:r w:rsidR="00F81D8C">
          <w:rPr>
            <w:noProof/>
            <w:webHidden/>
          </w:rPr>
        </w:r>
        <w:r w:rsidR="00F81D8C">
          <w:rPr>
            <w:noProof/>
            <w:webHidden/>
          </w:rPr>
          <w:fldChar w:fldCharType="separate"/>
        </w:r>
        <w:r w:rsidR="00F81D8C">
          <w:rPr>
            <w:noProof/>
            <w:webHidden/>
          </w:rPr>
          <w:t>2</w:t>
        </w:r>
        <w:r w:rsidR="00F81D8C">
          <w:rPr>
            <w:noProof/>
            <w:webHidden/>
          </w:rPr>
          <w:fldChar w:fldCharType="end"/>
        </w:r>
      </w:hyperlink>
    </w:p>
    <w:p w:rsidR="00F81D8C" w:rsidRDefault="00F81D8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039525" w:history="1">
        <w:r w:rsidRPr="000C2D0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2D00">
          <w:rPr>
            <w:rStyle w:val="Hyperlink"/>
            <w:noProof/>
          </w:rPr>
          <w:t>Configuration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_Toc363039525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1D8C" w:rsidRDefault="00F81D8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039526" w:history="1">
        <w:r w:rsidRPr="000C2D0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2D00">
          <w:rPr>
            <w:rStyle w:val="Hyperlink"/>
            <w:noProof/>
          </w:rPr>
          <w:t>DrvCan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_Toc363039526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81D8C" w:rsidRDefault="00F81D8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039527" w:history="1">
        <w:r w:rsidRPr="000C2D0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2D00">
          <w:rPr>
            <w:rStyle w:val="Hyperlink"/>
            <w:noProof/>
          </w:rPr>
          <w:t>Hw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_Toc363039527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1D8C" w:rsidRDefault="00F81D8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039528" w:history="1">
        <w:r w:rsidRPr="000C2D0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2D00">
          <w:rPr>
            <w:rStyle w:val="Hyperlink"/>
            <w:noProof/>
          </w:rPr>
          <w:t>Known Issues / Limitations With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_Toc363039528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1D8C" w:rsidRDefault="00F81D8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3039529" w:history="1">
        <w:r w:rsidRPr="000C2D0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C2D00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_Toc363039529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71BD" w:rsidRDefault="00783A44">
      <w:r>
        <w:fldChar w:fldCharType="end"/>
      </w:r>
    </w:p>
    <w:p w:rsidR="00B469B4" w:rsidRDefault="00E671BD">
      <w:r>
        <w:br w:type="page"/>
      </w:r>
      <w:r w:rsidR="00783A44">
        <w:fldChar w:fldCharType="begin"/>
      </w:r>
      <w:r w:rsidR="00B469B4">
        <w:instrText xml:space="preserve"> DOCVARIABLE "MDDRevNum" \* MERGEFORMAT </w:instrText>
      </w:r>
      <w:r w:rsidR="00783A44">
        <w:fldChar w:fldCharType="end"/>
      </w:r>
      <w:r w:rsidR="00783A44">
        <w:fldChar w:fldCharType="begin"/>
      </w:r>
      <w:r w:rsidR="00B469B4">
        <w:instrText xml:space="preserve"> DOCVARIABLE "MDDRevNum" \* MERGEFORMAT </w:instrText>
      </w:r>
      <w:r w:rsidR="00783A44">
        <w:fldChar w:fldCharType="end"/>
      </w:r>
    </w:p>
    <w:p w:rsidR="00B469B4" w:rsidRDefault="003B7AB2">
      <w:pPr>
        <w:pStyle w:val="Heading1"/>
      </w:pPr>
      <w:bookmarkStart w:id="0" w:name="_Toc363039524"/>
      <w:r>
        <w:lastRenderedPageBreak/>
        <w:t>References</w:t>
      </w:r>
      <w:bookmarkEnd w:id="0"/>
    </w:p>
    <w:p w:rsidR="00144D0A" w:rsidRDefault="00144D0A" w:rsidP="00144D0A">
      <w:pPr>
        <w:numPr>
          <w:ilvl w:val="0"/>
          <w:numId w:val="12"/>
        </w:numPr>
        <w:rPr>
          <w:rFonts w:cs="Arial"/>
        </w:rPr>
      </w:pPr>
      <w:bookmarkStart w:id="1" w:name="_Ref266726832"/>
      <w:bookmarkStart w:id="2" w:name="_Ref267652906"/>
      <w:r>
        <w:rPr>
          <w:rFonts w:cs="Arial"/>
        </w:rPr>
        <w:t>Vector CAN Driver Technical Reference V3.01.01 (</w:t>
      </w:r>
      <w:hyperlink r:id="rId8" w:history="1">
        <w:r>
          <w:rPr>
            <w:rStyle w:val="Hyperlink"/>
            <w:rFonts w:cs="Arial"/>
          </w:rPr>
          <w:t>TechnicalReference_CanDriver.pdf</w:t>
        </w:r>
      </w:hyperlink>
      <w:r>
        <w:rPr>
          <w:rFonts w:cs="Arial"/>
        </w:rPr>
        <w:t>)</w:t>
      </w:r>
      <w:bookmarkEnd w:id="1"/>
    </w:p>
    <w:p w:rsidR="00144D0A" w:rsidRDefault="00144D0A" w:rsidP="00144D0A">
      <w:pPr>
        <w:numPr>
          <w:ilvl w:val="0"/>
          <w:numId w:val="12"/>
        </w:numPr>
        <w:rPr>
          <w:rFonts w:cs="Arial"/>
        </w:rPr>
      </w:pPr>
      <w:r>
        <w:rPr>
          <w:rFonts w:cs="Arial"/>
        </w:rPr>
        <w:t>Vector CAN Driver Technical Reference  TI TMS470 DCAN v 1.03.02 (</w:t>
      </w:r>
      <w:hyperlink r:id="rId9" w:history="1">
        <w:r>
          <w:rPr>
            <w:rStyle w:val="Hyperlink"/>
            <w:rFonts w:cs="Arial"/>
          </w:rPr>
          <w:t>TechnicalReference_CAN_TMS470DCAN.pdf</w:t>
        </w:r>
      </w:hyperlink>
      <w:r>
        <w:rPr>
          <w:rFonts w:cs="Arial"/>
        </w:rPr>
        <w:t>)</w:t>
      </w:r>
    </w:p>
    <w:p w:rsidR="00E50257" w:rsidRDefault="00E50257" w:rsidP="00491716">
      <w:pPr>
        <w:numPr>
          <w:ilvl w:val="0"/>
          <w:numId w:val="12"/>
        </w:numPr>
        <w:rPr>
          <w:rFonts w:cs="Arial"/>
        </w:rPr>
      </w:pPr>
      <w:r>
        <w:rPr>
          <w:rFonts w:cs="Arial"/>
        </w:rPr>
        <w:t>TMS570LS Series Microcontroller Technical Reference Manual (TMS570 Tech Ref_spnu489.pdf)</w:t>
      </w:r>
      <w:bookmarkEnd w:id="2"/>
    </w:p>
    <w:p w:rsidR="00971704" w:rsidRDefault="003B7AB2" w:rsidP="00971704">
      <w:pPr>
        <w:pStyle w:val="Heading1"/>
      </w:pPr>
      <w:bookmarkStart w:id="3" w:name="_Toc363039525"/>
      <w:r>
        <w:t>Configuration Settings</w:t>
      </w:r>
      <w:bookmarkEnd w:id="3"/>
    </w:p>
    <w:p w:rsidR="00702B7D" w:rsidRPr="00702B7D" w:rsidRDefault="00144D0A" w:rsidP="00702B7D">
      <w:pPr>
        <w:pStyle w:val="Heading2"/>
      </w:pPr>
      <w:bookmarkStart w:id="4" w:name="_Toc363039526"/>
      <w:proofErr w:type="spellStart"/>
      <w:r>
        <w:t>DrvCan</w:t>
      </w:r>
      <w:proofErr w:type="spellEnd"/>
      <w:r w:rsidR="00892E74">
        <w:t xml:space="preserve"> Configuration</w:t>
      </w:r>
      <w:bookmarkEnd w:id="4"/>
    </w:p>
    <w:tbl>
      <w:tblPr>
        <w:tblW w:w="99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4"/>
        <w:gridCol w:w="3540"/>
        <w:gridCol w:w="4246"/>
      </w:tblGrid>
      <w:tr w:rsidR="003E4DBC" w:rsidRPr="00DB009D" w:rsidTr="00144D0A">
        <w:tc>
          <w:tcPr>
            <w:tcW w:w="22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</w:tcPr>
          <w:p w:rsidR="003E4DBC" w:rsidRPr="00DB009D" w:rsidRDefault="003E4DBC" w:rsidP="003B7AB2">
            <w:pPr>
              <w:rPr>
                <w:rFonts w:cs="Arial"/>
                <w:b/>
                <w:color w:val="FFFFFF"/>
              </w:rPr>
            </w:pPr>
            <w:r w:rsidRPr="00DB009D">
              <w:rPr>
                <w:rFonts w:cs="Arial"/>
                <w:b/>
                <w:color w:val="FFFFFF"/>
              </w:rPr>
              <w:t>Attribute Name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</w:tcPr>
          <w:p w:rsidR="003E4DBC" w:rsidRPr="00DB009D" w:rsidRDefault="003E4DBC" w:rsidP="003B7AB2">
            <w:pPr>
              <w:rPr>
                <w:rFonts w:cs="Arial"/>
                <w:b/>
                <w:color w:val="FFFFFF"/>
              </w:rPr>
            </w:pPr>
            <w:r w:rsidRPr="00DB009D">
              <w:rPr>
                <w:rFonts w:cs="Arial"/>
                <w:b/>
                <w:color w:val="FFFFFF"/>
              </w:rPr>
              <w:t>Value</w:t>
            </w:r>
          </w:p>
        </w:tc>
        <w:tc>
          <w:tcPr>
            <w:tcW w:w="4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</w:tcPr>
          <w:p w:rsidR="003E4DBC" w:rsidRPr="00DB009D" w:rsidRDefault="003E4DBC" w:rsidP="003B7AB2">
            <w:pPr>
              <w:rPr>
                <w:rFonts w:cs="Arial"/>
                <w:b/>
                <w:color w:val="FFFFFF"/>
              </w:rPr>
            </w:pPr>
            <w:r w:rsidRPr="00DB009D">
              <w:rPr>
                <w:rFonts w:cs="Arial"/>
                <w:b/>
                <w:color w:val="FFFFFF"/>
              </w:rPr>
              <w:t>Rationale</w:t>
            </w:r>
          </w:p>
        </w:tc>
      </w:tr>
      <w:tr w:rsidR="00CB6465" w:rsidRPr="00DB009D" w:rsidTr="00DB009D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CB6465" w:rsidRPr="00DB009D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Hw_Tms470DcanCpuCan</w:t>
            </w:r>
          </w:p>
        </w:tc>
      </w:tr>
      <w:tr w:rsidR="003E4DBC" w:rsidRPr="00DB009D" w:rsidTr="00144D0A">
        <w:tc>
          <w:tcPr>
            <w:tcW w:w="2204" w:type="dxa"/>
            <w:tcBorders>
              <w:top w:val="single" w:sz="8" w:space="0" w:color="FFFFFF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E4DBC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Errata Dcan22 iterations</w:t>
            </w:r>
          </w:p>
        </w:tc>
        <w:tc>
          <w:tcPr>
            <w:tcW w:w="3540" w:type="dxa"/>
            <w:tcBorders>
              <w:top w:val="single" w:sz="8" w:space="0" w:color="FFFFFF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E4DBC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255</w:t>
            </w:r>
          </w:p>
        </w:tc>
        <w:tc>
          <w:tcPr>
            <w:tcW w:w="4246" w:type="dxa"/>
            <w:tcBorders>
              <w:top w:val="single" w:sz="8" w:space="0" w:color="FFFFFF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E4DBC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B96944" w:rsidRPr="00DB009D" w:rsidTr="00DB009D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B96944" w:rsidRPr="00DB009D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Common Driver Parameters</w:t>
            </w:r>
          </w:p>
        </w:tc>
      </w:tr>
      <w:tr w:rsidR="00B96944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A864A7" w:rsidP="003B7AB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CANOnline</w:t>
            </w:r>
            <w:proofErr w:type="spellEnd"/>
            <w:r>
              <w:rPr>
                <w:rFonts w:cs="Arial"/>
              </w:rPr>
              <w:t xml:space="preserve"> / </w:t>
            </w:r>
            <w:proofErr w:type="spellStart"/>
            <w:r>
              <w:rPr>
                <w:rFonts w:cs="Arial"/>
              </w:rPr>
              <w:t>CANOffline</w:t>
            </w:r>
            <w:proofErr w:type="spellEnd"/>
            <w:r>
              <w:rPr>
                <w:rFonts w:cs="Arial"/>
              </w:rPr>
              <w:t xml:space="preserve"> Notification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A864A7" w:rsidP="00EA2E9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B96944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DLC Check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Against minimum acceptance length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A864A7" w:rsidP="00DE1B53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B96944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Copy Mechanism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Copy all received bytes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96944" w:rsidRPr="00DB009D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3C5274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Sleep / Wake-up Functionality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3C5274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3B7AB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FullCAN</w:t>
            </w:r>
            <w:proofErr w:type="spellEnd"/>
            <w:r>
              <w:rPr>
                <w:rFonts w:cs="Arial"/>
              </w:rPr>
              <w:t xml:space="preserve"> Overrun Notification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3C5274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 xml:space="preserve">Use </w:t>
            </w:r>
            <w:proofErr w:type="spellStart"/>
            <w:r>
              <w:rPr>
                <w:rFonts w:cs="Arial"/>
              </w:rPr>
              <w:t>Tx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BitQueue</w:t>
            </w:r>
            <w:proofErr w:type="spellEnd"/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3C5274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Can Interrupt Control Callbacks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3C5274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Common Confirmation Function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5274" w:rsidRPr="00DB009D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A864A7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Rx Notification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A864A7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Active / Passive State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A864A7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Extended Status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A864A7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Transmit Queue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A864A7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Tx</w:t>
            </w:r>
            <w:proofErr w:type="spellEnd"/>
            <w:r>
              <w:rPr>
                <w:rFonts w:cs="Arial"/>
              </w:rPr>
              <w:t xml:space="preserve"> Observation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A864A7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Message Not Matched Notification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A864A7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Overrun Notification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A864A7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 xml:space="preserve">Hardware Loop </w:t>
            </w:r>
            <w:r>
              <w:rPr>
                <w:rFonts w:cs="Arial"/>
              </w:rPr>
              <w:lastRenderedPageBreak/>
              <w:t>Check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A864A7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Partial Offline Mode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A864A7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 xml:space="preserve">Generic </w:t>
            </w:r>
            <w:proofErr w:type="spellStart"/>
            <w:r>
              <w:rPr>
                <w:rFonts w:cs="Arial"/>
              </w:rPr>
              <w:t>Precopy</w:t>
            </w:r>
            <w:proofErr w:type="spellEnd"/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A864A7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CopyToCAN</w:t>
            </w:r>
            <w:proofErr w:type="spellEnd"/>
            <w:r>
              <w:rPr>
                <w:rFonts w:cs="Arial"/>
              </w:rPr>
              <w:t xml:space="preserve"> / </w:t>
            </w:r>
            <w:proofErr w:type="spellStart"/>
            <w:r>
              <w:rPr>
                <w:rFonts w:cs="Arial"/>
              </w:rPr>
              <w:t>CopyFromCAN</w:t>
            </w:r>
            <w:proofErr w:type="spellEnd"/>
            <w:r>
              <w:rPr>
                <w:rFonts w:cs="Arial"/>
              </w:rPr>
              <w:t xml:space="preserve"> Service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A864A7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 xml:space="preserve">CAN Cancel </w:t>
            </w:r>
            <w:r w:rsidR="008A56BD">
              <w:rPr>
                <w:rFonts w:cs="Arial"/>
              </w:rPr>
              <w:t>Notification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3B7AB2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864A7" w:rsidRDefault="00A864A7" w:rsidP="009C6F15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DE1B53" w:rsidRPr="00DB009D" w:rsidTr="000623F5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DE1B53" w:rsidRPr="00DB009D" w:rsidRDefault="008A56BD" w:rsidP="000623F5">
            <w:pPr>
              <w:rPr>
                <w:rFonts w:cs="Arial"/>
              </w:rPr>
            </w:pPr>
            <w:r>
              <w:rPr>
                <w:rFonts w:cs="Arial"/>
              </w:rPr>
              <w:t>Offline Modes</w:t>
            </w:r>
          </w:p>
        </w:tc>
      </w:tr>
      <w:tr w:rsidR="00DE1B53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1B53" w:rsidRPr="00450955" w:rsidRDefault="00450955" w:rsidP="000623F5">
            <w:pPr>
              <w:rPr>
                <w:rFonts w:cs="Arial"/>
                <w:color w:val="FF0000"/>
              </w:rPr>
            </w:pPr>
            <w:r w:rsidRPr="00450955">
              <w:rPr>
                <w:rFonts w:cs="Arial"/>
                <w:color w:val="FF0000"/>
              </w:rPr>
              <w:t>To be completed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1B53" w:rsidRPr="00DB009D" w:rsidRDefault="00DE1B53" w:rsidP="000623F5">
            <w:pPr>
              <w:rPr>
                <w:rFonts w:cs="Arial"/>
              </w:rPr>
            </w:pP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1B53" w:rsidRPr="00DB009D" w:rsidRDefault="00DE1B53" w:rsidP="000623F5">
            <w:pPr>
              <w:rPr>
                <w:rFonts w:cs="Arial"/>
              </w:rPr>
            </w:pPr>
          </w:p>
        </w:tc>
      </w:tr>
      <w:tr w:rsidR="008A56BD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8A56BD" w:rsidRPr="00DB009D" w:rsidRDefault="008A56BD" w:rsidP="00144D0A">
            <w:pPr>
              <w:rPr>
                <w:rFonts w:cs="Arial"/>
              </w:rPr>
            </w:pPr>
            <w:r>
              <w:rPr>
                <w:rFonts w:cs="Arial"/>
              </w:rPr>
              <w:t>OSEK OS</w:t>
            </w:r>
          </w:p>
        </w:tc>
      </w:tr>
      <w:tr w:rsidR="00DE1B53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1B53" w:rsidRPr="00DB009D" w:rsidRDefault="000B204D" w:rsidP="000623F5">
            <w:pPr>
              <w:rPr>
                <w:rFonts w:cs="Arial"/>
              </w:rPr>
            </w:pPr>
            <w:r>
              <w:rPr>
                <w:rFonts w:cs="Arial"/>
              </w:rPr>
              <w:t>OSEK OS Cat. 2 Interrupt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1B53" w:rsidRPr="00DB009D" w:rsidRDefault="00450955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1B53" w:rsidRDefault="00450955" w:rsidP="00450955">
            <w:pPr>
              <w:rPr>
                <w:rFonts w:cs="Arial"/>
              </w:rPr>
            </w:pPr>
            <w:r>
              <w:rPr>
                <w:rFonts w:cs="Arial"/>
              </w:rPr>
              <w:t>This setting should be “Yes” because t</w:t>
            </w:r>
            <w:r w:rsidR="000B204D">
              <w:rPr>
                <w:rFonts w:cs="Arial"/>
              </w:rPr>
              <w:t>he driver is QM software, which means in the EPS system that it must be run in a user mode application.  In order for the Os to appropriately configure the MPU and switch to user mode a category 2 interrupt is required.</w:t>
            </w:r>
          </w:p>
          <w:p w:rsidR="00450955" w:rsidRPr="00DB009D" w:rsidRDefault="00450955" w:rsidP="00450955">
            <w:pPr>
              <w:rPr>
                <w:rFonts w:cs="Arial"/>
              </w:rPr>
            </w:pPr>
            <w:r>
              <w:rPr>
                <w:rFonts w:cs="Arial"/>
              </w:rPr>
              <w:t>This setting is “grayed out” and set to “No”.  The current software implementation configures a Cat2 interrupt function which then simply calls the interrupt function as a workaround.</w:t>
            </w:r>
          </w:p>
        </w:tc>
      </w:tr>
      <w:tr w:rsidR="008A56BD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8A56BD" w:rsidRPr="00DB009D" w:rsidRDefault="008A56BD" w:rsidP="00144D0A">
            <w:pPr>
              <w:rPr>
                <w:rFonts w:cs="Arial"/>
              </w:rPr>
            </w:pPr>
            <w:r>
              <w:rPr>
                <w:rFonts w:cs="Arial"/>
              </w:rPr>
              <w:t>Polling</w:t>
            </w:r>
          </w:p>
        </w:tc>
      </w:tr>
      <w:tr w:rsidR="00710AF2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10AF2" w:rsidRPr="00DB009D" w:rsidRDefault="00710AF2" w:rsidP="000623F5">
            <w:pPr>
              <w:rPr>
                <w:rFonts w:cs="Arial"/>
              </w:rPr>
            </w:pPr>
            <w:r>
              <w:rPr>
                <w:rFonts w:cs="Arial"/>
              </w:rPr>
              <w:t>Polling Type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10AF2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Type Specific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 xml:space="preserve">Desired configuration is to provide interrupt processing only on </w:t>
            </w:r>
            <w:proofErr w:type="spellStart"/>
            <w:r>
              <w:rPr>
                <w:rFonts w:cs="Arial"/>
              </w:rPr>
              <w:t>Tx</w:t>
            </w:r>
            <w:proofErr w:type="spellEnd"/>
            <w:r>
              <w:rPr>
                <w:rFonts w:cs="Arial"/>
              </w:rPr>
              <w:t xml:space="preserve"> messages.  The “Type Specific” setting provides a polling configuration granularity that allows this configuration.  </w:t>
            </w:r>
          </w:p>
          <w:p w:rsidR="00710AF2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“Individual” would also work, but has a finer configuration granularity that is more complex and is not necessary</w:t>
            </w:r>
            <w:r w:rsidR="00450955">
              <w:rPr>
                <w:rFonts w:cs="Arial"/>
              </w:rPr>
              <w:t xml:space="preserve"> for this use case.</w:t>
            </w:r>
          </w:p>
        </w:tc>
      </w:tr>
      <w:tr w:rsidR="00710AF2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10AF2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 xml:space="preserve">Rx </w:t>
            </w:r>
            <w:proofErr w:type="spellStart"/>
            <w:r>
              <w:rPr>
                <w:rFonts w:cs="Arial"/>
              </w:rPr>
              <w:t>BasicCAN</w:t>
            </w:r>
            <w:proofErr w:type="spellEnd"/>
            <w:r>
              <w:rPr>
                <w:rFonts w:cs="Arial"/>
              </w:rPr>
              <w:t xml:space="preserve"> Polling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10AF2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10AF2" w:rsidRDefault="005B568F" w:rsidP="005B568F">
            <w:pPr>
              <w:rPr>
                <w:rFonts w:cs="Arial"/>
              </w:rPr>
            </w:pPr>
            <w:r>
              <w:rPr>
                <w:rFonts w:cs="Arial"/>
              </w:rPr>
              <w:t>In order to prevent excessive interrupt overhead, all Rx messages are to be processed on a polled basis.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 xml:space="preserve">Rx </w:t>
            </w:r>
            <w:proofErr w:type="spellStart"/>
            <w:r>
              <w:rPr>
                <w:rFonts w:cs="Arial"/>
              </w:rPr>
              <w:t>FullCAN</w:t>
            </w:r>
            <w:proofErr w:type="spellEnd"/>
            <w:r>
              <w:rPr>
                <w:rFonts w:cs="Arial"/>
              </w:rPr>
              <w:t xml:space="preserve"> Polling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CF02A9">
            <w:pPr>
              <w:rPr>
                <w:rFonts w:cs="Arial"/>
              </w:rPr>
            </w:pPr>
            <w:r>
              <w:rPr>
                <w:rFonts w:cs="Arial"/>
              </w:rPr>
              <w:t>In order to prevent excessive interrupt overhead, all Rx messages are to be processed on a polled basis.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Tx</w:t>
            </w:r>
            <w:proofErr w:type="spellEnd"/>
            <w:r>
              <w:rPr>
                <w:rFonts w:cs="Arial"/>
              </w:rPr>
              <w:t xml:space="preserve"> Polling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450955">
            <w:pPr>
              <w:rPr>
                <w:rFonts w:cs="Arial"/>
              </w:rPr>
            </w:pPr>
            <w:r>
              <w:rPr>
                <w:rFonts w:cs="Arial"/>
              </w:rPr>
              <w:t xml:space="preserve">In order to provide maximum </w:t>
            </w:r>
            <w:proofErr w:type="spellStart"/>
            <w:r w:rsidR="00450955">
              <w:rPr>
                <w:rFonts w:cs="Arial"/>
              </w:rPr>
              <w:t>Tx</w:t>
            </w:r>
            <w:proofErr w:type="spellEnd"/>
            <w:r w:rsidR="00450955">
              <w:rPr>
                <w:rFonts w:cs="Arial"/>
              </w:rPr>
              <w:t xml:space="preserve"> bandwidth for </w:t>
            </w:r>
            <w:r>
              <w:rPr>
                <w:rFonts w:cs="Arial"/>
              </w:rPr>
              <w:t>XCP DAQ list</w:t>
            </w:r>
            <w:r w:rsidR="00450955">
              <w:rPr>
                <w:rFonts w:cs="Arial"/>
              </w:rPr>
              <w:t>s</w:t>
            </w:r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Tx</w:t>
            </w:r>
            <w:proofErr w:type="spellEnd"/>
            <w:r>
              <w:rPr>
                <w:rFonts w:cs="Arial"/>
              </w:rPr>
              <w:t xml:space="preserve"> processing is performed on an interrupt basis.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Error Polling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450955">
            <w:pPr>
              <w:rPr>
                <w:rFonts w:cs="Arial"/>
              </w:rPr>
            </w:pPr>
            <w:r>
              <w:rPr>
                <w:rFonts w:cs="Arial"/>
              </w:rPr>
              <w:t>Poll the CAN c</w:t>
            </w:r>
            <w:r w:rsidR="00450955">
              <w:rPr>
                <w:rFonts w:cs="Arial"/>
              </w:rPr>
              <w:t xml:space="preserve">ontroller for error indications in order to set an appropriate DTC and perform error recovery processing.  Polling does </w:t>
            </w:r>
            <w:proofErr w:type="spellStart"/>
            <w:r w:rsidR="00450955">
              <w:rPr>
                <w:rFonts w:cs="Arial"/>
              </w:rPr>
              <w:t>no</w:t>
            </w:r>
            <w:proofErr w:type="spellEnd"/>
            <w:r w:rsidR="00450955">
              <w:rPr>
                <w:rFonts w:cs="Arial"/>
              </w:rPr>
              <w:t xml:space="preserve"> vio</w:t>
            </w:r>
            <w:r>
              <w:rPr>
                <w:rFonts w:cs="Arial"/>
              </w:rPr>
              <w:t xml:space="preserve">late any </w:t>
            </w:r>
            <w:r w:rsidR="00450955">
              <w:rPr>
                <w:rFonts w:cs="Arial"/>
              </w:rPr>
              <w:t xml:space="preserve">known </w:t>
            </w:r>
            <w:r>
              <w:rPr>
                <w:rFonts w:cs="Arial"/>
              </w:rPr>
              <w:t>error reaction</w:t>
            </w:r>
            <w:r w:rsidR="00450955">
              <w:rPr>
                <w:rFonts w:cs="Arial"/>
              </w:rPr>
              <w:t>/error recovery</w:t>
            </w:r>
            <w:r>
              <w:rPr>
                <w:rFonts w:cs="Arial"/>
              </w:rPr>
              <w:t xml:space="preserve"> response time requirement</w:t>
            </w:r>
            <w:r w:rsidR="00450955">
              <w:rPr>
                <w:rFonts w:cs="Arial"/>
              </w:rPr>
              <w:t>.  E</w:t>
            </w:r>
            <w:r>
              <w:rPr>
                <w:rFonts w:cs="Arial"/>
              </w:rPr>
              <w:t xml:space="preserve">limination of unnecessary ISR sources eliminates </w:t>
            </w:r>
            <w:r w:rsidR="0008581C">
              <w:rPr>
                <w:rFonts w:cs="Arial"/>
              </w:rPr>
              <w:t xml:space="preserve">application </w:t>
            </w:r>
            <w:r>
              <w:rPr>
                <w:rFonts w:cs="Arial"/>
              </w:rPr>
              <w:t>issues arising from excessive I</w:t>
            </w:r>
            <w:r w:rsidR="0008581C">
              <w:rPr>
                <w:rFonts w:cs="Arial"/>
              </w:rPr>
              <w:t>RQ’s</w:t>
            </w:r>
            <w:r w:rsidR="00450955">
              <w:rPr>
                <w:rFonts w:cs="Arial"/>
              </w:rPr>
              <w:t xml:space="preserve"> pre-empting critical control processing tasks.</w:t>
            </w:r>
          </w:p>
        </w:tc>
      </w:tr>
      <w:tr w:rsidR="005B568F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5B568F" w:rsidRPr="00DB009D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Low Level Messages Transmission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Low Level Transmit Cancel Notification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Low Level Transmission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Low Level Transmission Confirmation Function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5B568F" w:rsidRPr="00DB009D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API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Symbolic Names for Signal Values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Indexed Component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5B568F" w:rsidRPr="00DB009D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General Settings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Security Level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proofErr w:type="spellStart"/>
            <w:r>
              <w:rPr>
                <w:rFonts w:cs="Arial"/>
              </w:rPr>
              <w:t>Config</w:t>
            </w:r>
            <w:proofErr w:type="spellEnd"/>
            <w:r>
              <w:rPr>
                <w:rFonts w:cs="Arial"/>
              </w:rPr>
              <w:t xml:space="preserve"> File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 w:rsidRPr="00710AF2">
              <w:rPr>
                <w:rFonts w:cs="Arial"/>
              </w:rPr>
              <w:t>user.cfg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 xml:space="preserve">Name of the file containing Nexteer user configuration settings for </w:t>
            </w:r>
            <w:proofErr w:type="spellStart"/>
            <w:r>
              <w:rPr>
                <w:rFonts w:cs="Arial"/>
              </w:rPr>
              <w:t>GENy</w:t>
            </w:r>
            <w:proofErr w:type="spellEnd"/>
            <w:r>
              <w:rPr>
                <w:rFonts w:cs="Arial"/>
              </w:rPr>
              <w:t xml:space="preserve"> generation.</w:t>
            </w:r>
          </w:p>
        </w:tc>
      </w:tr>
      <w:tr w:rsidR="005B568F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5B568F" w:rsidRPr="00DB009D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Debug Support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Assertions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Nexteer has no design in place to log the fatal failures in the event an assertion is triggered during development.</w:t>
            </w:r>
            <w:r w:rsidR="00876C70">
              <w:rPr>
                <w:rFonts w:cs="Arial"/>
              </w:rPr>
              <w:t xml:space="preserve">  Perhaps the assertions should be mapped to the Autosar Det.  Until a design use case is determined, this feature </w:t>
            </w:r>
            <w:r w:rsidR="00BA6838">
              <w:rPr>
                <w:rFonts w:cs="Arial"/>
              </w:rPr>
              <w:t xml:space="preserve">is being disabled. </w:t>
            </w:r>
          </w:p>
          <w:p w:rsidR="005B568F" w:rsidRDefault="005B568F" w:rsidP="00691EC5">
            <w:pPr>
              <w:rPr>
                <w:rFonts w:cs="Arial"/>
              </w:rPr>
            </w:pPr>
            <w:r>
              <w:rPr>
                <w:rFonts w:cs="Arial"/>
              </w:rPr>
              <w:t>The production intended setting is “None” to reduce the driver operating overhead (i.e. runtime and program space) by eliminating unnecessary error checking in the final tested configuration.</w:t>
            </w:r>
          </w:p>
        </w:tc>
      </w:tr>
      <w:tr w:rsidR="005B568F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5B568F" w:rsidRPr="00DB009D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 xml:space="preserve">Dynamic </w:t>
            </w:r>
            <w:proofErr w:type="spellStart"/>
            <w:r>
              <w:rPr>
                <w:rFonts w:cs="Arial"/>
              </w:rPr>
              <w:t>Tx</w:t>
            </w:r>
            <w:proofErr w:type="spellEnd"/>
            <w:r>
              <w:rPr>
                <w:rFonts w:cs="Arial"/>
              </w:rPr>
              <w:t xml:space="preserve"> Objects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DLC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Data Pointer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Confirmation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Pretransmit</w:t>
            </w:r>
            <w:proofErr w:type="spellEnd"/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5B568F" w:rsidRPr="00DB009D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ID Search Algorithm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Search Algorithm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Linear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Addtiional</w:t>
            </w:r>
            <w:proofErr w:type="spellEnd"/>
            <w:r>
              <w:rPr>
                <w:rFonts w:cs="Arial"/>
              </w:rPr>
              <w:t xml:space="preserve"> Memory [byte]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Maximum Search Steps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5B568F" w:rsidRPr="00DB009D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Rx Queue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Overrun Notification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Rx Queue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Pre Rx Queue Notification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0623F5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5B568F" w:rsidRPr="00DB009D" w:rsidTr="00144D0A">
        <w:tc>
          <w:tcPr>
            <w:tcW w:w="2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3B7AB2">
            <w:pPr>
              <w:rPr>
                <w:rFonts w:cs="Arial"/>
              </w:rPr>
            </w:pPr>
            <w:r>
              <w:rPr>
                <w:rFonts w:cs="Arial"/>
              </w:rPr>
              <w:t>Size</w:t>
            </w:r>
          </w:p>
        </w:tc>
        <w:tc>
          <w:tcPr>
            <w:tcW w:w="35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Pr="00DB009D" w:rsidRDefault="005B568F" w:rsidP="003B7AB2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B568F" w:rsidRDefault="005B568F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</w:tbl>
    <w:p w:rsidR="00144D0A" w:rsidRPr="00702B7D" w:rsidRDefault="00F161D8" w:rsidP="00144D0A">
      <w:pPr>
        <w:pStyle w:val="Heading2"/>
      </w:pPr>
      <w:bookmarkStart w:id="5" w:name="_Toc363039527"/>
      <w:proofErr w:type="gramStart"/>
      <w:r>
        <w:t>Hw</w:t>
      </w:r>
      <w:proofErr w:type="gramEnd"/>
      <w:r w:rsidR="00144D0A">
        <w:t xml:space="preserve"> Configuration</w:t>
      </w:r>
      <w:bookmarkEnd w:id="5"/>
    </w:p>
    <w:tbl>
      <w:tblPr>
        <w:tblW w:w="99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06"/>
        <w:gridCol w:w="2418"/>
        <w:gridCol w:w="5166"/>
      </w:tblGrid>
      <w:tr w:rsidR="00144D0A" w:rsidRPr="00DB009D" w:rsidTr="00144D0A">
        <w:tc>
          <w:tcPr>
            <w:tcW w:w="2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</w:tcPr>
          <w:p w:rsidR="00144D0A" w:rsidRPr="00DB009D" w:rsidRDefault="00144D0A" w:rsidP="00144D0A">
            <w:pPr>
              <w:rPr>
                <w:rFonts w:cs="Arial"/>
                <w:b/>
                <w:color w:val="FFFFFF"/>
              </w:rPr>
            </w:pPr>
            <w:r w:rsidRPr="00DB009D">
              <w:rPr>
                <w:rFonts w:cs="Arial"/>
                <w:b/>
                <w:color w:val="FFFFFF"/>
              </w:rPr>
              <w:t>Attribute Name</w:t>
            </w:r>
          </w:p>
        </w:tc>
        <w:tc>
          <w:tcPr>
            <w:tcW w:w="2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</w:tcPr>
          <w:p w:rsidR="00144D0A" w:rsidRPr="00DB009D" w:rsidRDefault="00144D0A" w:rsidP="00144D0A">
            <w:pPr>
              <w:rPr>
                <w:rFonts w:cs="Arial"/>
                <w:b/>
                <w:color w:val="FFFFFF"/>
              </w:rPr>
            </w:pPr>
            <w:r w:rsidRPr="00DB009D">
              <w:rPr>
                <w:rFonts w:cs="Arial"/>
                <w:b/>
                <w:color w:val="FFFFFF"/>
              </w:rPr>
              <w:t>Value</w:t>
            </w:r>
          </w:p>
        </w:tc>
        <w:tc>
          <w:tcPr>
            <w:tcW w:w="5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</w:tcPr>
          <w:p w:rsidR="00144D0A" w:rsidRPr="00DB009D" w:rsidRDefault="00144D0A" w:rsidP="00144D0A">
            <w:pPr>
              <w:rPr>
                <w:rFonts w:cs="Arial"/>
                <w:b/>
                <w:color w:val="FFFFFF"/>
              </w:rPr>
            </w:pPr>
            <w:r w:rsidRPr="00DB009D">
              <w:rPr>
                <w:rFonts w:cs="Arial"/>
                <w:b/>
                <w:color w:val="FFFFFF"/>
              </w:rPr>
              <w:t>Rationale</w:t>
            </w:r>
          </w:p>
        </w:tc>
      </w:tr>
      <w:tr w:rsidR="00144D0A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144D0A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Configurable Options</w:t>
            </w:r>
          </w:p>
        </w:tc>
      </w:tr>
      <w:tr w:rsidR="00070FDE" w:rsidRPr="00DB009D" w:rsidTr="00CF02A9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Compiler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TexasInstruments</w:t>
            </w:r>
            <w:proofErr w:type="spellEnd"/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CF02A9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Derivative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TMS570PSFC66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General Settings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proofErr w:type="spellStart"/>
            <w:r>
              <w:rPr>
                <w:rFonts w:cs="Arial"/>
              </w:rPr>
              <w:t>Config</w:t>
            </w:r>
            <w:proofErr w:type="spellEnd"/>
            <w:r>
              <w:rPr>
                <w:rFonts w:cs="Arial"/>
              </w:rPr>
              <w:t xml:space="preserve"> File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CPU Settings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CPU Type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32 Bit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Byte Order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 xml:space="preserve">Big </w:t>
            </w:r>
            <w:proofErr w:type="spellStart"/>
            <w:r>
              <w:rPr>
                <w:rFonts w:cs="Arial"/>
              </w:rPr>
              <w:t>Endian</w:t>
            </w:r>
            <w:proofErr w:type="spellEnd"/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Bit Order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MSB to LSB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 xml:space="preserve">Definition of ‘Define </w:t>
            </w:r>
            <w:proofErr w:type="spellStart"/>
            <w:r>
              <w:rPr>
                <w:rFonts w:cs="Arial"/>
              </w:rPr>
              <w:t>C_COMP_xxx</w:t>
            </w:r>
            <w:proofErr w:type="spellEnd"/>
            <w:r>
              <w:rPr>
                <w:rFonts w:cs="Arial"/>
              </w:rPr>
              <w:t>’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TI_TMS470_DCAN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 xml:space="preserve">Definition of ‘Define </w:t>
            </w:r>
            <w:proofErr w:type="spellStart"/>
            <w:r>
              <w:rPr>
                <w:rFonts w:cs="Arial"/>
              </w:rPr>
              <w:t>C_PROCESSOR_xxx</w:t>
            </w:r>
            <w:proofErr w:type="spellEnd"/>
            <w:r>
              <w:rPr>
                <w:rFonts w:cs="Arial"/>
              </w:rPr>
              <w:t>’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TI_TMS470_PFSC66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Generation Additions</w:t>
            </w:r>
          </w:p>
        </w:tc>
      </w:tr>
      <w:tr w:rsidR="00070FDE" w:rsidRPr="00DB009D" w:rsidTr="00CF02A9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Dummy Functions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CF02A9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Dummy Statement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OS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OS Type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Autosar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691EC5" w:rsidP="00144D0A">
            <w:pPr>
              <w:rPr>
                <w:rFonts w:cs="Arial"/>
              </w:rPr>
            </w:pPr>
            <w:r>
              <w:rPr>
                <w:rFonts w:cs="Arial"/>
              </w:rPr>
              <w:t>An Autosar Os is used in this project.</w:t>
            </w:r>
          </w:p>
        </w:tc>
      </w:tr>
      <w:tr w:rsidR="00070FDE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Optimization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 xml:space="preserve">Atomic Bit Access in </w:t>
            </w:r>
            <w:proofErr w:type="spellStart"/>
            <w:r>
              <w:rPr>
                <w:rFonts w:cs="Arial"/>
              </w:rPr>
              <w:t>Bitfield</w:t>
            </w:r>
            <w:proofErr w:type="spellEnd"/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Atomic Variable Access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Atomic</w:t>
            </w:r>
            <w:r w:rsidR="00691EC5">
              <w:rPr>
                <w:rFonts w:cs="Arial"/>
              </w:rPr>
              <w:t>32</w:t>
            </w:r>
            <w:r>
              <w:rPr>
                <w:rFonts w:cs="Arial"/>
              </w:rPr>
              <w:t>BitAccess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691EC5" w:rsidP="00CF02A9">
            <w:pPr>
              <w:rPr>
                <w:rFonts w:cs="Arial"/>
              </w:rPr>
            </w:pPr>
            <w:r>
              <w:rPr>
                <w:rFonts w:cs="Arial"/>
              </w:rPr>
              <w:t>The TMS570 microcontroller performs 32 bit atomic data accesses.</w:t>
            </w:r>
          </w:p>
        </w:tc>
      </w:tr>
      <w:tr w:rsidR="00070FDE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 xml:space="preserve">Multiple </w:t>
            </w:r>
            <w:proofErr w:type="spellStart"/>
            <w:r>
              <w:rPr>
                <w:rFonts w:cs="Arial"/>
              </w:rPr>
              <w:t>GENy</w:t>
            </w:r>
            <w:proofErr w:type="spellEnd"/>
            <w:r>
              <w:rPr>
                <w:rFonts w:cs="Arial"/>
              </w:rPr>
              <w:t xml:space="preserve"> Projects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Generation Options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Disable generation of #error directives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Conditional Generation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CF02A9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070FDE" w:rsidRPr="00DB009D" w:rsidRDefault="00070FDE" w:rsidP="00CF02A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VStdLib</w:t>
            </w:r>
            <w:proofErr w:type="spellEnd"/>
          </w:p>
        </w:tc>
      </w:tr>
      <w:tr w:rsidR="00070FDE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070FDE" w:rsidRPr="00070FDE" w:rsidRDefault="00070FDE" w:rsidP="00070FDE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 w:rsidRPr="00070FDE">
              <w:rPr>
                <w:rFonts w:cs="Arial"/>
              </w:rPr>
              <w:t>Synch Mechanism</w:t>
            </w:r>
          </w:p>
        </w:tc>
      </w:tr>
      <w:tr w:rsidR="00070FDE" w:rsidRPr="00DB009D" w:rsidTr="00CF02A9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Lock Mechanism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691EC5" w:rsidP="00CF02A9">
            <w:pPr>
              <w:rPr>
                <w:rFonts w:cs="Arial"/>
              </w:rPr>
            </w:pPr>
            <w:r>
              <w:rPr>
                <w:rFonts w:cs="Arial"/>
              </w:rPr>
              <w:t>OSEK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31565B" w:rsidP="00CF02A9">
            <w:pPr>
              <w:rPr>
                <w:rFonts w:cs="Arial"/>
              </w:rPr>
            </w:pPr>
            <w:r>
              <w:rPr>
                <w:rFonts w:cs="Arial"/>
              </w:rPr>
              <w:t xml:space="preserve">“Default” handling is NOT selected because the </w:t>
            </w:r>
            <w:proofErr w:type="spellStart"/>
            <w:r>
              <w:rPr>
                <w:rFonts w:cs="Arial"/>
              </w:rPr>
              <w:t>VStdLib</w:t>
            </w:r>
            <w:proofErr w:type="spellEnd"/>
            <w:r>
              <w:rPr>
                <w:rFonts w:cs="Arial"/>
              </w:rPr>
              <w:t xml:space="preserve"> default interrupt handling requires a privileged</w:t>
            </w:r>
            <w:r w:rsidR="00505E34">
              <w:rPr>
                <w:rFonts w:cs="Arial"/>
              </w:rPr>
              <w:t xml:space="preserve"> CPU</w:t>
            </w:r>
            <w:r>
              <w:rPr>
                <w:rFonts w:cs="Arial"/>
              </w:rPr>
              <w:t xml:space="preserve"> mode of execution.  The Nexteer use case is placing the </w:t>
            </w:r>
            <w:proofErr w:type="spellStart"/>
            <w:r>
              <w:rPr>
                <w:rFonts w:cs="Arial"/>
              </w:rPr>
              <w:t>Can</w:t>
            </w:r>
            <w:proofErr w:type="spellEnd"/>
            <w:r>
              <w:rPr>
                <w:rFonts w:cs="Arial"/>
              </w:rPr>
              <w:t xml:space="preserve"> drivers in a user mode application because they are QM rated drivers.  Therefore the “Default” interrupt handling will not function properly and cannot be used.</w:t>
            </w:r>
          </w:p>
          <w:p w:rsidR="0031565B" w:rsidRDefault="0031565B" w:rsidP="00CF02A9">
            <w:pPr>
              <w:rPr>
                <w:rFonts w:cs="Arial"/>
              </w:rPr>
            </w:pPr>
            <w:r>
              <w:rPr>
                <w:rFonts w:cs="Arial"/>
              </w:rPr>
              <w:t xml:space="preserve">“OSEK” Handling </w:t>
            </w:r>
            <w:r w:rsidR="00505E34">
              <w:rPr>
                <w:rFonts w:cs="Arial"/>
              </w:rPr>
              <w:t>selected for compatibility with the Nexteer use case.</w:t>
            </w:r>
          </w:p>
        </w:tc>
      </w:tr>
      <w:tr w:rsidR="00070FDE" w:rsidRPr="00DB009D" w:rsidTr="00CF02A9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Lock Level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Global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CF02A9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Nested Disable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CF02A9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Nested Restore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CF02A9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  <w:tr w:rsidR="00070FDE" w:rsidRPr="00DB009D" w:rsidTr="00144D0A">
        <w:tc>
          <w:tcPr>
            <w:tcW w:w="9990" w:type="dxa"/>
            <w:gridSpan w:val="3"/>
            <w:tcBorders>
              <w:top w:val="single" w:sz="8" w:space="0" w:color="FFFFFF"/>
              <w:left w:val="single" w:sz="4" w:space="0" w:color="C0C0C0"/>
              <w:bottom w:val="single" w:sz="8" w:space="0" w:color="FFFFFF"/>
              <w:right w:val="single" w:sz="4" w:space="0" w:color="C0C0C0"/>
            </w:tcBorders>
            <w:shd w:val="clear" w:color="auto" w:fill="D9D9D9"/>
          </w:tcPr>
          <w:p w:rsidR="00070FDE" w:rsidRPr="00DB009D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Debug Support</w:t>
            </w:r>
          </w:p>
        </w:tc>
      </w:tr>
      <w:tr w:rsidR="00070FDE" w:rsidRPr="00DB009D" w:rsidTr="00144D0A">
        <w:tc>
          <w:tcPr>
            <w:tcW w:w="24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77199D" w:rsidP="00144D0A">
            <w:pPr>
              <w:rPr>
                <w:rFonts w:cs="Arial"/>
              </w:rPr>
            </w:pPr>
            <w:r>
              <w:rPr>
                <w:rFonts w:cs="Arial"/>
              </w:rPr>
              <w:t>Assertions</w:t>
            </w:r>
          </w:p>
        </w:tc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Pr="00DB009D" w:rsidRDefault="0077199D" w:rsidP="00144D0A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51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70FDE" w:rsidRDefault="00070FDE" w:rsidP="00144D0A">
            <w:pPr>
              <w:rPr>
                <w:rFonts w:cs="Arial"/>
              </w:rPr>
            </w:pPr>
            <w:r>
              <w:rPr>
                <w:rFonts w:cs="Arial"/>
              </w:rPr>
              <w:t>Default setting</w:t>
            </w:r>
          </w:p>
        </w:tc>
      </w:tr>
    </w:tbl>
    <w:p w:rsidR="00B469B4" w:rsidRDefault="00B469B4">
      <w:pPr>
        <w:pStyle w:val="Heading1"/>
      </w:pPr>
      <w:bookmarkStart w:id="6" w:name="_Toc363039528"/>
      <w:r>
        <w:t xml:space="preserve">Known Issues / Limitations </w:t>
      </w:r>
      <w:proofErr w:type="gramStart"/>
      <w:r>
        <w:t>With</w:t>
      </w:r>
      <w:proofErr w:type="gramEnd"/>
      <w:r>
        <w:t xml:space="preserve"> </w:t>
      </w:r>
      <w:r w:rsidR="003B7AB2">
        <w:t>Configuration</w:t>
      </w:r>
      <w:bookmarkEnd w:id="6"/>
    </w:p>
    <w:p w:rsidR="00B469B4" w:rsidRDefault="00D43821">
      <w:pPr>
        <w:numPr>
          <w:ilvl w:val="0"/>
          <w:numId w:val="6"/>
        </w:numPr>
      </w:pPr>
      <w:proofErr w:type="gramStart"/>
      <w:r>
        <w:t xml:space="preserve">None </w:t>
      </w:r>
      <w:r w:rsidR="00BD7796">
        <w:t>.</w:t>
      </w:r>
      <w:proofErr w:type="gramEnd"/>
    </w:p>
    <w:p w:rsidR="00B469B4" w:rsidRDefault="00B469B4">
      <w:pPr>
        <w:pStyle w:val="Heading1"/>
      </w:pPr>
      <w:r>
        <w:br w:type="page"/>
      </w:r>
      <w:bookmarkStart w:id="7" w:name="_Toc363039529"/>
      <w:r>
        <w:lastRenderedPageBreak/>
        <w:t>Revision Control Log</w:t>
      </w:r>
      <w:bookmarkEnd w:id="7"/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662"/>
        <w:gridCol w:w="6210"/>
        <w:gridCol w:w="1080"/>
        <w:gridCol w:w="1105"/>
      </w:tblGrid>
      <w:tr w:rsidR="00B469B4">
        <w:tc>
          <w:tcPr>
            <w:tcW w:w="616" w:type="dxa"/>
          </w:tcPr>
          <w:p w:rsidR="00B469B4" w:rsidRDefault="00B469B4">
            <w:pPr>
              <w:spacing w:before="60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Item #</w:t>
            </w:r>
          </w:p>
        </w:tc>
        <w:tc>
          <w:tcPr>
            <w:tcW w:w="662" w:type="dxa"/>
          </w:tcPr>
          <w:p w:rsidR="00B469B4" w:rsidRDefault="00B469B4">
            <w:pPr>
              <w:spacing w:before="60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Rev #</w:t>
            </w:r>
          </w:p>
        </w:tc>
        <w:tc>
          <w:tcPr>
            <w:tcW w:w="6210" w:type="dxa"/>
          </w:tcPr>
          <w:p w:rsidR="00B469B4" w:rsidRDefault="00B469B4">
            <w:pPr>
              <w:spacing w:before="60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Change Description</w:t>
            </w:r>
          </w:p>
        </w:tc>
        <w:tc>
          <w:tcPr>
            <w:tcW w:w="1080" w:type="dxa"/>
          </w:tcPr>
          <w:p w:rsidR="00B469B4" w:rsidRDefault="00B469B4">
            <w:pPr>
              <w:spacing w:before="60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105" w:type="dxa"/>
          </w:tcPr>
          <w:p w:rsidR="00B469B4" w:rsidRDefault="00B469B4">
            <w:pPr>
              <w:spacing w:before="60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Author Initials</w:t>
            </w:r>
          </w:p>
        </w:tc>
      </w:tr>
      <w:tr w:rsidR="00B469B4">
        <w:tc>
          <w:tcPr>
            <w:tcW w:w="616" w:type="dxa"/>
          </w:tcPr>
          <w:p w:rsidR="00B469B4" w:rsidRDefault="00B469B4">
            <w:pPr>
              <w:spacing w:before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</w:p>
        </w:tc>
        <w:tc>
          <w:tcPr>
            <w:tcW w:w="662" w:type="dxa"/>
          </w:tcPr>
          <w:p w:rsidR="00B469B4" w:rsidRDefault="007A4FBB">
            <w:pPr>
              <w:spacing w:before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1.0</w:t>
            </w:r>
          </w:p>
        </w:tc>
        <w:tc>
          <w:tcPr>
            <w:tcW w:w="6210" w:type="dxa"/>
          </w:tcPr>
          <w:p w:rsidR="00B469B4" w:rsidRDefault="007A4FBB">
            <w:pPr>
              <w:spacing w:before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Initial Creation</w:t>
            </w:r>
          </w:p>
        </w:tc>
        <w:tc>
          <w:tcPr>
            <w:tcW w:w="1080" w:type="dxa"/>
          </w:tcPr>
          <w:p w:rsidR="00B469B4" w:rsidRDefault="00B9389D">
            <w:pPr>
              <w:spacing w:before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30JUL</w:t>
            </w:r>
            <w:r w:rsidR="007A4FBB">
              <w:rPr>
                <w:rFonts w:cs="Arial"/>
                <w:sz w:val="16"/>
              </w:rPr>
              <w:t>1</w:t>
            </w:r>
            <w:r>
              <w:rPr>
                <w:rFonts w:cs="Arial"/>
                <w:sz w:val="16"/>
              </w:rPr>
              <w:t>3</w:t>
            </w:r>
          </w:p>
        </w:tc>
        <w:tc>
          <w:tcPr>
            <w:tcW w:w="1105" w:type="dxa"/>
          </w:tcPr>
          <w:p w:rsidR="00B469B4" w:rsidRDefault="007A4FBB">
            <w:pPr>
              <w:spacing w:before="6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JJW</w:t>
            </w:r>
          </w:p>
        </w:tc>
      </w:tr>
      <w:tr w:rsidR="00850662">
        <w:tc>
          <w:tcPr>
            <w:tcW w:w="616" w:type="dxa"/>
          </w:tcPr>
          <w:p w:rsidR="00850662" w:rsidRDefault="00850662">
            <w:pPr>
              <w:spacing w:before="60"/>
              <w:rPr>
                <w:rFonts w:cs="Arial"/>
                <w:sz w:val="16"/>
              </w:rPr>
            </w:pPr>
          </w:p>
        </w:tc>
        <w:tc>
          <w:tcPr>
            <w:tcW w:w="662" w:type="dxa"/>
          </w:tcPr>
          <w:p w:rsidR="00850662" w:rsidRDefault="00850662">
            <w:pPr>
              <w:spacing w:before="60"/>
              <w:rPr>
                <w:rFonts w:cs="Arial"/>
                <w:sz w:val="16"/>
              </w:rPr>
            </w:pPr>
          </w:p>
        </w:tc>
        <w:tc>
          <w:tcPr>
            <w:tcW w:w="6210" w:type="dxa"/>
          </w:tcPr>
          <w:p w:rsidR="00850662" w:rsidRDefault="00850662">
            <w:pPr>
              <w:spacing w:before="60"/>
              <w:rPr>
                <w:rFonts w:cs="Arial"/>
                <w:sz w:val="16"/>
              </w:rPr>
            </w:pPr>
          </w:p>
        </w:tc>
        <w:tc>
          <w:tcPr>
            <w:tcW w:w="1080" w:type="dxa"/>
          </w:tcPr>
          <w:p w:rsidR="00850662" w:rsidRDefault="00850662">
            <w:pPr>
              <w:spacing w:before="60"/>
              <w:rPr>
                <w:rFonts w:cs="Arial"/>
                <w:sz w:val="16"/>
              </w:rPr>
            </w:pPr>
          </w:p>
        </w:tc>
        <w:tc>
          <w:tcPr>
            <w:tcW w:w="1105" w:type="dxa"/>
          </w:tcPr>
          <w:p w:rsidR="00850662" w:rsidRDefault="00850662">
            <w:pPr>
              <w:spacing w:before="60"/>
              <w:rPr>
                <w:rFonts w:cs="Arial"/>
                <w:sz w:val="16"/>
              </w:rPr>
            </w:pPr>
          </w:p>
        </w:tc>
      </w:tr>
    </w:tbl>
    <w:p w:rsidR="0096622E" w:rsidRDefault="0096622E"/>
    <w:p w:rsidR="002B7EEA" w:rsidRDefault="002B7EEA"/>
    <w:sectPr w:rsidR="002B7EEA" w:rsidSect="00C23ABB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C41" w:rsidRDefault="002A3C41">
      <w:r>
        <w:separator/>
      </w:r>
    </w:p>
  </w:endnote>
  <w:endnote w:type="continuationSeparator" w:id="0">
    <w:p w:rsidR="002A3C41" w:rsidRDefault="002A3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D0A" w:rsidRDefault="00144D0A">
    <w:pPr>
      <w:pStyle w:val="Footer"/>
    </w:pPr>
    <w:r>
      <w:rPr>
        <w:snapToGrid w:val="0"/>
      </w:rPr>
      <w:tab/>
    </w:r>
    <w:fldSimple w:instr=" DOCPROPERTY &quot;Company&quot;  \* MERGEFORMAT ">
      <w:r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ASR module </w:t>
    </w:r>
    <w:proofErr w:type="spellStart"/>
    <w:r>
      <w:rPr>
        <w:snapToGrid w:val="0"/>
        <w:sz w:val="16"/>
      </w:rPr>
      <w:t>config</w:t>
    </w:r>
    <w:proofErr w:type="spellEnd"/>
    <w:r>
      <w:rPr>
        <w:snapToGrid w:val="0"/>
        <w:sz w:val="16"/>
      </w:rPr>
      <w:t xml:space="preserve"> template,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C41" w:rsidRDefault="002A3C41">
      <w:r>
        <w:separator/>
      </w:r>
    </w:p>
  </w:footnote>
  <w:footnote w:type="continuationSeparator" w:id="0">
    <w:p w:rsidR="002A3C41" w:rsidRDefault="002A3C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D0A" w:rsidRDefault="00144D0A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AUTOSAR MODULE CONFIGURATION SPECIFICATION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144D0A">
      <w:trPr>
        <w:cantSplit/>
      </w:trPr>
      <w:tc>
        <w:tcPr>
          <w:tcW w:w="990" w:type="dxa"/>
        </w:tcPr>
        <w:p w:rsidR="00144D0A" w:rsidRDefault="00144D0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144D0A" w:rsidRDefault="00783A44">
          <w:pPr>
            <w:pStyle w:val="Header"/>
          </w:pPr>
          <w:r>
            <w:fldChar w:fldCharType="begin"/>
          </w:r>
          <w:r w:rsidR="00144D0A">
            <w:instrText xml:space="preserve"> DOCPROPERTY "Document Title"  \* MERGEFORMAT </w:instrText>
          </w:r>
          <w:r>
            <w:fldChar w:fldCharType="separate"/>
          </w:r>
          <w:proofErr w:type="spellStart"/>
          <w:r w:rsidR="00144D0A">
            <w:t>DrvCan</w:t>
          </w:r>
          <w:proofErr w:type="spellEnd"/>
          <w:r>
            <w:fldChar w:fldCharType="end"/>
          </w:r>
        </w:p>
        <w:p w:rsidR="00144D0A" w:rsidRDefault="00783A44">
          <w:pPr>
            <w:pStyle w:val="Header"/>
          </w:pPr>
          <w:fldSimple w:instr=" DOCPROPERTY &quot;Product Line&quot;  \* MERGEFORMAT ">
            <w:r w:rsidR="00144D0A">
              <w:t>EA 3.x EPS</w:t>
            </w:r>
          </w:fldSimple>
        </w:p>
      </w:tc>
      <w:tc>
        <w:tcPr>
          <w:tcW w:w="1170" w:type="dxa"/>
        </w:tcPr>
        <w:p w:rsidR="00144D0A" w:rsidRDefault="00144D0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144D0A" w:rsidRDefault="00783A44">
          <w:pPr>
            <w:pStyle w:val="Header"/>
          </w:pPr>
          <w:fldSimple w:instr=" DOCPROPERTY &quot;MDDRevNum&quot; \* MERGEFORMAT ">
            <w:r w:rsidR="00144D0A">
              <w:t>1</w:t>
            </w:r>
          </w:fldSimple>
        </w:p>
      </w:tc>
    </w:tr>
    <w:tr w:rsidR="00144D0A">
      <w:trPr>
        <w:cantSplit/>
      </w:trPr>
      <w:tc>
        <w:tcPr>
          <w:tcW w:w="990" w:type="dxa"/>
        </w:tcPr>
        <w:p w:rsidR="00144D0A" w:rsidRDefault="00144D0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144D0A" w:rsidRDefault="00144D0A">
          <w:pPr>
            <w:pStyle w:val="Header"/>
            <w:jc w:val="center"/>
          </w:pPr>
        </w:p>
      </w:tc>
      <w:tc>
        <w:tcPr>
          <w:tcW w:w="1170" w:type="dxa"/>
        </w:tcPr>
        <w:p w:rsidR="00144D0A" w:rsidRDefault="00144D0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144D0A" w:rsidRDefault="00783A44">
          <w:pPr>
            <w:pStyle w:val="Header"/>
          </w:pPr>
          <w:fldSimple w:instr=" SAVEDATE \@ &quot;d-MMM-yy&quot; \* MERGEFORMAT ">
            <w:r w:rsidR="00F81D8C">
              <w:rPr>
                <w:noProof/>
              </w:rPr>
              <w:t>30-Jul-13</w:t>
            </w:r>
          </w:fldSimple>
        </w:p>
      </w:tc>
    </w:tr>
    <w:tr w:rsidR="00144D0A">
      <w:trPr>
        <w:cantSplit/>
      </w:trPr>
      <w:tc>
        <w:tcPr>
          <w:tcW w:w="990" w:type="dxa"/>
        </w:tcPr>
        <w:p w:rsidR="00144D0A" w:rsidRDefault="00144D0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144D0A" w:rsidRDefault="00144D0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144D0A" w:rsidRDefault="00144D0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144D0A" w:rsidRDefault="00783A44">
          <w:pPr>
            <w:pStyle w:val="Header"/>
          </w:pPr>
          <w:fldSimple w:instr=" USERNAME  \* MERGEFORMAT ">
            <w:r w:rsidR="00144D0A">
              <w:rPr>
                <w:noProof/>
              </w:rPr>
              <w:t>Jeremy Warmbier</w:t>
            </w:r>
          </w:fldSimple>
        </w:p>
      </w:tc>
      <w:tc>
        <w:tcPr>
          <w:tcW w:w="1170" w:type="dxa"/>
        </w:tcPr>
        <w:p w:rsidR="00144D0A" w:rsidRDefault="00144D0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144D0A" w:rsidRDefault="00783A44">
          <w:pPr>
            <w:pStyle w:val="Header"/>
          </w:pPr>
          <w:r>
            <w:rPr>
              <w:rStyle w:val="PageNumber"/>
            </w:rPr>
            <w:fldChar w:fldCharType="begin"/>
          </w:r>
          <w:r w:rsidR="00144D0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15E0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 w:rsidR="00144D0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144D0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15E0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144D0A" w:rsidRDefault="00144D0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495FF8"/>
    <w:multiLevelType w:val="hybridMultilevel"/>
    <w:tmpl w:val="1226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9F19F4"/>
    <w:multiLevelType w:val="hybridMultilevel"/>
    <w:tmpl w:val="DCFEB87A"/>
    <w:lvl w:ilvl="0" w:tplc="9DAAFFA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4FE95358"/>
    <w:multiLevelType w:val="multilevel"/>
    <w:tmpl w:val="5AB407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F364ED"/>
    <w:multiLevelType w:val="hybridMultilevel"/>
    <w:tmpl w:val="5AB407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attachedTemplate r:id="rId1"/>
  <w:linkStyles/>
  <w:stylePaneFormatFilter w:val="0004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585"/>
    <w:rsid w:val="000314D0"/>
    <w:rsid w:val="000623F5"/>
    <w:rsid w:val="00064B6B"/>
    <w:rsid w:val="00070FDE"/>
    <w:rsid w:val="0008581C"/>
    <w:rsid w:val="000B204D"/>
    <w:rsid w:val="000B527E"/>
    <w:rsid w:val="000C41CC"/>
    <w:rsid w:val="000F1042"/>
    <w:rsid w:val="000F367A"/>
    <w:rsid w:val="001045B5"/>
    <w:rsid w:val="00110E43"/>
    <w:rsid w:val="001434B5"/>
    <w:rsid w:val="00144D0A"/>
    <w:rsid w:val="00153B98"/>
    <w:rsid w:val="00154B27"/>
    <w:rsid w:val="001C263F"/>
    <w:rsid w:val="001C2DE8"/>
    <w:rsid w:val="001F4964"/>
    <w:rsid w:val="00226CED"/>
    <w:rsid w:val="00230DF5"/>
    <w:rsid w:val="00237202"/>
    <w:rsid w:val="00247B59"/>
    <w:rsid w:val="0027249C"/>
    <w:rsid w:val="002A3C41"/>
    <w:rsid w:val="002B7EEA"/>
    <w:rsid w:val="002C060F"/>
    <w:rsid w:val="002E774F"/>
    <w:rsid w:val="002F36A2"/>
    <w:rsid w:val="002F75C8"/>
    <w:rsid w:val="00301696"/>
    <w:rsid w:val="00302D26"/>
    <w:rsid w:val="0031565B"/>
    <w:rsid w:val="00326C2F"/>
    <w:rsid w:val="00330C11"/>
    <w:rsid w:val="00360258"/>
    <w:rsid w:val="003658F6"/>
    <w:rsid w:val="00367EE0"/>
    <w:rsid w:val="00380B68"/>
    <w:rsid w:val="00387A79"/>
    <w:rsid w:val="00390D27"/>
    <w:rsid w:val="003A0FB2"/>
    <w:rsid w:val="003B2BF8"/>
    <w:rsid w:val="003B7AB2"/>
    <w:rsid w:val="003C5274"/>
    <w:rsid w:val="003D2EB3"/>
    <w:rsid w:val="003D3E64"/>
    <w:rsid w:val="003E4DBC"/>
    <w:rsid w:val="00417321"/>
    <w:rsid w:val="00431585"/>
    <w:rsid w:val="00450955"/>
    <w:rsid w:val="0048746F"/>
    <w:rsid w:val="00491716"/>
    <w:rsid w:val="004956E7"/>
    <w:rsid w:val="004A7C94"/>
    <w:rsid w:val="004E3A09"/>
    <w:rsid w:val="005056A0"/>
    <w:rsid w:val="00505E34"/>
    <w:rsid w:val="005235BF"/>
    <w:rsid w:val="00526FB6"/>
    <w:rsid w:val="00540064"/>
    <w:rsid w:val="00546279"/>
    <w:rsid w:val="005638AA"/>
    <w:rsid w:val="005B53E1"/>
    <w:rsid w:val="005B568F"/>
    <w:rsid w:val="005D4B93"/>
    <w:rsid w:val="00620CAB"/>
    <w:rsid w:val="006223C1"/>
    <w:rsid w:val="006273EF"/>
    <w:rsid w:val="00645B3B"/>
    <w:rsid w:val="00680EB9"/>
    <w:rsid w:val="0068681D"/>
    <w:rsid w:val="00691D53"/>
    <w:rsid w:val="00691EC5"/>
    <w:rsid w:val="006B6B08"/>
    <w:rsid w:val="006C241A"/>
    <w:rsid w:val="006C7E0E"/>
    <w:rsid w:val="006D37B6"/>
    <w:rsid w:val="006E665A"/>
    <w:rsid w:val="00702B7D"/>
    <w:rsid w:val="00707874"/>
    <w:rsid w:val="00710AF2"/>
    <w:rsid w:val="00724BA2"/>
    <w:rsid w:val="00732104"/>
    <w:rsid w:val="00770D38"/>
    <w:rsid w:val="0077199D"/>
    <w:rsid w:val="00776123"/>
    <w:rsid w:val="00783A44"/>
    <w:rsid w:val="00797109"/>
    <w:rsid w:val="007A4FBB"/>
    <w:rsid w:val="007B0123"/>
    <w:rsid w:val="007B57AD"/>
    <w:rsid w:val="007F1D09"/>
    <w:rsid w:val="00815BBB"/>
    <w:rsid w:val="0082786B"/>
    <w:rsid w:val="00850662"/>
    <w:rsid w:val="00862214"/>
    <w:rsid w:val="00876C70"/>
    <w:rsid w:val="00880832"/>
    <w:rsid w:val="00892E74"/>
    <w:rsid w:val="008A56BD"/>
    <w:rsid w:val="008A7B7E"/>
    <w:rsid w:val="008B45DB"/>
    <w:rsid w:val="008D2AC8"/>
    <w:rsid w:val="008E2191"/>
    <w:rsid w:val="008F6F53"/>
    <w:rsid w:val="008F7A83"/>
    <w:rsid w:val="00951404"/>
    <w:rsid w:val="0096622E"/>
    <w:rsid w:val="00971704"/>
    <w:rsid w:val="00974B47"/>
    <w:rsid w:val="009767F4"/>
    <w:rsid w:val="009978A9"/>
    <w:rsid w:val="009C6F15"/>
    <w:rsid w:val="009D59A5"/>
    <w:rsid w:val="00A31D11"/>
    <w:rsid w:val="00A41024"/>
    <w:rsid w:val="00A6395E"/>
    <w:rsid w:val="00A864A7"/>
    <w:rsid w:val="00A935CB"/>
    <w:rsid w:val="00A96281"/>
    <w:rsid w:val="00AA23FA"/>
    <w:rsid w:val="00AB2C99"/>
    <w:rsid w:val="00AC179E"/>
    <w:rsid w:val="00AD40D0"/>
    <w:rsid w:val="00AD66D4"/>
    <w:rsid w:val="00AF7B51"/>
    <w:rsid w:val="00B24558"/>
    <w:rsid w:val="00B44715"/>
    <w:rsid w:val="00B46469"/>
    <w:rsid w:val="00B469B4"/>
    <w:rsid w:val="00B51264"/>
    <w:rsid w:val="00B51A79"/>
    <w:rsid w:val="00B61618"/>
    <w:rsid w:val="00B62F0F"/>
    <w:rsid w:val="00B65F2B"/>
    <w:rsid w:val="00B74E5D"/>
    <w:rsid w:val="00B9339B"/>
    <w:rsid w:val="00B9354E"/>
    <w:rsid w:val="00B9389D"/>
    <w:rsid w:val="00B93BEE"/>
    <w:rsid w:val="00B96944"/>
    <w:rsid w:val="00BA0083"/>
    <w:rsid w:val="00BA6838"/>
    <w:rsid w:val="00BB46B4"/>
    <w:rsid w:val="00BC1338"/>
    <w:rsid w:val="00BD1C16"/>
    <w:rsid w:val="00BD7796"/>
    <w:rsid w:val="00BF026E"/>
    <w:rsid w:val="00C10A03"/>
    <w:rsid w:val="00C13998"/>
    <w:rsid w:val="00C23ABB"/>
    <w:rsid w:val="00C34EA2"/>
    <w:rsid w:val="00C606A3"/>
    <w:rsid w:val="00C843E5"/>
    <w:rsid w:val="00C97074"/>
    <w:rsid w:val="00CA19CF"/>
    <w:rsid w:val="00CB09E7"/>
    <w:rsid w:val="00CB449F"/>
    <w:rsid w:val="00CB6465"/>
    <w:rsid w:val="00CC2979"/>
    <w:rsid w:val="00CD0AFF"/>
    <w:rsid w:val="00CD52B0"/>
    <w:rsid w:val="00CE11A1"/>
    <w:rsid w:val="00CF0E29"/>
    <w:rsid w:val="00D02676"/>
    <w:rsid w:val="00D22D27"/>
    <w:rsid w:val="00D25461"/>
    <w:rsid w:val="00D34174"/>
    <w:rsid w:val="00D363F2"/>
    <w:rsid w:val="00D43821"/>
    <w:rsid w:val="00D451D5"/>
    <w:rsid w:val="00D84BAC"/>
    <w:rsid w:val="00D85696"/>
    <w:rsid w:val="00DB009D"/>
    <w:rsid w:val="00DB44DC"/>
    <w:rsid w:val="00DD18CF"/>
    <w:rsid w:val="00DD594B"/>
    <w:rsid w:val="00DE1B53"/>
    <w:rsid w:val="00E01BB0"/>
    <w:rsid w:val="00E138F9"/>
    <w:rsid w:val="00E44F87"/>
    <w:rsid w:val="00E47AF8"/>
    <w:rsid w:val="00E50257"/>
    <w:rsid w:val="00E60866"/>
    <w:rsid w:val="00E671BD"/>
    <w:rsid w:val="00EA2E99"/>
    <w:rsid w:val="00ED0588"/>
    <w:rsid w:val="00EE0330"/>
    <w:rsid w:val="00EE4CD2"/>
    <w:rsid w:val="00EE6238"/>
    <w:rsid w:val="00F15E02"/>
    <w:rsid w:val="00F161D8"/>
    <w:rsid w:val="00F22695"/>
    <w:rsid w:val="00F27B71"/>
    <w:rsid w:val="00F7071E"/>
    <w:rsid w:val="00F81D8C"/>
    <w:rsid w:val="00F87AEC"/>
    <w:rsid w:val="00F95B63"/>
    <w:rsid w:val="00FC6AA8"/>
    <w:rsid w:val="00FC7AFF"/>
    <w:rsid w:val="00FD447B"/>
    <w:rsid w:val="00FF48F2"/>
    <w:rsid w:val="00FF4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2EB3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3D2EB3"/>
    <w:pPr>
      <w:keepNext/>
      <w:numPr>
        <w:numId w:val="1"/>
      </w:numPr>
      <w:spacing w:before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D2EB3"/>
    <w:pPr>
      <w:keepNext/>
      <w:numPr>
        <w:ilvl w:val="1"/>
        <w:numId w:val="1"/>
      </w:numPr>
      <w:spacing w:before="120" w:after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D2EB3"/>
    <w:pPr>
      <w:keepNext/>
      <w:numPr>
        <w:ilvl w:val="2"/>
        <w:numId w:val="1"/>
      </w:numPr>
      <w:spacing w:before="120" w:after="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3D2EB3"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3D2EB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D2EB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D2EB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D2EB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D2EB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3D2EB3"/>
    <w:rPr>
      <w:sz w:val="24"/>
    </w:rPr>
  </w:style>
  <w:style w:type="paragraph" w:styleId="DocumentMap">
    <w:name w:val="Document Map"/>
    <w:basedOn w:val="Normal"/>
    <w:semiHidden/>
    <w:rsid w:val="003D2EB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3D2EB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3D2EB3"/>
    <w:pPr>
      <w:keepNext/>
      <w:spacing w:before="60" w:after="60"/>
      <w:jc w:val="center"/>
    </w:pPr>
    <w:rPr>
      <w:b/>
      <w:sz w:val="22"/>
    </w:rPr>
  </w:style>
  <w:style w:type="paragraph" w:customStyle="1" w:styleId="Body6">
    <w:name w:val="Body 6"/>
    <w:basedOn w:val="NormalIndent"/>
    <w:rsid w:val="003D2EB3"/>
    <w:pPr>
      <w:ind w:left="432"/>
      <w:jc w:val="both"/>
    </w:pPr>
  </w:style>
  <w:style w:type="paragraph" w:customStyle="1" w:styleId="Body7">
    <w:name w:val="Body 7"/>
    <w:basedOn w:val="Normal"/>
    <w:rsid w:val="003D2EB3"/>
    <w:pPr>
      <w:ind w:left="864"/>
      <w:jc w:val="both"/>
    </w:pPr>
  </w:style>
  <w:style w:type="paragraph" w:styleId="NormalIndent">
    <w:name w:val="Normal Indent"/>
    <w:basedOn w:val="Normal"/>
    <w:rsid w:val="003D2EB3"/>
    <w:pPr>
      <w:ind w:left="720"/>
    </w:pPr>
  </w:style>
  <w:style w:type="paragraph" w:customStyle="1" w:styleId="t0">
    <w:name w:val="t0"/>
    <w:rsid w:val="003D2EB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3D2EB3"/>
    <w:pPr>
      <w:ind w:left="360" w:right="806"/>
    </w:pPr>
    <w:rPr>
      <w:color w:val="000000"/>
      <w:sz w:val="24"/>
    </w:rPr>
  </w:style>
  <w:style w:type="paragraph" w:styleId="BodyText">
    <w:name w:val="Body Text"/>
    <w:basedOn w:val="Normal"/>
    <w:rsid w:val="003D2EB3"/>
    <w:pPr>
      <w:spacing w:after="160"/>
    </w:pPr>
  </w:style>
  <w:style w:type="paragraph" w:customStyle="1" w:styleId="Normal1">
    <w:name w:val="Normal1"/>
    <w:basedOn w:val="Normal"/>
    <w:rsid w:val="003D2EB3"/>
    <w:rPr>
      <w:sz w:val="24"/>
    </w:rPr>
  </w:style>
  <w:style w:type="paragraph" w:styleId="Header">
    <w:name w:val="header"/>
    <w:basedOn w:val="Normal"/>
    <w:rsid w:val="003D2E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2E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2EB3"/>
  </w:style>
  <w:style w:type="paragraph" w:styleId="PlainText">
    <w:name w:val="Plain Text"/>
    <w:basedOn w:val="Normal"/>
    <w:rsid w:val="003D2EB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rsid w:val="003D2EB3"/>
    <w:pPr>
      <w:ind w:left="245"/>
    </w:pPr>
  </w:style>
  <w:style w:type="paragraph" w:customStyle="1" w:styleId="TableItems">
    <w:name w:val="Table Items"/>
    <w:basedOn w:val="Normal"/>
    <w:rsid w:val="003D2EB3"/>
    <w:pPr>
      <w:keepNext/>
      <w:spacing w:before="60" w:after="60"/>
      <w:jc w:val="center"/>
    </w:pPr>
  </w:style>
  <w:style w:type="paragraph" w:styleId="TOC1">
    <w:name w:val="toc 1"/>
    <w:basedOn w:val="Normal"/>
    <w:next w:val="Normal"/>
    <w:autoRedefine/>
    <w:uiPriority w:val="39"/>
    <w:rsid w:val="003D2EB3"/>
    <w:pPr>
      <w:tabs>
        <w:tab w:val="left" w:pos="480"/>
        <w:tab w:val="right" w:leader="dot" w:pos="8630"/>
      </w:tabs>
    </w:pPr>
  </w:style>
  <w:style w:type="character" w:styleId="Hyperlink">
    <w:name w:val="Hyperlink"/>
    <w:basedOn w:val="DefaultParagraphFont"/>
    <w:uiPriority w:val="99"/>
    <w:rsid w:val="003D2EB3"/>
    <w:rPr>
      <w:color w:val="0000FF"/>
      <w:u w:val="single"/>
    </w:rPr>
  </w:style>
  <w:style w:type="table" w:styleId="TableGrid">
    <w:name w:val="Table Grid"/>
    <w:basedOn w:val="TableNormal"/>
    <w:rsid w:val="003D2EB3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892E74"/>
    <w:rPr>
      <w:color w:val="800080"/>
      <w:u w:val="single"/>
    </w:rPr>
  </w:style>
  <w:style w:type="paragraph" w:customStyle="1" w:styleId="Default">
    <w:name w:val="Default"/>
    <w:rsid w:val="009D59A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DE1B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1B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F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://Vector/CBD1210021_D00_Tmsx70/Doc/TechnicalReferences/TechnicalReference_CanDriver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C://Vector/CBD1210021_D00_Tmsx70/Doc/TechnicalReferences/TechnicalReference_CAN_TMS470DCAN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0btk\Application%20Data\Microsoft\Templates\AUTOSAR%20Module%20Config%20Template%20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FD8B2-7D00-4934-891D-79564B6C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AUTOSAR Module Config Template 1.0.dot</Template>
  <TotalTime>412</TotalTime>
  <Pages>7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AUTOSAR Module Configuration Specification</vt:lpstr>
    </vt:vector>
  </TitlesOfParts>
  <Manager>Mark Colosky</Manager>
  <Company>Nexteer</Company>
  <LinksUpToDate>false</LinksUpToDate>
  <CharactersWithSpaces>7079</CharactersWithSpaces>
  <SharedDoc>false</SharedDoc>
  <HyperlinkBase/>
  <HLinks>
    <vt:vector size="36" baseType="variant">
      <vt:variant>
        <vt:i4>4849697</vt:i4>
      </vt:variant>
      <vt:variant>
        <vt:i4>40</vt:i4>
      </vt:variant>
      <vt:variant>
        <vt:i4>0</vt:i4>
      </vt:variant>
      <vt:variant>
        <vt:i4>5</vt:i4>
      </vt:variant>
      <vt:variant>
        <vt:lpwstr>../../../../../../Vector/CBD1000133_D00_Tmsx70/Doc/TechnicalReferences/TechnicalReference_Asr_Gpt_Tms570Tirti01.pdf</vt:lpwstr>
      </vt:variant>
      <vt:variant>
        <vt:lpwstr/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_Toc277318007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_Toc277318006</vt:lpwstr>
      </vt:variant>
      <vt:variant>
        <vt:i4>1769524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_Toc277318005</vt:lpwstr>
      </vt:variant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_Toc277318004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_Toc277318003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AUTOSAR Module Configuration Specification</dc:title>
  <dc:subject>EPS Software Design</dc:subject>
  <dc:creator>Jeremy Warmbier</dc:creator>
  <cp:keywords/>
  <dc:description/>
  <cp:lastModifiedBy>Jeremy Warmbier</cp:lastModifiedBy>
  <cp:revision>15</cp:revision>
  <cp:lastPrinted>2011-10-05T12:12:00Z</cp:lastPrinted>
  <dcterms:created xsi:type="dcterms:W3CDTF">2013-07-30T13:48:00Z</dcterms:created>
  <dcterms:modified xsi:type="dcterms:W3CDTF">2013-07-31T19:02:00Z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DrvCan</vt:lpwstr>
  </property>
  <property fmtid="{D5CDD505-2E9C-101B-9397-08002B2CF9AE}" pid="3" name="MDDRevNum">
    <vt:lpwstr>1</vt:lpwstr>
  </property>
  <property fmtid="{D5CDD505-2E9C-101B-9397-08002B2CF9AE}" pid="4" name="Product Line">
    <vt:lpwstr>EA 3.x EPS</vt:lpwstr>
  </property>
</Properties>
</file>