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9421DE">
      <w:pPr>
        <w:pStyle w:val="Heading1"/>
        <w:numPr>
          <w:ilvl w:val="0"/>
          <w:numId w:val="0"/>
        </w:numPr>
      </w:pPr>
      <w:r>
        <w:t xml:space="preserve">Module </w:t>
      </w:r>
      <w:r w:rsidR="004A781C">
        <w:t xml:space="preserve">-- </w:t>
      </w:r>
      <w:fldSimple w:instr=" DOCPROPERTY &quot;Document Title&quot;  \* MERGEFORMAT ">
        <w:r w:rsidR="00C623AE">
          <w:t>Temporal Monitor 2 Function</w:t>
        </w:r>
      </w:fldSimple>
    </w:p>
    <w:p w:rsidR="004A781C" w:rsidRDefault="004A781C">
      <w:pPr>
        <w:pStyle w:val="Heading1"/>
      </w:pPr>
      <w:r>
        <w:t>High-Level Description</w:t>
      </w:r>
    </w:p>
    <w:p w:rsidR="004A781C" w:rsidRDefault="00C623AE">
      <w:r>
        <w:t xml:space="preserve">This module helps ensure valid execution time for the forward path.  It generates the </w:t>
      </w:r>
      <w:r>
        <w:t>falling</w:t>
      </w:r>
      <w:r>
        <w:t xml:space="preserve"> edge of the</w:t>
      </w:r>
      <w:r>
        <w:t xml:space="preserve"> </w:t>
      </w:r>
      <w:r>
        <w:t>monitor signal used by an external processor to determine execution time</w:t>
      </w:r>
      <w:r w:rsidR="002A63B2">
        <w:t>.</w:t>
      </w:r>
    </w:p>
    <w:p w:rsidR="004A781C" w:rsidRDefault="004A781C">
      <w:pPr>
        <w:pStyle w:val="Heading1"/>
      </w:pPr>
      <w:r>
        <w:t>Figures</w:t>
      </w:r>
    </w:p>
    <w:p w:rsidR="004A781C" w:rsidRDefault="002A63B2">
      <w:pPr>
        <w:pStyle w:val="Heading2"/>
      </w:pPr>
      <w:r>
        <w:t>Component Diagram</w:t>
      </w:r>
    </w:p>
    <w:p w:rsidR="002A63B2" w:rsidRPr="002A63B2" w:rsidRDefault="00672C5E" w:rsidP="002A63B2">
      <w:pPr>
        <w:jc w:val="center"/>
      </w:pPr>
      <w:r>
        <w:rPr>
          <w:noProof/>
        </w:rPr>
        <w:drawing>
          <wp:inline distT="0" distB="0" distL="0" distR="0">
            <wp:extent cx="1818168" cy="118021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l="885" t="1014" r="93344" b="95469"/>
                    <a:stretch>
                      <a:fillRect/>
                    </a:stretch>
                  </pic:blipFill>
                  <pic:spPr bwMode="auto">
                    <a:xfrm>
                      <a:off x="0" y="0"/>
                      <a:ext cx="1818168" cy="1180214"/>
                    </a:xfrm>
                    <a:prstGeom prst="rect">
                      <a:avLst/>
                    </a:prstGeom>
                    <a:noFill/>
                    <a:ln w="9525">
                      <a:noFill/>
                      <a:miter lim="800000"/>
                      <a:headEnd/>
                      <a:tailEnd/>
                    </a:ln>
                  </pic:spPr>
                </pic:pic>
              </a:graphicData>
            </a:graphic>
          </wp:inline>
        </w:drawing>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C623AE" w:rsidRPr="004B5BE2" w:rsidTr="000034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tcPr>
          <w:p w:rsidR="00C623AE" w:rsidRDefault="00C623AE" w:rsidP="00416565">
            <w:pPr>
              <w:spacing w:before="60"/>
              <w:rPr>
                <w:rFonts w:ascii="Arial" w:hAnsi="Arial" w:cs="Arial"/>
                <w:sz w:val="16"/>
              </w:rPr>
            </w:pPr>
            <w:r>
              <w:rPr>
                <w:rFonts w:ascii="Arial" w:hAnsi="Arial" w:cs="Arial"/>
                <w:sz w:val="16"/>
              </w:rPr>
              <w:t>&lt;None&gt;</w:t>
            </w:r>
          </w:p>
        </w:tc>
        <w:tc>
          <w:tcPr>
            <w:tcW w:w="4455" w:type="dxa"/>
            <w:vAlign w:val="center"/>
          </w:tcPr>
          <w:p w:rsidR="00C623AE" w:rsidRDefault="00C623AE"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448"/>
        <w:gridCol w:w="1800"/>
        <w:gridCol w:w="1215"/>
        <w:gridCol w:w="1215"/>
        <w:gridCol w:w="2250"/>
      </w:tblGrid>
      <w:tr w:rsidR="00BD008B" w:rsidTr="00B27F2D">
        <w:tc>
          <w:tcPr>
            <w:tcW w:w="244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80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C623AE" w:rsidTr="00B27F2D">
        <w:tc>
          <w:tcPr>
            <w:tcW w:w="2448" w:type="dxa"/>
            <w:tcBorders>
              <w:top w:val="single" w:sz="6" w:space="0" w:color="auto"/>
              <w:left w:val="single" w:sz="6" w:space="0" w:color="auto"/>
              <w:bottom w:val="single" w:sz="6" w:space="0" w:color="auto"/>
              <w:right w:val="single" w:sz="6" w:space="0" w:color="auto"/>
            </w:tcBorders>
          </w:tcPr>
          <w:p w:rsidR="00C623AE" w:rsidRDefault="00C623AE" w:rsidP="00416565">
            <w:pPr>
              <w:spacing w:before="60"/>
              <w:rPr>
                <w:rFonts w:ascii="Arial" w:hAnsi="Arial" w:cs="Arial"/>
                <w:sz w:val="16"/>
              </w:rPr>
            </w:pPr>
            <w:r>
              <w:rPr>
                <w:rFonts w:ascii="Arial" w:hAnsi="Arial" w:cs="Arial"/>
                <w:sz w:val="16"/>
              </w:rPr>
              <w:t>&lt;None&gt;</w:t>
            </w:r>
          </w:p>
        </w:tc>
        <w:tc>
          <w:tcPr>
            <w:tcW w:w="1800" w:type="dxa"/>
            <w:tcBorders>
              <w:top w:val="single" w:sz="6" w:space="0" w:color="auto"/>
              <w:left w:val="single" w:sz="6" w:space="0" w:color="auto"/>
              <w:bottom w:val="single" w:sz="6" w:space="0" w:color="auto"/>
              <w:right w:val="single" w:sz="6" w:space="0" w:color="auto"/>
            </w:tcBorders>
          </w:tcPr>
          <w:p w:rsidR="00C623AE" w:rsidRDefault="00C623AE"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C623AE" w:rsidRDefault="00C623AE"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C623AE" w:rsidRDefault="00C623AE"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C623AE" w:rsidRDefault="00C623AE" w:rsidP="00F957FA">
            <w:pPr>
              <w:spacing w:before="60"/>
              <w:rPr>
                <w:rFonts w:ascii="Arial" w:hAnsi="Arial" w:cs="Arial"/>
                <w:sz w:val="16"/>
              </w:rPr>
            </w:pPr>
          </w:p>
        </w:tc>
      </w:tr>
    </w:tbl>
    <w:p w:rsidR="00BD008B" w:rsidRDefault="00BD008B"/>
    <w:p w:rsidR="00B23B7C" w:rsidRDefault="00B23B7C">
      <w:pPr>
        <w:spacing w:after="0"/>
      </w:pPr>
      <w:r>
        <w:br w:type="page"/>
      </w:r>
    </w:p>
    <w:p w:rsidR="004A781C" w:rsidRDefault="004A781C">
      <w:pPr>
        <w:pStyle w:val="Heading3"/>
      </w:pPr>
      <w:r>
        <w:lastRenderedPageBreak/>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2628"/>
        <w:gridCol w:w="2700"/>
        <w:gridCol w:w="1800"/>
        <w:gridCol w:w="812"/>
        <w:gridCol w:w="993"/>
      </w:tblGrid>
      <w:tr w:rsidR="003C4D3F" w:rsidTr="007B61FC">
        <w:tc>
          <w:tcPr>
            <w:tcW w:w="262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70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80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81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C623AE" w:rsidTr="007B61FC">
        <w:tc>
          <w:tcPr>
            <w:tcW w:w="2628" w:type="dxa"/>
          </w:tcPr>
          <w:p w:rsidR="00C623AE" w:rsidRDefault="00C623AE" w:rsidP="00416565">
            <w:pPr>
              <w:spacing w:before="60"/>
              <w:rPr>
                <w:rFonts w:ascii="Arial" w:hAnsi="Arial" w:cs="Arial"/>
                <w:sz w:val="16"/>
              </w:rPr>
            </w:pPr>
            <w:r>
              <w:rPr>
                <w:rFonts w:ascii="Arial" w:hAnsi="Arial" w:cs="Arial"/>
                <w:sz w:val="16"/>
              </w:rPr>
              <w:t>&lt;None&gt;</w:t>
            </w:r>
          </w:p>
        </w:tc>
        <w:tc>
          <w:tcPr>
            <w:tcW w:w="2700" w:type="dxa"/>
          </w:tcPr>
          <w:p w:rsidR="00C623AE" w:rsidRDefault="00C623AE" w:rsidP="00375124">
            <w:pPr>
              <w:spacing w:before="60"/>
              <w:rPr>
                <w:rFonts w:ascii="Arial" w:hAnsi="Arial" w:cs="Arial"/>
                <w:sz w:val="16"/>
              </w:rPr>
            </w:pPr>
          </w:p>
        </w:tc>
        <w:tc>
          <w:tcPr>
            <w:tcW w:w="1800" w:type="dxa"/>
          </w:tcPr>
          <w:p w:rsidR="00C623AE" w:rsidRDefault="00C623AE" w:rsidP="00F957FA">
            <w:pPr>
              <w:spacing w:before="60"/>
              <w:rPr>
                <w:rFonts w:ascii="Arial" w:hAnsi="Arial" w:cs="Arial"/>
                <w:sz w:val="16"/>
              </w:rPr>
            </w:pPr>
          </w:p>
        </w:tc>
        <w:tc>
          <w:tcPr>
            <w:tcW w:w="812" w:type="dxa"/>
          </w:tcPr>
          <w:p w:rsidR="00C623AE" w:rsidRDefault="00C623AE" w:rsidP="00F957FA">
            <w:pPr>
              <w:spacing w:before="60"/>
              <w:rPr>
                <w:rFonts w:ascii="Arial" w:hAnsi="Arial" w:cs="Arial"/>
                <w:sz w:val="16"/>
              </w:rPr>
            </w:pPr>
          </w:p>
        </w:tc>
        <w:tc>
          <w:tcPr>
            <w:tcW w:w="993" w:type="dxa"/>
          </w:tcPr>
          <w:p w:rsidR="00C623AE" w:rsidRDefault="00C623AE" w:rsidP="003578FC">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D3DFF">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440"/>
        <w:gridCol w:w="1440"/>
        <w:gridCol w:w="2160"/>
      </w:tblGrid>
      <w:tr w:rsidR="00DE4889" w:rsidTr="00B23B7C">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216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C623AE" w:rsidTr="00B23B7C">
        <w:tc>
          <w:tcPr>
            <w:tcW w:w="3888" w:type="dxa"/>
            <w:tcBorders>
              <w:top w:val="single" w:sz="6" w:space="0" w:color="auto"/>
              <w:left w:val="single" w:sz="6" w:space="0" w:color="auto"/>
              <w:bottom w:val="single" w:sz="6" w:space="0" w:color="auto"/>
              <w:right w:val="single" w:sz="6" w:space="0" w:color="auto"/>
            </w:tcBorders>
          </w:tcPr>
          <w:p w:rsidR="00C623AE" w:rsidRDefault="00C623AE" w:rsidP="00416565">
            <w:pPr>
              <w:spacing w:before="60"/>
              <w:rPr>
                <w:rFonts w:ascii="Arial" w:hAnsi="Arial" w:cs="Arial"/>
                <w:sz w:val="16"/>
              </w:rPr>
            </w:pPr>
            <w:r>
              <w:rPr>
                <w:rFonts w:ascii="Arial" w:hAnsi="Arial" w:cs="Arial"/>
                <w:sz w:val="16"/>
              </w:rPr>
              <w:t>&lt;None&gt;</w:t>
            </w:r>
          </w:p>
        </w:tc>
        <w:tc>
          <w:tcPr>
            <w:tcW w:w="1440" w:type="dxa"/>
            <w:tcBorders>
              <w:top w:val="single" w:sz="6" w:space="0" w:color="auto"/>
              <w:left w:val="single" w:sz="6" w:space="0" w:color="auto"/>
              <w:bottom w:val="single" w:sz="6" w:space="0" w:color="auto"/>
              <w:right w:val="single" w:sz="6" w:space="0" w:color="auto"/>
            </w:tcBorders>
          </w:tcPr>
          <w:p w:rsidR="00C623AE" w:rsidRDefault="00C623AE"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C623AE" w:rsidRDefault="00C623AE" w:rsidP="00F957FA">
            <w:pPr>
              <w:spacing w:before="60"/>
              <w:rPr>
                <w:rFonts w:ascii="Arial" w:hAnsi="Arial" w:cs="Arial"/>
                <w:sz w:val="16"/>
              </w:rPr>
            </w:pPr>
          </w:p>
        </w:tc>
        <w:tc>
          <w:tcPr>
            <w:tcW w:w="2160" w:type="dxa"/>
            <w:tcBorders>
              <w:top w:val="single" w:sz="6" w:space="0" w:color="auto"/>
              <w:left w:val="single" w:sz="6" w:space="0" w:color="auto"/>
              <w:bottom w:val="single" w:sz="6" w:space="0" w:color="auto"/>
              <w:right w:val="single" w:sz="6" w:space="0" w:color="auto"/>
            </w:tcBorders>
          </w:tcPr>
          <w:p w:rsidR="00C623AE" w:rsidRPr="007B61FC" w:rsidRDefault="00C623AE" w:rsidP="003A4B1F">
            <w:pPr>
              <w:spacing w:before="60"/>
              <w:rPr>
                <w:rFonts w:ascii="Arial" w:hAnsi="Arial" w:cs="Arial"/>
                <w:sz w:val="16"/>
              </w:rPr>
            </w:pPr>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026E4C">
        <w:trPr>
          <w:jc w:val="center"/>
        </w:trPr>
        <w:tc>
          <w:tcPr>
            <w:tcW w:w="4608" w:type="dxa"/>
            <w:tcBorders>
              <w:top w:val="nil"/>
              <w:left w:val="single" w:sz="6" w:space="0" w:color="auto"/>
              <w:bottom w:val="single" w:sz="6" w:space="0" w:color="auto"/>
              <w:right w:val="single" w:sz="6" w:space="0" w:color="auto"/>
            </w:tcBorders>
          </w:tcPr>
          <w:p w:rsidR="00026E4C" w:rsidRDefault="00026E4C">
            <w:pPr>
              <w:spacing w:before="60"/>
              <w:rPr>
                <w:rFonts w:ascii="Arial" w:hAnsi="Arial" w:cs="Arial"/>
                <w:sz w:val="16"/>
              </w:rPr>
            </w:pPr>
            <w:r w:rsidRPr="007B61FC">
              <w:rPr>
                <w:rFonts w:ascii="Arial" w:hAnsi="Arial" w:cs="Arial"/>
                <w:sz w:val="16"/>
              </w:rPr>
              <w:t>STD_LOW</w:t>
            </w:r>
          </w:p>
        </w:tc>
      </w:tr>
      <w:tr w:rsidR="00026E4C">
        <w:trPr>
          <w:jc w:val="center"/>
        </w:trPr>
        <w:tc>
          <w:tcPr>
            <w:tcW w:w="4608" w:type="dxa"/>
            <w:tcBorders>
              <w:top w:val="nil"/>
              <w:left w:val="single" w:sz="6" w:space="0" w:color="auto"/>
              <w:bottom w:val="single" w:sz="6" w:space="0" w:color="auto"/>
              <w:right w:val="single" w:sz="6" w:space="0" w:color="auto"/>
            </w:tcBorders>
          </w:tcPr>
          <w:p w:rsidR="00026E4C" w:rsidRDefault="00026E4C">
            <w:pPr>
              <w:spacing w:before="60"/>
              <w:rPr>
                <w:rFonts w:ascii="Arial" w:hAnsi="Arial" w:cs="Arial"/>
                <w:sz w:val="16"/>
              </w:rPr>
            </w:pPr>
            <w:r w:rsidRPr="007B61FC">
              <w:rPr>
                <w:rFonts w:ascii="Arial" w:hAnsi="Arial" w:cs="Arial"/>
                <w:sz w:val="16"/>
              </w:rPr>
              <w:t>STD_</w:t>
            </w:r>
            <w:r>
              <w:rPr>
                <w:rFonts w:ascii="Arial" w:hAnsi="Arial" w:cs="Arial"/>
                <w:sz w:val="16"/>
              </w:rPr>
              <w:t>HIGH</w:t>
            </w:r>
          </w:p>
        </w:tc>
      </w:tr>
    </w:tbl>
    <w:p w:rsidR="004A781C" w:rsidRDefault="004A781C"/>
    <w:p w:rsidR="00B23B7C" w:rsidRDefault="00B23B7C">
      <w:pPr>
        <w:spacing w:after="0"/>
      </w:pPr>
      <w:r>
        <w:br w:type="page"/>
      </w:r>
    </w:p>
    <w:p w:rsidR="004A781C" w:rsidRDefault="004A781C">
      <w:pPr>
        <w:pStyle w:val="Heading3"/>
      </w:pPr>
      <w:r>
        <w:lastRenderedPageBreak/>
        <w:t>Module specific Lookup Tables Constants</w:t>
      </w:r>
    </w:p>
    <w:p w:rsidR="00B23B7C" w:rsidRPr="00B23B7C" w:rsidRDefault="00B23B7C" w:rsidP="00B23B7C"/>
    <w:tbl>
      <w:tblPr>
        <w:tblW w:w="90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448"/>
        <w:gridCol w:w="5220"/>
        <w:gridCol w:w="1350"/>
      </w:tblGrid>
      <w:tr w:rsidR="007B61FC" w:rsidTr="007B61FC">
        <w:tc>
          <w:tcPr>
            <w:tcW w:w="2448" w:type="dxa"/>
            <w:tcBorders>
              <w:top w:val="single" w:sz="6" w:space="0" w:color="auto"/>
              <w:left w:val="single" w:sz="6" w:space="0" w:color="auto"/>
              <w:bottom w:val="single" w:sz="6" w:space="0" w:color="auto"/>
              <w:right w:val="single" w:sz="6" w:space="0" w:color="auto"/>
            </w:tcBorders>
            <w:shd w:val="pct30" w:color="FFFF00" w:fill="FFFFFF"/>
          </w:tcPr>
          <w:p w:rsidR="007B61FC" w:rsidRDefault="007B61FC" w:rsidP="00F957FA">
            <w:pPr>
              <w:spacing w:before="60"/>
              <w:jc w:val="center"/>
              <w:rPr>
                <w:rFonts w:ascii="Arial" w:hAnsi="Arial" w:cs="Arial"/>
                <w:sz w:val="16"/>
              </w:rPr>
            </w:pPr>
            <w:r>
              <w:rPr>
                <w:rFonts w:ascii="Arial" w:hAnsi="Arial" w:cs="Arial"/>
                <w:sz w:val="16"/>
              </w:rPr>
              <w:t>Constant Name</w:t>
            </w:r>
          </w:p>
        </w:tc>
        <w:tc>
          <w:tcPr>
            <w:tcW w:w="5220" w:type="dxa"/>
            <w:tcBorders>
              <w:top w:val="single" w:sz="6" w:space="0" w:color="auto"/>
              <w:left w:val="single" w:sz="6" w:space="0" w:color="auto"/>
              <w:bottom w:val="single" w:sz="6" w:space="0" w:color="auto"/>
              <w:right w:val="single" w:sz="6" w:space="0" w:color="auto"/>
            </w:tcBorders>
            <w:shd w:val="pct30" w:color="FFFF00" w:fill="FFFFFF"/>
          </w:tcPr>
          <w:p w:rsidR="007B61FC" w:rsidRDefault="007B61FC" w:rsidP="00F957FA">
            <w:pPr>
              <w:spacing w:before="60"/>
              <w:jc w:val="center"/>
              <w:rPr>
                <w:rFonts w:ascii="Arial" w:hAnsi="Arial" w:cs="Arial"/>
                <w:sz w:val="16"/>
              </w:rPr>
            </w:pPr>
            <w:r>
              <w:rPr>
                <w:rFonts w:ascii="Arial" w:hAnsi="Arial" w:cs="Arial"/>
                <w:sz w:val="16"/>
              </w:rPr>
              <w:t>Value</w:t>
            </w:r>
          </w:p>
        </w:tc>
        <w:tc>
          <w:tcPr>
            <w:tcW w:w="1350" w:type="dxa"/>
            <w:tcBorders>
              <w:top w:val="single" w:sz="6" w:space="0" w:color="auto"/>
              <w:left w:val="single" w:sz="6" w:space="0" w:color="auto"/>
              <w:bottom w:val="single" w:sz="6" w:space="0" w:color="auto"/>
              <w:right w:val="single" w:sz="6" w:space="0" w:color="auto"/>
            </w:tcBorders>
            <w:shd w:val="pct30" w:color="FFFF00" w:fill="FFFFFF"/>
          </w:tcPr>
          <w:p w:rsidR="007B61FC" w:rsidRDefault="007B61FC" w:rsidP="00F957FA">
            <w:pPr>
              <w:spacing w:before="60"/>
              <w:jc w:val="center"/>
              <w:rPr>
                <w:rFonts w:ascii="Arial" w:hAnsi="Arial" w:cs="Arial"/>
                <w:sz w:val="16"/>
              </w:rPr>
            </w:pPr>
            <w:r>
              <w:rPr>
                <w:rFonts w:ascii="Arial" w:hAnsi="Arial" w:cs="Arial"/>
                <w:sz w:val="16"/>
              </w:rPr>
              <w:t>Software Segment</w:t>
            </w:r>
          </w:p>
        </w:tc>
      </w:tr>
      <w:tr w:rsidR="00C623AE" w:rsidTr="007B61FC">
        <w:tc>
          <w:tcPr>
            <w:tcW w:w="2448" w:type="dxa"/>
            <w:tcBorders>
              <w:top w:val="single" w:sz="6" w:space="0" w:color="auto"/>
              <w:left w:val="single" w:sz="6" w:space="0" w:color="auto"/>
              <w:bottom w:val="single" w:sz="6" w:space="0" w:color="auto"/>
              <w:right w:val="single" w:sz="6" w:space="0" w:color="auto"/>
            </w:tcBorders>
          </w:tcPr>
          <w:p w:rsidR="00C623AE" w:rsidRDefault="00C623AE" w:rsidP="00416565">
            <w:pPr>
              <w:spacing w:before="60"/>
              <w:rPr>
                <w:rFonts w:ascii="Arial" w:hAnsi="Arial" w:cs="Arial"/>
                <w:sz w:val="16"/>
              </w:rPr>
            </w:pPr>
            <w:r>
              <w:rPr>
                <w:rFonts w:ascii="Arial" w:hAnsi="Arial" w:cs="Arial"/>
                <w:sz w:val="16"/>
              </w:rPr>
              <w:t>&lt;None&gt;</w:t>
            </w:r>
          </w:p>
        </w:tc>
        <w:tc>
          <w:tcPr>
            <w:tcW w:w="5220" w:type="dxa"/>
            <w:tcBorders>
              <w:top w:val="single" w:sz="6" w:space="0" w:color="auto"/>
              <w:left w:val="single" w:sz="6" w:space="0" w:color="auto"/>
              <w:bottom w:val="single" w:sz="6" w:space="0" w:color="auto"/>
              <w:right w:val="single" w:sz="6" w:space="0" w:color="auto"/>
            </w:tcBorders>
          </w:tcPr>
          <w:p w:rsidR="00C623AE" w:rsidRDefault="00C623AE" w:rsidP="003A4B1F">
            <w:pPr>
              <w:spacing w:before="60"/>
              <w:rPr>
                <w:rFonts w:ascii="Arial" w:hAnsi="Arial" w:cs="Arial"/>
                <w:sz w:val="16"/>
              </w:rPr>
            </w:pPr>
          </w:p>
        </w:tc>
        <w:tc>
          <w:tcPr>
            <w:tcW w:w="1350" w:type="dxa"/>
            <w:tcBorders>
              <w:top w:val="single" w:sz="6" w:space="0" w:color="auto"/>
              <w:left w:val="single" w:sz="6" w:space="0" w:color="auto"/>
              <w:bottom w:val="single" w:sz="6" w:space="0" w:color="auto"/>
              <w:right w:val="single" w:sz="6" w:space="0" w:color="auto"/>
            </w:tcBorders>
          </w:tcPr>
          <w:p w:rsidR="00C623AE" w:rsidRDefault="00C623AE"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8B3E94" w:rsidP="008B3E94">
      <w:pPr>
        <w:numPr>
          <w:ilvl w:val="0"/>
          <w:numId w:val="5"/>
        </w:numPr>
        <w:spacing w:after="0"/>
      </w:pPr>
      <w:r>
        <w:t>&lt;None&gt;</w:t>
      </w: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E16251" w:rsidRDefault="00E16251" w:rsidP="001B60DF">
      <w:pPr>
        <w:spacing w:after="0"/>
      </w:pPr>
    </w:p>
    <w:p w:rsidR="001B60DF" w:rsidRDefault="00E16251" w:rsidP="001B60DF">
      <w:pPr>
        <w:spacing w:after="0"/>
      </w:pPr>
      <w:r>
        <w:t>None</w:t>
      </w:r>
    </w:p>
    <w:p w:rsidR="001B60DF" w:rsidRDefault="001B60DF" w:rsidP="008B3E94">
      <w:pPr>
        <w:spacing w:after="0"/>
      </w:pPr>
    </w:p>
    <w:p w:rsidR="008F6DBB" w:rsidRDefault="008F6DBB" w:rsidP="008B3E94">
      <w:pPr>
        <w:spacing w:after="0"/>
      </w:pPr>
    </w:p>
    <w:p w:rsidR="008B3E94" w:rsidRDefault="008B3E94" w:rsidP="008B3E94">
      <w:pPr>
        <w:pStyle w:val="Heading2"/>
      </w:pPr>
      <w:r>
        <w:t>Local Functions/Macros Used by this MDD only</w:t>
      </w:r>
    </w:p>
    <w:p w:rsidR="00E16251" w:rsidRDefault="00E16251">
      <w:pPr>
        <w:spacing w:after="0"/>
      </w:pPr>
    </w:p>
    <w:p w:rsidR="008B3E94" w:rsidRDefault="00E16251">
      <w:pPr>
        <w:spacing w:after="0"/>
        <w:rPr>
          <w:rFonts w:ascii="Arial" w:hAnsi="Arial"/>
          <w:b/>
          <w:kern w:val="28"/>
          <w:sz w:val="28"/>
        </w:rPr>
      </w:pPr>
      <w:r>
        <w:t>None</w:t>
      </w:r>
      <w:r w:rsidR="008B3E94">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C623AE" w:rsidRPr="004B5BE2" w:rsidTr="00A950F4">
        <w:trPr>
          <w:trHeight w:val="341"/>
        </w:trPr>
        <w:tc>
          <w:tcPr>
            <w:tcW w:w="4455" w:type="dxa"/>
          </w:tcPr>
          <w:p w:rsidR="00C623AE" w:rsidRDefault="00C623AE" w:rsidP="00416565">
            <w:pPr>
              <w:spacing w:before="60"/>
              <w:rPr>
                <w:rFonts w:ascii="Arial" w:hAnsi="Arial" w:cs="Arial"/>
                <w:sz w:val="16"/>
              </w:rPr>
            </w:pPr>
            <w:r>
              <w:rPr>
                <w:rFonts w:ascii="Arial" w:hAnsi="Arial" w:cs="Arial"/>
                <w:sz w:val="16"/>
              </w:rPr>
              <w:t>&lt;None&gt;</w:t>
            </w:r>
          </w:p>
        </w:tc>
        <w:tc>
          <w:tcPr>
            <w:tcW w:w="4455" w:type="dxa"/>
            <w:vAlign w:val="center"/>
          </w:tcPr>
          <w:p w:rsidR="00C623AE" w:rsidRPr="004B5BE2" w:rsidRDefault="00C623AE"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4A781C"/>
    <w:p w:rsidR="00E16251" w:rsidRDefault="00E16251">
      <w:r>
        <w:t>None</w:t>
      </w:r>
    </w:p>
    <w:p w:rsidR="004A781C" w:rsidRDefault="004A781C">
      <w:pPr>
        <w:pStyle w:val="Heading2"/>
      </w:pPr>
      <w:r>
        <w:br w:type="page"/>
      </w:r>
      <w:r>
        <w:lastRenderedPageBreak/>
        <w:t>Periodic Functions</w:t>
      </w:r>
    </w:p>
    <w:p w:rsidR="00A35618" w:rsidRDefault="00A35618">
      <w:pPr>
        <w:spacing w:after="0"/>
      </w:pPr>
    </w:p>
    <w:p w:rsidR="00BF4FB7" w:rsidRDefault="00BF4FB7" w:rsidP="00BF4FB7">
      <w:pPr>
        <w:pStyle w:val="Heading3"/>
      </w:pPr>
      <w:r>
        <w:t xml:space="preserve">Per: </w:t>
      </w:r>
      <w:fldSimple w:instr=" DOCPROPERTY &quot;Module Name&quot;  \* MERGEFORMAT ">
        <w:r w:rsidR="00C623AE">
          <w:t>TmprlMon2</w:t>
        </w:r>
      </w:fldSimple>
      <w:r w:rsidR="00C623AE">
        <w:t>_Per1</w:t>
      </w:r>
    </w:p>
    <w:p w:rsidR="00BF4FB7" w:rsidRDefault="00BF4FB7" w:rsidP="00BF4FB7">
      <w:pPr>
        <w:pStyle w:val="Heading4"/>
      </w:pPr>
      <w:r>
        <w:t>Design Rationale</w:t>
      </w:r>
    </w:p>
    <w:p w:rsidR="00BF4FB7" w:rsidRDefault="00BF4FB7" w:rsidP="00BF4FB7">
      <w:r>
        <w:t xml:space="preserve">This function generates the falling edge of the </w:t>
      </w:r>
      <w:proofErr w:type="spellStart"/>
      <w:r>
        <w:t>WdMonitor</w:t>
      </w:r>
      <w:proofErr w:type="spellEnd"/>
      <w:r>
        <w:t xml:space="preserve"> signal.  </w:t>
      </w:r>
      <w:r w:rsidRPr="00E16251">
        <w:rPr>
          <w:b/>
          <w:i/>
        </w:rPr>
        <w:t xml:space="preserve">It must be mapped </w:t>
      </w:r>
      <w:r>
        <w:rPr>
          <w:b/>
          <w:i/>
        </w:rPr>
        <w:t>at the end of</w:t>
      </w:r>
      <w:r w:rsidRPr="00E16251">
        <w:rPr>
          <w:b/>
          <w:i/>
        </w:rPr>
        <w:t xml:space="preserve"> the forward path</w:t>
      </w:r>
      <w:r>
        <w:t>.</w:t>
      </w:r>
    </w:p>
    <w:p w:rsidR="00BF4FB7" w:rsidRDefault="00BF4FB7" w:rsidP="00BF4FB7">
      <w:pPr>
        <w:pStyle w:val="Heading4"/>
      </w:pPr>
      <w:r>
        <w:t>Program Flow Start</w:t>
      </w:r>
    </w:p>
    <w:p w:rsidR="005551E6" w:rsidRDefault="00993AC2" w:rsidP="00C623AE">
      <w:r w:rsidRPr="00993AC2">
        <w:t>Rte_Call_TmprlMon</w:t>
      </w:r>
      <w:r w:rsidR="00C623AE">
        <w:t>2</w:t>
      </w:r>
      <w:r w:rsidRPr="00993AC2">
        <w:t>_Per</w:t>
      </w:r>
      <w:r w:rsidR="00C623AE">
        <w:t>1</w:t>
      </w:r>
      <w:r w:rsidRPr="00993AC2">
        <w:t>_CP0_</w:t>
      </w:r>
      <w:proofErr w:type="gramStart"/>
      <w:r w:rsidRPr="00993AC2">
        <w:t>CheckpointReached(</w:t>
      </w:r>
      <w:r>
        <w:t>)</w:t>
      </w:r>
      <w:proofErr w:type="gramEnd"/>
    </w:p>
    <w:p w:rsidR="00BF4FB7" w:rsidRDefault="00BF4FB7" w:rsidP="00BF4FB7">
      <w:pPr>
        <w:pStyle w:val="Heading4"/>
      </w:pPr>
      <w:r>
        <w:t>Store Module Inputs to Local copies</w:t>
      </w:r>
    </w:p>
    <w:p w:rsidR="00BF4FB7" w:rsidRDefault="00BF4FB7" w:rsidP="00BF4FB7">
      <w:r>
        <w:t>None</w:t>
      </w:r>
    </w:p>
    <w:p w:rsidR="00BF4FB7" w:rsidRDefault="00BF4FB7" w:rsidP="00BF4FB7">
      <w:pPr>
        <w:pStyle w:val="Heading4"/>
      </w:pPr>
      <w:r>
        <w:t xml:space="preserve">Set </w:t>
      </w:r>
      <w:proofErr w:type="spellStart"/>
      <w:r>
        <w:t>WdMonitor</w:t>
      </w:r>
      <w:proofErr w:type="spellEnd"/>
      <w:r>
        <w:t xml:space="preserve"> Low</w:t>
      </w:r>
    </w:p>
    <w:p w:rsidR="00BF4FB7" w:rsidRDefault="00BF4FB7" w:rsidP="00BF4FB7">
      <w:pPr>
        <w:jc w:val="center"/>
      </w:pPr>
      <w:r>
        <w:object w:dxaOrig="2935" w:dyaOrig="1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35pt;height:92.95pt" o:ole="">
            <v:imagedata r:id="rId9" o:title=""/>
          </v:shape>
          <o:OLEObject Type="Embed" ProgID="Visio.Drawing.11" ShapeID="_x0000_i1025" DrawAspect="Content" ObjectID="_1414232308" r:id="rId10"/>
        </w:object>
      </w:r>
    </w:p>
    <w:p w:rsidR="00BF4FB7" w:rsidRDefault="00BF4FB7" w:rsidP="00BF4FB7">
      <w:pPr>
        <w:pStyle w:val="Heading4"/>
      </w:pPr>
      <w:r>
        <w:t>Store Local copy of outputs into Module Outputs</w:t>
      </w:r>
    </w:p>
    <w:p w:rsidR="00BF4FB7" w:rsidRDefault="00BF4FB7" w:rsidP="00BF4FB7">
      <w:r>
        <w:t>None</w:t>
      </w:r>
    </w:p>
    <w:p w:rsidR="00BF4FB7" w:rsidRDefault="00BF4FB7" w:rsidP="00BF4FB7">
      <w:pPr>
        <w:pStyle w:val="Heading4"/>
      </w:pPr>
      <w:r>
        <w:t>Program Flow End</w:t>
      </w:r>
    </w:p>
    <w:p w:rsidR="00C92BE7" w:rsidRDefault="00993AC2">
      <w:pPr>
        <w:spacing w:after="0"/>
      </w:pPr>
      <w:r w:rsidRPr="00993AC2">
        <w:t>Rte_Call_TmprlMon</w:t>
      </w:r>
      <w:r w:rsidR="00C623AE">
        <w:t>2</w:t>
      </w:r>
      <w:r w:rsidRPr="00993AC2">
        <w:t>_Per</w:t>
      </w:r>
      <w:r w:rsidR="00C623AE">
        <w:t>1</w:t>
      </w:r>
      <w:r w:rsidRPr="00993AC2">
        <w:t>_CP</w:t>
      </w:r>
      <w:r>
        <w:t>1</w:t>
      </w:r>
      <w:r w:rsidRPr="00993AC2">
        <w:t>_</w:t>
      </w:r>
      <w:proofErr w:type="gramStart"/>
      <w:r w:rsidRPr="00993AC2">
        <w:t>CheckpointReached(</w:t>
      </w:r>
      <w:proofErr w:type="gramEnd"/>
      <w:r>
        <w:t>)</w:t>
      </w:r>
      <w:r w:rsidR="00C92BE7">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C623AE">
      <w:fldSimple w:instr=" DOCPROPERTY &quot;Module Name&quot;  \* MERGEFORMAT ">
        <w:r w:rsidRPr="00C623AE">
          <w:t>TmprlMon2</w:t>
        </w:r>
      </w:fldSimple>
      <w:r w:rsidRPr="00C623AE">
        <w:t>_Per1</w:t>
      </w:r>
      <w:r w:rsidR="00CD7F57">
        <w:t xml:space="preserve"> is executed a</w:t>
      </w:r>
      <w:r>
        <w:t>t the end of the forward path.</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C623AE" w:rsidP="00F957FA">
            <w:pPr>
              <w:spacing w:before="60"/>
              <w:rPr>
                <w:rFonts w:ascii="Arial" w:hAnsi="Arial" w:cs="Arial"/>
                <w:sz w:val="16"/>
                <w:szCs w:val="16"/>
              </w:rPr>
            </w:pPr>
            <w:fldSimple w:instr=" DOCPROPERTY &quot;Module Name&quot;  \* MERGEFORMAT ">
              <w:r w:rsidRPr="00C623AE">
                <w:rPr>
                  <w:rFonts w:ascii="Arial" w:hAnsi="Arial" w:cs="Arial"/>
                  <w:sz w:val="16"/>
                  <w:szCs w:val="16"/>
                </w:rPr>
                <w:t>TmprlMon2</w:t>
              </w:r>
            </w:fldSimple>
            <w:r w:rsidR="00CD7F57">
              <w:rPr>
                <w:rFonts w:ascii="Arial" w:hAnsi="Arial" w:cs="Arial"/>
                <w:sz w:val="16"/>
                <w:szCs w:val="16"/>
              </w:rPr>
              <w:t>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CD7F57"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CD7F57"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C623AE" w:rsidRPr="007C7A94" w:rsidTr="00BF364D">
        <w:tc>
          <w:tcPr>
            <w:tcW w:w="4464" w:type="dxa"/>
            <w:tcBorders>
              <w:top w:val="single" w:sz="6" w:space="0" w:color="auto"/>
              <w:left w:val="single" w:sz="6" w:space="0" w:color="auto"/>
              <w:bottom w:val="single" w:sz="6" w:space="0" w:color="auto"/>
              <w:right w:val="single" w:sz="6" w:space="0" w:color="auto"/>
            </w:tcBorders>
          </w:tcPr>
          <w:p w:rsidR="00C623AE" w:rsidRPr="00381542" w:rsidRDefault="00C623AE" w:rsidP="00416565">
            <w:pPr>
              <w:spacing w:before="60"/>
              <w:rPr>
                <w:rFonts w:ascii="Arial" w:hAnsi="Arial" w:cs="Arial"/>
                <w:sz w:val="16"/>
                <w:szCs w:val="16"/>
              </w:rPr>
            </w:pPr>
            <w:fldSimple w:instr=" DOCPROPERTY &quot;Module Name&quot;  \* MERGEFORMAT ">
              <w:r w:rsidRPr="00C623AE">
                <w:rPr>
                  <w:rFonts w:ascii="Arial" w:hAnsi="Arial" w:cs="Arial"/>
                  <w:sz w:val="16"/>
                  <w:szCs w:val="16"/>
                </w:rPr>
                <w:t>TmprlMon2</w:t>
              </w:r>
            </w:fldSimple>
            <w:r>
              <w:rPr>
                <w:rFonts w:ascii="Arial" w:hAnsi="Arial" w:cs="Arial"/>
                <w:sz w:val="16"/>
                <w:szCs w:val="16"/>
              </w:rPr>
              <w:t>_Per1</w:t>
            </w:r>
          </w:p>
        </w:tc>
        <w:tc>
          <w:tcPr>
            <w:tcW w:w="4464" w:type="dxa"/>
            <w:tcBorders>
              <w:top w:val="single" w:sz="6" w:space="0" w:color="auto"/>
              <w:left w:val="single" w:sz="6" w:space="0" w:color="auto"/>
              <w:bottom w:val="single" w:sz="6" w:space="0" w:color="auto"/>
              <w:right w:val="single" w:sz="6" w:space="0" w:color="auto"/>
            </w:tcBorders>
          </w:tcPr>
          <w:p w:rsidR="00C623AE" w:rsidRPr="00422FCA" w:rsidRDefault="00C623AE">
            <w:pPr>
              <w:spacing w:before="60"/>
              <w:rPr>
                <w:rFonts w:ascii="Arial" w:hAnsi="Arial" w:cs="Arial"/>
                <w:sz w:val="16"/>
                <w:lang w:val="fr-FR"/>
              </w:rPr>
            </w:pPr>
            <w:r w:rsidRPr="00422FCA">
              <w:rPr>
                <w:rFonts w:ascii="Arial" w:hAnsi="Arial" w:cs="Arial"/>
                <w:sz w:val="16"/>
                <w:lang w:val="fr-FR"/>
              </w:rPr>
              <w:t>RTE_START_SEC_SA_TMPRLMON_APPL_CODE</w:t>
            </w:r>
          </w:p>
        </w:tc>
      </w:tr>
    </w:tbl>
    <w:p w:rsidR="00BF364D" w:rsidRPr="00422FCA"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422FCA">
      <w:pPr>
        <w:numPr>
          <w:ilvl w:val="0"/>
          <w:numId w:val="6"/>
        </w:numPr>
      </w:pPr>
      <w:r>
        <w:t>None</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523710">
        <w:tc>
          <w:tcPr>
            <w:tcW w:w="616" w:type="dxa"/>
          </w:tcPr>
          <w:p w:rsidR="00523710" w:rsidRDefault="00523710" w:rsidP="00FA0BD8">
            <w:pPr>
              <w:spacing w:before="60"/>
              <w:rPr>
                <w:rFonts w:ascii="Arial" w:hAnsi="Arial" w:cs="Arial"/>
                <w:sz w:val="16"/>
              </w:rPr>
            </w:pPr>
            <w:r>
              <w:rPr>
                <w:rFonts w:ascii="Arial" w:hAnsi="Arial" w:cs="Arial"/>
                <w:sz w:val="16"/>
              </w:rPr>
              <w:t>1</w:t>
            </w:r>
          </w:p>
        </w:tc>
        <w:tc>
          <w:tcPr>
            <w:tcW w:w="662" w:type="dxa"/>
          </w:tcPr>
          <w:p w:rsidR="00523710" w:rsidRDefault="00523710" w:rsidP="00FA0BD8">
            <w:pPr>
              <w:spacing w:before="60"/>
              <w:rPr>
                <w:rFonts w:ascii="Arial" w:hAnsi="Arial" w:cs="Arial"/>
                <w:sz w:val="16"/>
              </w:rPr>
            </w:pPr>
            <w:r>
              <w:rPr>
                <w:rFonts w:ascii="Arial" w:hAnsi="Arial" w:cs="Arial"/>
                <w:sz w:val="16"/>
              </w:rPr>
              <w:t>1.0</w:t>
            </w:r>
          </w:p>
        </w:tc>
        <w:tc>
          <w:tcPr>
            <w:tcW w:w="6210" w:type="dxa"/>
          </w:tcPr>
          <w:p w:rsidR="00523710" w:rsidRDefault="00523710" w:rsidP="00FA0BD8">
            <w:pPr>
              <w:spacing w:before="60"/>
              <w:rPr>
                <w:rFonts w:ascii="Arial" w:hAnsi="Arial" w:cs="Arial"/>
                <w:sz w:val="16"/>
              </w:rPr>
            </w:pPr>
            <w:r>
              <w:rPr>
                <w:rFonts w:ascii="Arial" w:hAnsi="Arial" w:cs="Arial"/>
                <w:sz w:val="16"/>
              </w:rPr>
              <w:t>Initial MDD</w:t>
            </w:r>
          </w:p>
        </w:tc>
        <w:tc>
          <w:tcPr>
            <w:tcW w:w="1080" w:type="dxa"/>
          </w:tcPr>
          <w:p w:rsidR="00523710" w:rsidRDefault="00C623AE" w:rsidP="00FA0BD8">
            <w:pPr>
              <w:spacing w:before="60"/>
              <w:rPr>
                <w:rFonts w:ascii="Arial" w:hAnsi="Arial" w:cs="Arial"/>
                <w:sz w:val="16"/>
              </w:rPr>
            </w:pPr>
            <w:r>
              <w:rPr>
                <w:rFonts w:ascii="Arial" w:hAnsi="Arial" w:cs="Arial"/>
                <w:sz w:val="16"/>
              </w:rPr>
              <w:t>12-Nov</w:t>
            </w:r>
            <w:r w:rsidR="00523710">
              <w:rPr>
                <w:rFonts w:ascii="Arial" w:hAnsi="Arial" w:cs="Arial"/>
                <w:sz w:val="16"/>
              </w:rPr>
              <w:t>-1</w:t>
            </w:r>
            <w:r>
              <w:rPr>
                <w:rFonts w:ascii="Arial" w:hAnsi="Arial" w:cs="Arial"/>
                <w:sz w:val="16"/>
              </w:rPr>
              <w:t>2</w:t>
            </w:r>
          </w:p>
        </w:tc>
        <w:tc>
          <w:tcPr>
            <w:tcW w:w="1105" w:type="dxa"/>
          </w:tcPr>
          <w:p w:rsidR="00523710" w:rsidRDefault="00C623AE" w:rsidP="00FA0BD8">
            <w:pPr>
              <w:spacing w:before="60"/>
              <w:rPr>
                <w:rFonts w:ascii="Arial" w:hAnsi="Arial" w:cs="Arial"/>
                <w:sz w:val="16"/>
              </w:rPr>
            </w:pPr>
            <w:r>
              <w:rPr>
                <w:rFonts w:ascii="Arial" w:hAnsi="Arial" w:cs="Arial"/>
                <w:sz w:val="16"/>
              </w:rPr>
              <w:t>JJW</w:t>
            </w:r>
          </w:p>
        </w:tc>
      </w:tr>
      <w:tr w:rsidR="00523710">
        <w:tc>
          <w:tcPr>
            <w:tcW w:w="616" w:type="dxa"/>
          </w:tcPr>
          <w:p w:rsidR="00523710" w:rsidRDefault="00523710" w:rsidP="00FA0BD8">
            <w:pPr>
              <w:spacing w:before="60"/>
              <w:rPr>
                <w:rFonts w:ascii="Arial" w:hAnsi="Arial" w:cs="Arial"/>
                <w:sz w:val="16"/>
              </w:rPr>
            </w:pPr>
          </w:p>
        </w:tc>
        <w:tc>
          <w:tcPr>
            <w:tcW w:w="662" w:type="dxa"/>
          </w:tcPr>
          <w:p w:rsidR="00523710" w:rsidRDefault="00523710" w:rsidP="00FA0BD8">
            <w:pPr>
              <w:spacing w:before="60"/>
              <w:rPr>
                <w:rFonts w:ascii="Arial" w:hAnsi="Arial" w:cs="Arial"/>
                <w:sz w:val="16"/>
              </w:rPr>
            </w:pPr>
          </w:p>
        </w:tc>
        <w:tc>
          <w:tcPr>
            <w:tcW w:w="6210" w:type="dxa"/>
          </w:tcPr>
          <w:p w:rsidR="00523710" w:rsidRDefault="00523710" w:rsidP="00FA0BD8">
            <w:pPr>
              <w:spacing w:before="60"/>
              <w:rPr>
                <w:rFonts w:ascii="Arial" w:hAnsi="Arial" w:cs="Arial"/>
                <w:sz w:val="16"/>
              </w:rPr>
            </w:pPr>
          </w:p>
        </w:tc>
        <w:tc>
          <w:tcPr>
            <w:tcW w:w="1080" w:type="dxa"/>
          </w:tcPr>
          <w:p w:rsidR="00523710" w:rsidRDefault="00523710" w:rsidP="00FA0BD8">
            <w:pPr>
              <w:spacing w:before="60"/>
              <w:rPr>
                <w:rFonts w:ascii="Arial" w:hAnsi="Arial" w:cs="Arial"/>
                <w:sz w:val="16"/>
              </w:rPr>
            </w:pPr>
          </w:p>
        </w:tc>
        <w:tc>
          <w:tcPr>
            <w:tcW w:w="1105" w:type="dxa"/>
          </w:tcPr>
          <w:p w:rsidR="00523710" w:rsidRDefault="00523710" w:rsidP="00FA0BD8">
            <w:pPr>
              <w:spacing w:before="60"/>
              <w:rPr>
                <w:rFonts w:ascii="Arial" w:hAnsi="Arial" w:cs="Arial"/>
                <w:sz w:val="16"/>
              </w:rPr>
            </w:pPr>
          </w:p>
        </w:tc>
      </w:tr>
    </w:tbl>
    <w:p w:rsidR="00107819" w:rsidRDefault="00107819"/>
    <w:sectPr w:rsidR="00107819" w:rsidSect="00937013">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083" w:rsidRDefault="003A3083">
      <w:r>
        <w:separator/>
      </w:r>
    </w:p>
  </w:endnote>
  <w:endnote w:type="continuationSeparator" w:id="0">
    <w:p w:rsidR="003A3083" w:rsidRDefault="003A30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B7C" w:rsidRDefault="00B23B7C">
    <w:pPr>
      <w:pStyle w:val="Footer"/>
    </w:pPr>
    <w:r>
      <w:rPr>
        <w:snapToGrid w:val="0"/>
      </w:rPr>
      <w:tab/>
    </w:r>
    <w:fldSimple w:instr=" DOCPROPERTY &quot;Company&quot;  \* MERGEFORMAT ">
      <w:r w:rsidRPr="00706B8D">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083" w:rsidRDefault="003A3083">
      <w:r>
        <w:separator/>
      </w:r>
    </w:p>
  </w:footnote>
  <w:footnote w:type="continuationSeparator" w:id="0">
    <w:p w:rsidR="003A3083" w:rsidRDefault="003A30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B7C" w:rsidRDefault="00B23B7C">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B23B7C">
      <w:trPr>
        <w:cantSplit/>
      </w:trPr>
      <w:tc>
        <w:tcPr>
          <w:tcW w:w="990" w:type="dxa"/>
        </w:tcPr>
        <w:p w:rsidR="00B23B7C" w:rsidRDefault="00B23B7C">
          <w:pPr>
            <w:pStyle w:val="Header"/>
          </w:pPr>
          <w:r>
            <w:t>Title:</w:t>
          </w:r>
        </w:p>
      </w:tc>
      <w:tc>
        <w:tcPr>
          <w:tcW w:w="5400" w:type="dxa"/>
          <w:gridSpan w:val="3"/>
          <w:vMerge w:val="restart"/>
        </w:tcPr>
        <w:p w:rsidR="00B23B7C" w:rsidRDefault="005C45B0">
          <w:pPr>
            <w:pStyle w:val="Header"/>
          </w:pPr>
          <w:fldSimple w:instr=" DOCPROPERTY &quot;Document Title&quot;  \* MERGEFORMAT ">
            <w:r w:rsidR="00C623AE">
              <w:t>Temporal Monitor 2 Function</w:t>
            </w:r>
          </w:fldSimple>
        </w:p>
        <w:p w:rsidR="00B23B7C" w:rsidRDefault="005C45B0" w:rsidP="001A574F">
          <w:pPr>
            <w:pStyle w:val="Header"/>
            <w:tabs>
              <w:tab w:val="clear" w:pos="4320"/>
              <w:tab w:val="clear" w:pos="8640"/>
              <w:tab w:val="center" w:pos="2592"/>
            </w:tabs>
          </w:pPr>
          <w:fldSimple w:instr=" DOCPROPERTY &quot;Product Line&quot;  \* MERGEFORMAT ">
            <w:r w:rsidR="00C623AE">
              <w:t>Gen II+ EPS EA3</w:t>
            </w:r>
          </w:fldSimple>
          <w:r w:rsidR="00B23B7C">
            <w:tab/>
          </w:r>
        </w:p>
      </w:tc>
      <w:tc>
        <w:tcPr>
          <w:tcW w:w="1170" w:type="dxa"/>
        </w:tcPr>
        <w:p w:rsidR="00B23B7C" w:rsidRDefault="00B23B7C">
          <w:pPr>
            <w:pStyle w:val="Header"/>
          </w:pPr>
          <w:r>
            <w:t>Revision:</w:t>
          </w:r>
        </w:p>
      </w:tc>
      <w:tc>
        <w:tcPr>
          <w:tcW w:w="1350" w:type="dxa"/>
        </w:tcPr>
        <w:p w:rsidR="00B23B7C" w:rsidRDefault="00F7076A">
          <w:pPr>
            <w:pStyle w:val="Header"/>
          </w:pPr>
          <w:r>
            <w:t>1</w:t>
          </w:r>
        </w:p>
      </w:tc>
    </w:tr>
    <w:tr w:rsidR="00B23B7C">
      <w:trPr>
        <w:cantSplit/>
      </w:trPr>
      <w:tc>
        <w:tcPr>
          <w:tcW w:w="990" w:type="dxa"/>
        </w:tcPr>
        <w:p w:rsidR="00B23B7C" w:rsidRDefault="00B23B7C">
          <w:pPr>
            <w:pStyle w:val="Header"/>
          </w:pPr>
          <w:r>
            <w:t xml:space="preserve">Product:     </w:t>
          </w:r>
        </w:p>
      </w:tc>
      <w:tc>
        <w:tcPr>
          <w:tcW w:w="5400" w:type="dxa"/>
          <w:gridSpan w:val="3"/>
          <w:vMerge/>
        </w:tcPr>
        <w:p w:rsidR="00B23B7C" w:rsidRDefault="00B23B7C">
          <w:pPr>
            <w:pStyle w:val="Header"/>
            <w:jc w:val="center"/>
          </w:pPr>
        </w:p>
      </w:tc>
      <w:tc>
        <w:tcPr>
          <w:tcW w:w="1170" w:type="dxa"/>
        </w:tcPr>
        <w:p w:rsidR="00B23B7C" w:rsidRDefault="00B23B7C">
          <w:pPr>
            <w:pStyle w:val="Header"/>
          </w:pPr>
          <w:r>
            <w:t>Rev. Date:</w:t>
          </w:r>
        </w:p>
      </w:tc>
      <w:tc>
        <w:tcPr>
          <w:tcW w:w="1350" w:type="dxa"/>
        </w:tcPr>
        <w:p w:rsidR="00B23B7C" w:rsidRDefault="005C45B0" w:rsidP="00993AC2">
          <w:pPr>
            <w:pStyle w:val="Header"/>
          </w:pPr>
          <w:r>
            <w:fldChar w:fldCharType="begin"/>
          </w:r>
          <w:r w:rsidR="00993AC2">
            <w:instrText xml:space="preserve"> SAVEDATE \@ "d-MMM-yy" \* MERGEFORMAT </w:instrText>
          </w:r>
          <w:r>
            <w:fldChar w:fldCharType="separate"/>
          </w:r>
          <w:r w:rsidR="00C623AE">
            <w:rPr>
              <w:noProof/>
            </w:rPr>
            <w:t>12-Nov-12</w:t>
          </w:r>
          <w:r>
            <w:fldChar w:fldCharType="end"/>
          </w:r>
        </w:p>
      </w:tc>
    </w:tr>
    <w:tr w:rsidR="00B23B7C">
      <w:trPr>
        <w:cantSplit/>
      </w:trPr>
      <w:tc>
        <w:tcPr>
          <w:tcW w:w="990" w:type="dxa"/>
        </w:tcPr>
        <w:p w:rsidR="00B23B7C" w:rsidRDefault="00B23B7C">
          <w:pPr>
            <w:pStyle w:val="Header"/>
          </w:pPr>
          <w:r>
            <w:t>Group:</w:t>
          </w:r>
        </w:p>
      </w:tc>
      <w:tc>
        <w:tcPr>
          <w:tcW w:w="1530" w:type="dxa"/>
        </w:tcPr>
        <w:p w:rsidR="00B23B7C" w:rsidRDefault="00B23B7C">
          <w:pPr>
            <w:pStyle w:val="Header"/>
          </w:pPr>
          <w:r>
            <w:t>ESG</w:t>
          </w:r>
        </w:p>
      </w:tc>
      <w:tc>
        <w:tcPr>
          <w:tcW w:w="1260" w:type="dxa"/>
        </w:tcPr>
        <w:p w:rsidR="00B23B7C" w:rsidRDefault="00B23B7C">
          <w:pPr>
            <w:pStyle w:val="Header"/>
          </w:pPr>
          <w:r>
            <w:t>Originator:</w:t>
          </w:r>
        </w:p>
      </w:tc>
      <w:tc>
        <w:tcPr>
          <w:tcW w:w="2610" w:type="dxa"/>
        </w:tcPr>
        <w:p w:rsidR="00B23B7C" w:rsidRDefault="00C623AE" w:rsidP="00993AC2">
          <w:pPr>
            <w:pStyle w:val="Header"/>
          </w:pPr>
          <w:r>
            <w:t xml:space="preserve">Jeremy </w:t>
          </w:r>
          <w:proofErr w:type="spellStart"/>
          <w:r>
            <w:t>Warmbier</w:t>
          </w:r>
          <w:proofErr w:type="spellEnd"/>
        </w:p>
      </w:tc>
      <w:tc>
        <w:tcPr>
          <w:tcW w:w="1170" w:type="dxa"/>
        </w:tcPr>
        <w:p w:rsidR="00B23B7C" w:rsidRDefault="00B23B7C">
          <w:pPr>
            <w:pStyle w:val="Header"/>
          </w:pPr>
          <w:r>
            <w:t>Page:</w:t>
          </w:r>
        </w:p>
      </w:tc>
      <w:tc>
        <w:tcPr>
          <w:tcW w:w="1350" w:type="dxa"/>
        </w:tcPr>
        <w:p w:rsidR="00B23B7C" w:rsidRDefault="005C45B0">
          <w:pPr>
            <w:pStyle w:val="Header"/>
          </w:pPr>
          <w:r>
            <w:rPr>
              <w:rStyle w:val="PageNumber"/>
            </w:rPr>
            <w:fldChar w:fldCharType="begin"/>
          </w:r>
          <w:r w:rsidR="00B23B7C">
            <w:rPr>
              <w:rStyle w:val="PageNumber"/>
            </w:rPr>
            <w:instrText xml:space="preserve"> PAGE </w:instrText>
          </w:r>
          <w:r>
            <w:rPr>
              <w:rStyle w:val="PageNumber"/>
            </w:rPr>
            <w:fldChar w:fldCharType="separate"/>
          </w:r>
          <w:r w:rsidR="007003D2">
            <w:rPr>
              <w:rStyle w:val="PageNumber"/>
            </w:rPr>
            <w:t>2</w:t>
          </w:r>
          <w:r>
            <w:rPr>
              <w:rStyle w:val="PageNumber"/>
            </w:rPr>
            <w:fldChar w:fldCharType="end"/>
          </w:r>
          <w:r w:rsidR="00B23B7C">
            <w:rPr>
              <w:rStyle w:val="PageNumber"/>
            </w:rPr>
            <w:t xml:space="preserve"> of </w:t>
          </w:r>
          <w:r>
            <w:rPr>
              <w:rStyle w:val="PageNumber"/>
            </w:rPr>
            <w:fldChar w:fldCharType="begin"/>
          </w:r>
          <w:r w:rsidR="00B23B7C">
            <w:rPr>
              <w:rStyle w:val="PageNumber"/>
            </w:rPr>
            <w:instrText xml:space="preserve"> NUMPAGES </w:instrText>
          </w:r>
          <w:r>
            <w:rPr>
              <w:rStyle w:val="PageNumber"/>
            </w:rPr>
            <w:fldChar w:fldCharType="separate"/>
          </w:r>
          <w:r w:rsidR="007003D2">
            <w:rPr>
              <w:rStyle w:val="PageNumber"/>
            </w:rPr>
            <w:t>12</w:t>
          </w:r>
          <w:r>
            <w:rPr>
              <w:rStyle w:val="PageNumber"/>
            </w:rPr>
            <w:fldChar w:fldCharType="end"/>
          </w:r>
        </w:p>
      </w:tc>
    </w:tr>
  </w:tbl>
  <w:p w:rsidR="00B23B7C" w:rsidRDefault="00B23B7C">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05DE3C83"/>
    <w:multiLevelType w:val="hybridMultilevel"/>
    <w:tmpl w:val="24A07D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2"/>
  </w:num>
  <w:num w:numId="7">
    <w:abstractNumId w:val="3"/>
  </w:num>
  <w:num w:numId="8">
    <w:abstractNumId w:val="4"/>
  </w:num>
  <w:num w:numId="9">
    <w:abstractNumId w:val="8"/>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421DE"/>
    <w:rsid w:val="00026E4C"/>
    <w:rsid w:val="000412B1"/>
    <w:rsid w:val="00060781"/>
    <w:rsid w:val="0006315A"/>
    <w:rsid w:val="00065FAC"/>
    <w:rsid w:val="00067746"/>
    <w:rsid w:val="000B2C9D"/>
    <w:rsid w:val="000D423D"/>
    <w:rsid w:val="0010140A"/>
    <w:rsid w:val="00107819"/>
    <w:rsid w:val="00150F86"/>
    <w:rsid w:val="001514A5"/>
    <w:rsid w:val="00160816"/>
    <w:rsid w:val="001A084F"/>
    <w:rsid w:val="001A574F"/>
    <w:rsid w:val="001B60DF"/>
    <w:rsid w:val="001E5089"/>
    <w:rsid w:val="001F09B2"/>
    <w:rsid w:val="001F159D"/>
    <w:rsid w:val="0020368B"/>
    <w:rsid w:val="0020722A"/>
    <w:rsid w:val="00242C3F"/>
    <w:rsid w:val="00251AC0"/>
    <w:rsid w:val="002719A4"/>
    <w:rsid w:val="002A63B2"/>
    <w:rsid w:val="002B0AD2"/>
    <w:rsid w:val="002C03D8"/>
    <w:rsid w:val="00313653"/>
    <w:rsid w:val="00315335"/>
    <w:rsid w:val="003578FC"/>
    <w:rsid w:val="00361D4E"/>
    <w:rsid w:val="00375124"/>
    <w:rsid w:val="00393341"/>
    <w:rsid w:val="003A3083"/>
    <w:rsid w:val="003A4B1F"/>
    <w:rsid w:val="003B4AB3"/>
    <w:rsid w:val="003C4D3F"/>
    <w:rsid w:val="00403359"/>
    <w:rsid w:val="00411E0C"/>
    <w:rsid w:val="00422FCA"/>
    <w:rsid w:val="00441667"/>
    <w:rsid w:val="00443F4E"/>
    <w:rsid w:val="004A781C"/>
    <w:rsid w:val="004F7559"/>
    <w:rsid w:val="00502AD4"/>
    <w:rsid w:val="00523710"/>
    <w:rsid w:val="005551E6"/>
    <w:rsid w:val="005A0220"/>
    <w:rsid w:val="005C45B0"/>
    <w:rsid w:val="005C5C38"/>
    <w:rsid w:val="005D5FE4"/>
    <w:rsid w:val="005E06C5"/>
    <w:rsid w:val="005F35BB"/>
    <w:rsid w:val="00616853"/>
    <w:rsid w:val="00672C5E"/>
    <w:rsid w:val="00674ADF"/>
    <w:rsid w:val="006D33CC"/>
    <w:rsid w:val="006F01A3"/>
    <w:rsid w:val="006F50CA"/>
    <w:rsid w:val="007003D2"/>
    <w:rsid w:val="00704743"/>
    <w:rsid w:val="00706174"/>
    <w:rsid w:val="00706B8D"/>
    <w:rsid w:val="00720D0B"/>
    <w:rsid w:val="00763674"/>
    <w:rsid w:val="0077337E"/>
    <w:rsid w:val="00795390"/>
    <w:rsid w:val="007959B7"/>
    <w:rsid w:val="007A69AC"/>
    <w:rsid w:val="007B61FC"/>
    <w:rsid w:val="007C7A94"/>
    <w:rsid w:val="0082347C"/>
    <w:rsid w:val="008242F0"/>
    <w:rsid w:val="008535B2"/>
    <w:rsid w:val="008A651A"/>
    <w:rsid w:val="008B3E94"/>
    <w:rsid w:val="008F6DBB"/>
    <w:rsid w:val="00920220"/>
    <w:rsid w:val="00937013"/>
    <w:rsid w:val="0093752E"/>
    <w:rsid w:val="009421DE"/>
    <w:rsid w:val="00955F6A"/>
    <w:rsid w:val="00957470"/>
    <w:rsid w:val="00993AC2"/>
    <w:rsid w:val="00996346"/>
    <w:rsid w:val="009B20B2"/>
    <w:rsid w:val="00A1556B"/>
    <w:rsid w:val="00A35618"/>
    <w:rsid w:val="00A54796"/>
    <w:rsid w:val="00A765DB"/>
    <w:rsid w:val="00AD6FA5"/>
    <w:rsid w:val="00AD731B"/>
    <w:rsid w:val="00B23B7C"/>
    <w:rsid w:val="00B26859"/>
    <w:rsid w:val="00B27F2D"/>
    <w:rsid w:val="00B54697"/>
    <w:rsid w:val="00BB0995"/>
    <w:rsid w:val="00BC64EE"/>
    <w:rsid w:val="00BD008B"/>
    <w:rsid w:val="00BD15D2"/>
    <w:rsid w:val="00BD3DFF"/>
    <w:rsid w:val="00BF364D"/>
    <w:rsid w:val="00BF4FB7"/>
    <w:rsid w:val="00C06E25"/>
    <w:rsid w:val="00C06EF8"/>
    <w:rsid w:val="00C35BD3"/>
    <w:rsid w:val="00C623AE"/>
    <w:rsid w:val="00C72FFA"/>
    <w:rsid w:val="00C875FB"/>
    <w:rsid w:val="00C92BE7"/>
    <w:rsid w:val="00CA5218"/>
    <w:rsid w:val="00CD1B09"/>
    <w:rsid w:val="00CD7F57"/>
    <w:rsid w:val="00D053CE"/>
    <w:rsid w:val="00D10656"/>
    <w:rsid w:val="00D37006"/>
    <w:rsid w:val="00D417B5"/>
    <w:rsid w:val="00D94923"/>
    <w:rsid w:val="00D94BDD"/>
    <w:rsid w:val="00DC5E97"/>
    <w:rsid w:val="00DC7E08"/>
    <w:rsid w:val="00DE4889"/>
    <w:rsid w:val="00E03D11"/>
    <w:rsid w:val="00E107B1"/>
    <w:rsid w:val="00E16251"/>
    <w:rsid w:val="00E5472B"/>
    <w:rsid w:val="00E57469"/>
    <w:rsid w:val="00E57C42"/>
    <w:rsid w:val="00E66471"/>
    <w:rsid w:val="00E910D6"/>
    <w:rsid w:val="00EC6526"/>
    <w:rsid w:val="00F24C25"/>
    <w:rsid w:val="00F25931"/>
    <w:rsid w:val="00F40327"/>
    <w:rsid w:val="00F47746"/>
    <w:rsid w:val="00F63946"/>
    <w:rsid w:val="00F648ED"/>
    <w:rsid w:val="00F7076A"/>
    <w:rsid w:val="00F74971"/>
    <w:rsid w:val="00F82E8E"/>
    <w:rsid w:val="00F93B55"/>
    <w:rsid w:val="00F957FA"/>
    <w:rsid w:val="00FB2942"/>
    <w:rsid w:val="00FB432D"/>
    <w:rsid w:val="00FD7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2A63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3B2"/>
    <w:rPr>
      <w:rFonts w:ascii="Tahoma" w:hAnsi="Tahoma" w:cs="Tahoma"/>
      <w:sz w:val="16"/>
      <w:szCs w:val="16"/>
    </w:rPr>
  </w:style>
  <w:style w:type="paragraph" w:styleId="ListParagraph">
    <w:name w:val="List Paragraph"/>
    <w:basedOn w:val="Normal"/>
    <w:uiPriority w:val="34"/>
    <w:qFormat/>
    <w:rsid w:val="00AD6FA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8E0FB-3BCF-48FE-89DF-D2E23472A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320</TotalTime>
  <Pages>1</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4120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Jeremy Warmbier</cp:lastModifiedBy>
  <cp:revision>48</cp:revision>
  <cp:lastPrinted>2011-03-21T13:34:00Z</cp:lastPrinted>
  <dcterms:created xsi:type="dcterms:W3CDTF">2012-03-21T22:04:00Z</dcterms:created>
  <dcterms:modified xsi:type="dcterms:W3CDTF">2012-11-12T18:32:00Z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Temporal Monitor 2 Function</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TmprlMon2</vt:lpwstr>
  </property>
  <property fmtid="{D5CDD505-2E9C-101B-9397-08002B2CF9AE}" pid="6" name="Product Line">
    <vt:lpwstr>Gen II+ EPS EA3</vt:lpwstr>
  </property>
</Properties>
</file>