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Coffee Bean Website Extraction Routine</w:t>
      </w:r>
    </w:p>
    <w:p>
      <w:pPr>
        <w:jc w:val="center"/>
      </w:pPr>
      <w:r>
        <w:rPr>
          <w:i/>
        </w:rPr>
        <w:t>SOP for rebuilding or appending coffee bean rows in the master spreadsheet.</w:t>
      </w:r>
    </w:p>
    <w:p>
      <w:pPr>
        <w:pStyle w:val="Heading1"/>
        <w:spacing w:before="160" w:after="80"/>
      </w:pPr>
      <w:r>
        <w:t>1. Purpose</w:t>
      </w:r>
    </w:p>
    <w:p>
      <w:r>
        <w:t>Use this routine whenever coffee bean listings need to be extracted from roastery websites into the spreadsheet. The output must keep the workbook structure, columns, table formatting, filters, and validation rules intact.</w:t>
      </w:r>
    </w:p>
    <w:p>
      <w:pPr>
        <w:pStyle w:val="Heading1"/>
        <w:spacing w:before="160" w:after="80"/>
      </w:pPr>
      <w:r>
        <w:t>2. Operating Mode</w:t>
      </w:r>
    </w:p>
    <w:tbl>
      <w:tblPr>
        <w:tblStyle w:val="TableGrid"/>
        <w:tblW w:type="auto" w:w="0"/>
        <w:tblLook w:firstColumn="1" w:firstRow="1" w:lastColumn="0" w:lastRow="0" w:noHBand="0" w:noVBand="1" w:val="04A0"/>
      </w:tblPr>
      <w:tblGrid>
        <w:gridCol w:w="5040"/>
        <w:gridCol w:w="5040"/>
      </w:tblGrid>
      <w:tr>
        <w:tc>
          <w:tcPr>
            <w:tcW w:type="dxa" w:w="5040"/>
          </w:tcPr>
          <w:p>
            <w:r>
              <w:rPr>
                <w:b/>
              </w:rPr>
              <w:t>Mode</w:t>
            </w:r>
          </w:p>
        </w:tc>
        <w:tc>
          <w:tcPr>
            <w:tcW w:type="dxa" w:w="5040"/>
          </w:tcPr>
          <w:p>
            <w:r>
              <w:rPr>
                <w:b/>
              </w:rPr>
              <w:t>Instruction</w:t>
            </w:r>
          </w:p>
        </w:tc>
      </w:tr>
      <w:tr>
        <w:tc>
          <w:tcPr>
            <w:tcW w:type="dxa" w:w="5040"/>
          </w:tcPr>
          <w:p>
            <w:r>
              <w:t>Rebuild / clear</w:t>
            </w:r>
          </w:p>
        </w:tc>
        <w:tc>
          <w:tcPr>
            <w:tcW w:type="dxa" w:w="5040"/>
          </w:tcPr>
          <w:p>
            <w:r>
              <w:t>Replace existing data rows only. Preserve headers, sheets, tables, filters, formatting, and validation.</w:t>
            </w:r>
          </w:p>
        </w:tc>
      </w:tr>
      <w:tr>
        <w:tc>
          <w:tcPr>
            <w:tcW w:type="dxa" w:w="5040"/>
          </w:tcPr>
          <w:p>
            <w:r>
              <w:t>Append</w:t>
            </w:r>
          </w:p>
        </w:tc>
        <w:tc>
          <w:tcPr>
            <w:tcW w:type="dxa" w:w="5040"/>
          </w:tcPr>
          <w:p>
            <w:r>
              <w:t>Add new bean rows below existing rows. Do not delete existing rows unless explicitly instructed.</w:t>
            </w:r>
          </w:p>
        </w:tc>
      </w:tr>
      <w:tr>
        <w:tc>
          <w:tcPr>
            <w:tcW w:type="dxa" w:w="5040"/>
          </w:tcPr>
          <w:p>
            <w:r>
              <w:t>New workbook</w:t>
            </w:r>
          </w:p>
        </w:tc>
        <w:tc>
          <w:tcPr>
            <w:tcW w:type="dxa" w:w="5040"/>
          </w:tcPr>
          <w:p>
            <w:r>
              <w:t>Create the same columns and validation rules as the master sheet if no workbook exists.</w:t>
            </w:r>
          </w:p>
        </w:tc>
      </w:tr>
    </w:tbl>
    <w:p/>
    <w:p>
      <w:pPr>
        <w:pStyle w:val="Heading1"/>
        <w:spacing w:before="160" w:after="80"/>
      </w:pPr>
      <w:r>
        <w:t>3. Source Workflow</w:t>
      </w:r>
    </w:p>
    <w:p>
      <w:pPr>
        <w:pStyle w:val="ListBullet"/>
        <w:spacing w:after="20"/>
      </w:pPr>
      <w:r>
        <w:t>Read routine.docx first, then read the workbook header row. Do not assume column order.</w:t>
      </w:r>
    </w:p>
    <w:p>
      <w:pPr>
        <w:pStyle w:val="ListBullet"/>
        <w:spacing w:after="20"/>
      </w:pPr>
      <w:r>
        <w:t>Process one roastery at a time and cache the raw collection data plus product pages when needed.</w:t>
      </w:r>
    </w:p>
    <w:p>
      <w:pPr>
        <w:pStyle w:val="ListBullet"/>
        <w:spacing w:after="20"/>
      </w:pPr>
      <w:r>
        <w:t>Prefer structured product data: Shopify products.json, EasyStore embedded JSON, WooCommerce product variations, Wix warmup/product JSON, or other product JSON before visual scraping.</w:t>
      </w:r>
    </w:p>
    <w:p>
      <w:pPr>
        <w:pStyle w:val="ListBullet"/>
        <w:spacing w:after="20"/>
      </w:pPr>
      <w:r>
        <w:t>Include one actual roasted coffee bean product listing per row.</w:t>
      </w:r>
    </w:p>
    <w:p>
      <w:pPr>
        <w:pStyle w:val="ListBullet"/>
        <w:spacing w:after="20"/>
      </w:pPr>
      <w:r>
        <w:t>Skip non-bean products, drip bags, capsules, instant coffee, bundles, gift sets, sample/taster kits, subscriptions-only bundles, equipment, merch, packaging, and workshop/event listings unless the user explicitly asks for them.</w:t>
      </w:r>
    </w:p>
    <w:p>
      <w:pPr>
        <w:pStyle w:val="ListBullet"/>
        <w:spacing w:after="20"/>
      </w:pPr>
      <w:r>
        <w:t>If the same bean is sold as separate Espresso, Filter, Omni/Both, roast level, processing, or product listings, keep those as separate rows.</w:t>
      </w:r>
    </w:p>
    <w:p>
      <w:pPr>
        <w:pStyle w:val="ListBullet"/>
        <w:spacing w:after="20"/>
      </w:pPr>
      <w:r>
        <w:t>Use product pages for exact details. Use collection-card data only when the product page does not expose a field.</w:t>
      </w:r>
    </w:p>
    <w:p>
      <w:pPr>
        <w:pStyle w:val="Heading1"/>
        <w:spacing w:before="160" w:after="80"/>
      </w:pPr>
      <w:r>
        <w:t>4. Column Rules</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Column</w:t>
            </w:r>
          </w:p>
        </w:tc>
        <w:tc>
          <w:tcPr>
            <w:tcW w:type="dxa" w:w="3360"/>
          </w:tcPr>
          <w:p>
            <w:r>
              <w:rPr>
                <w:b/>
              </w:rPr>
              <w:t>Field</w:t>
            </w:r>
          </w:p>
        </w:tc>
        <w:tc>
          <w:tcPr>
            <w:tcW w:type="dxa" w:w="3360"/>
          </w:tcPr>
          <w:p>
            <w:r>
              <w:rPr>
                <w:b/>
              </w:rPr>
              <w:t>Rule</w:t>
            </w:r>
          </w:p>
        </w:tc>
      </w:tr>
      <w:tr>
        <w:tc>
          <w:tcPr>
            <w:tcW w:type="dxa" w:w="3360"/>
          </w:tcPr>
          <w:p>
            <w:r>
              <w:t>A</w:t>
            </w:r>
          </w:p>
        </w:tc>
        <w:tc>
          <w:tcPr>
            <w:tcW w:type="dxa" w:w="3360"/>
          </w:tcPr>
          <w:p>
            <w:r>
              <w:t>SKU</w:t>
            </w:r>
          </w:p>
        </w:tc>
        <w:tc>
          <w:tcPr>
            <w:tcW w:type="dxa" w:w="3360"/>
          </w:tcPr>
          <w:p>
            <w:r>
              <w:t>Preserve the workbook convention. In rebuild mode, use sequential numeric SKUs unless the sheet already requires source SKUs.</w:t>
            </w:r>
          </w:p>
        </w:tc>
      </w:tr>
      <w:tr>
        <w:tc>
          <w:tcPr>
            <w:tcW w:type="dxa" w:w="3360"/>
          </w:tcPr>
          <w:p>
            <w:r>
              <w:t>B</w:t>
            </w:r>
          </w:p>
        </w:tc>
        <w:tc>
          <w:tcPr>
            <w:tcW w:type="dxa" w:w="3360"/>
          </w:tcPr>
          <w:p>
            <w:r>
              <w:t>brands</w:t>
            </w:r>
          </w:p>
        </w:tc>
        <w:tc>
          <w:tcPr>
            <w:tcW w:type="dxa" w:w="3360"/>
          </w:tcPr>
          <w:p>
            <w:r>
              <w:t>Use the roastery/store name exactly.</w:t>
            </w:r>
          </w:p>
        </w:tc>
      </w:tr>
      <w:tr>
        <w:tc>
          <w:tcPr>
            <w:tcW w:type="dxa" w:w="3360"/>
          </w:tcPr>
          <w:p>
            <w:r>
              <w:t>C</w:t>
            </w:r>
          </w:p>
        </w:tc>
        <w:tc>
          <w:tcPr>
            <w:tcW w:type="dxa" w:w="3360"/>
          </w:tcPr>
          <w:p>
            <w:r>
              <w:t>name</w:t>
            </w:r>
          </w:p>
        </w:tc>
        <w:tc>
          <w:tcPr>
            <w:tcW w:type="dxa" w:w="3360"/>
          </w:tcPr>
          <w:p>
            <w:r>
              <w:t>Use the product listing name. Preserve roast/brew method only when it is part of the title.</w:t>
            </w:r>
          </w:p>
        </w:tc>
      </w:tr>
      <w:tr>
        <w:tc>
          <w:tcPr>
            <w:tcW w:type="dxa" w:w="3360"/>
          </w:tcPr>
          <w:p>
            <w:r>
              <w:t>D</w:t>
            </w:r>
          </w:p>
        </w:tc>
        <w:tc>
          <w:tcPr>
            <w:tcW w:type="dxa" w:w="3360"/>
          </w:tcPr>
          <w:p>
            <w:r>
              <w:t>description</w:t>
            </w:r>
          </w:p>
        </w:tc>
        <w:tc>
          <w:tcPr>
            <w:tcW w:type="dxa" w:w="3360"/>
          </w:tcPr>
          <w:p>
            <w:r>
              <w:t>Use a concise product description from the listing. Remove boilerplate, checkout text, storage instructions, and subscription logistics.</w:t>
            </w:r>
          </w:p>
        </w:tc>
      </w:tr>
      <w:tr>
        <w:tc>
          <w:tcPr>
            <w:tcW w:type="dxa" w:w="3360"/>
          </w:tcPr>
          <w:p>
            <w:r>
              <w:t>E</w:t>
            </w:r>
          </w:p>
        </w:tc>
        <w:tc>
          <w:tcPr>
            <w:tcW w:type="dxa" w:w="3360"/>
          </w:tcPr>
          <w:p>
            <w:r>
              <w:t>taste_notes</w:t>
            </w:r>
          </w:p>
        </w:tc>
        <w:tc>
          <w:tcPr>
            <w:tcW w:type="dxa" w:w="3360"/>
          </w:tcPr>
          <w:p>
            <w:r>
              <w:t>Use only the exact short tasting notes from the listing, separated by commas. Do not copy origin/process/lot descriptions, brew guidance, marketing prose, or add your own words. Convert plus signs, slashes, bullets, or line breaks to commas only when they are flavor separators.</w:t>
            </w:r>
          </w:p>
        </w:tc>
      </w:tr>
      <w:tr>
        <w:tc>
          <w:tcPr>
            <w:tcW w:type="dxa" w:w="3360"/>
          </w:tcPr>
          <w:p>
            <w:r>
              <w:t>F</w:t>
            </w:r>
          </w:p>
        </w:tc>
        <w:tc>
          <w:tcPr>
            <w:tcW w:type="dxa" w:w="3360"/>
          </w:tcPr>
          <w:p>
            <w:r>
              <w:t>taste_notes_category</w:t>
            </w:r>
          </w:p>
        </w:tc>
        <w:tc>
          <w:tcPr>
            <w:tcW w:type="dxa" w:w="3360"/>
          </w:tcPr>
          <w:p>
            <w:r>
              <w:t>Use one or more fixed Taste Notes Category values. Match spelling and capitalization exactly.</w:t>
            </w:r>
          </w:p>
        </w:tc>
      </w:tr>
      <w:tr>
        <w:tc>
          <w:tcPr>
            <w:tcW w:type="dxa" w:w="3360"/>
          </w:tcPr>
          <w:p>
            <w:r>
              <w:t>G</w:t>
            </w:r>
          </w:p>
        </w:tc>
        <w:tc>
          <w:tcPr>
            <w:tcW w:type="dxa" w:w="3360"/>
          </w:tcPr>
          <w:p>
            <w:r>
              <w:t>price_200g</w:t>
            </w:r>
          </w:p>
        </w:tc>
        <w:tc>
          <w:tcPr>
            <w:tcW w:type="dxa" w:w="3360"/>
          </w:tcPr>
          <w:p>
            <w:r>
              <w:t>Numeric only, without RM or currency text. Normalize using Section 5.</w:t>
            </w:r>
          </w:p>
        </w:tc>
      </w:tr>
      <w:tr>
        <w:tc>
          <w:tcPr>
            <w:tcW w:type="dxa" w:w="3360"/>
          </w:tcPr>
          <w:p>
            <w:r>
              <w:t>H</w:t>
            </w:r>
          </w:p>
        </w:tc>
        <w:tc>
          <w:tcPr>
            <w:tcW w:type="dxa" w:w="3360"/>
          </w:tcPr>
          <w:p>
            <w:r>
              <w:t>image_url</w:t>
            </w:r>
          </w:p>
        </w:tc>
        <w:tc>
          <w:tcPr>
            <w:tcW w:type="dxa" w:w="3360"/>
          </w:tcPr>
          <w:p>
            <w:r>
              <w:t>Use the direct product image URL when available. Prefix URLs that begin with // using https:.</w:t>
            </w:r>
          </w:p>
        </w:tc>
      </w:tr>
      <w:tr>
        <w:tc>
          <w:tcPr>
            <w:tcW w:type="dxa" w:w="3360"/>
          </w:tcPr>
          <w:p>
            <w:r>
              <w:t>I</w:t>
            </w:r>
          </w:p>
        </w:tc>
        <w:tc>
          <w:tcPr>
            <w:tcW w:type="dxa" w:w="3360"/>
          </w:tcPr>
          <w:p>
            <w:r>
              <w:t>varietal</w:t>
            </w:r>
          </w:p>
        </w:tc>
        <w:tc>
          <w:tcPr>
            <w:tcW w:type="dxa" w:w="3360"/>
          </w:tcPr>
          <w:p>
            <w:r>
              <w:t>Use varietal/variety only if explicitly listed or clearly present in the product title, such as Geisha or Pacamara.</w:t>
            </w:r>
          </w:p>
        </w:tc>
      </w:tr>
      <w:tr>
        <w:tc>
          <w:tcPr>
            <w:tcW w:type="dxa" w:w="3360"/>
          </w:tcPr>
          <w:p>
            <w:r>
              <w:t>J</w:t>
            </w:r>
          </w:p>
        </w:tc>
        <w:tc>
          <w:tcPr>
            <w:tcW w:type="dxa" w:w="3360"/>
          </w:tcPr>
          <w:p>
            <w:r>
              <w:t>altitude</w:t>
            </w:r>
          </w:p>
        </w:tc>
        <w:tc>
          <w:tcPr>
            <w:tcW w:type="dxa" w:w="3360"/>
          </w:tcPr>
          <w:p>
            <w:r>
              <w:t>Use altitude/elevation only if listed. Preserve unit and range.</w:t>
            </w:r>
          </w:p>
        </w:tc>
      </w:tr>
      <w:tr>
        <w:tc>
          <w:tcPr>
            <w:tcW w:type="dxa" w:w="3360"/>
          </w:tcPr>
          <w:p>
            <w:r>
              <w:t>K</w:t>
            </w:r>
          </w:p>
        </w:tc>
        <w:tc>
          <w:tcPr>
            <w:tcW w:type="dxa" w:w="3360"/>
          </w:tcPr>
          <w:p>
            <w:r>
              <w:t>processing method</w:t>
            </w:r>
          </w:p>
        </w:tc>
        <w:tc>
          <w:tcPr>
            <w:tcW w:type="dxa" w:w="3360"/>
          </w:tcPr>
          <w:p>
            <w:r>
              <w:t>Use the listed process, such as Washed, Natural, Honey, Anaerobic Natural, Carbonic Maceration, or Wet-hulled.</w:t>
            </w:r>
          </w:p>
        </w:tc>
      </w:tr>
      <w:tr>
        <w:tc>
          <w:tcPr>
            <w:tcW w:type="dxa" w:w="3360"/>
          </w:tcPr>
          <w:p>
            <w:r>
              <w:t>L</w:t>
            </w:r>
          </w:p>
        </w:tc>
        <w:tc>
          <w:tcPr>
            <w:tcW w:type="dxa" w:w="3360"/>
          </w:tcPr>
          <w:p>
            <w:r>
              <w:t>roast level</w:t>
            </w:r>
          </w:p>
        </w:tc>
        <w:tc>
          <w:tcPr>
            <w:tcW w:type="dxa" w:w="3360"/>
          </w:tcPr>
          <w:p>
            <w:r>
              <w:t>Use only the fixed Roast Level values. If the roast level is not explicitly stated, use Unknown. Do not infer from taste notes, brew method, or origin.</w:t>
            </w:r>
          </w:p>
        </w:tc>
      </w:tr>
      <w:tr>
        <w:tc>
          <w:tcPr>
            <w:tcW w:type="dxa" w:w="3360"/>
          </w:tcPr>
          <w:p>
            <w:r>
              <w:t>M</w:t>
            </w:r>
          </w:p>
        </w:tc>
        <w:tc>
          <w:tcPr>
            <w:tcW w:type="dxa" w:w="3360"/>
          </w:tcPr>
          <w:p>
            <w:r>
              <w:t>roasted for</w:t>
            </w:r>
          </w:p>
        </w:tc>
        <w:tc>
          <w:tcPr>
            <w:tcW w:type="dxa" w:w="3360"/>
          </w:tcPr>
          <w:p>
            <w:r>
              <w:t>Use Espresso, Filter, or Both. Use Both only when the listing says Omni, espresso and filter, or otherwise clearly supports both.</w:t>
            </w:r>
          </w:p>
        </w:tc>
      </w:tr>
      <w:tr>
        <w:tc>
          <w:tcPr>
            <w:tcW w:type="dxa" w:w="3360"/>
          </w:tcPr>
          <w:p>
            <w:r>
              <w:t>N</w:t>
            </w:r>
          </w:p>
        </w:tc>
        <w:tc>
          <w:tcPr>
            <w:tcW w:type="dxa" w:w="3360"/>
          </w:tcPr>
          <w:p>
            <w:r>
              <w:t>origin</w:t>
            </w:r>
          </w:p>
        </w:tc>
        <w:tc>
          <w:tcPr>
            <w:tcW w:type="dxa" w:w="3360"/>
          </w:tcPr>
          <w:p>
            <w:r>
              <w:t>Use fixed Origin values. Multiple origins are allowed for confirmed blends; separate countries with commas. Correct spelling such as Columbia -&gt; Colombia.</w:t>
            </w:r>
          </w:p>
        </w:tc>
      </w:tr>
      <w:tr>
        <w:tc>
          <w:tcPr>
            <w:tcW w:type="dxa" w:w="3360"/>
          </w:tcPr>
          <w:p>
            <w:r>
              <w:t>O</w:t>
            </w:r>
          </w:p>
        </w:tc>
        <w:tc>
          <w:tcPr>
            <w:tcW w:type="dxa" w:w="3360"/>
          </w:tcPr>
          <w:p>
            <w:r>
              <w:t>blend</w:t>
            </w:r>
          </w:p>
        </w:tc>
        <w:tc>
          <w:tcPr>
            <w:tcW w:type="dxa" w:w="3360"/>
          </w:tcPr>
          <w:p>
            <w:r>
              <w:t>Use Yes for blends, house blends, multi-origin products, or branded blend names. Use No for single-origin listings.</w:t>
            </w:r>
          </w:p>
        </w:tc>
      </w:tr>
      <w:tr>
        <w:tc>
          <w:tcPr>
            <w:tcW w:type="dxa" w:w="3360"/>
          </w:tcPr>
          <w:p>
            <w:r>
              <w:t>P</w:t>
            </w:r>
          </w:p>
        </w:tc>
        <w:tc>
          <w:tcPr>
            <w:tcW w:type="dxa" w:w="3360"/>
          </w:tcPr>
          <w:p>
            <w:r>
              <w:t>link</w:t>
            </w:r>
          </w:p>
        </w:tc>
        <w:tc>
          <w:tcPr>
            <w:tcW w:type="dxa" w:w="3360"/>
          </w:tcPr>
          <w:p>
            <w:r>
              <w:t>Use the full product page URL.</w:t>
            </w:r>
          </w:p>
        </w:tc>
      </w:tr>
    </w:tbl>
    <w:p/>
    <w:p>
      <w:pPr>
        <w:pStyle w:val="Heading1"/>
        <w:spacing w:before="160" w:after="80"/>
      </w:pPr>
      <w:r>
        <w:t>5. Price Normalization</w:t>
      </w:r>
    </w:p>
    <w:p>
      <w:pPr>
        <w:pStyle w:val="ListBullet"/>
        <w:spacing w:after="20"/>
      </w:pPr>
      <w:r>
        <w:t>Always fill price_200g as the equivalent price for 200g.</w:t>
      </w:r>
    </w:p>
    <w:p>
      <w:pPr>
        <w:pStyle w:val="ListBullet"/>
        <w:spacing w:after="20"/>
      </w:pPr>
      <w:r>
        <w:t>Formula: price_200g = listed_price / listed_weight_in_grams * 200.</w:t>
      </w:r>
    </w:p>
    <w:p>
      <w:pPr>
        <w:pStyle w:val="ListBullet"/>
        <w:spacing w:after="20"/>
      </w:pPr>
      <w:r>
        <w:t>If a 200g variant exists, use that price directly.</w:t>
      </w:r>
    </w:p>
    <w:p>
      <w:pPr>
        <w:pStyle w:val="ListBullet"/>
        <w:spacing w:after="20"/>
      </w:pPr>
      <w:r>
        <w:t>If no 200g variant exists, choose the best available bean variant in this order: 250g, 300g, 500g, 1kg, then smaller specialty sizes such as 150g, 125g, 100g, or 80g.</w:t>
      </w:r>
    </w:p>
    <w:p>
      <w:pPr>
        <w:pStyle w:val="ListBullet"/>
        <w:spacing w:after="20"/>
      </w:pPr>
      <w:r>
        <w:t>Prefer Whole Bean over ground variants when both have the same weight.</w:t>
      </w:r>
    </w:p>
    <w:p>
      <w:pPr>
        <w:pStyle w:val="ListBullet"/>
        <w:spacing w:after="20"/>
      </w:pPr>
      <w:r>
        <w:t>Use the actual sale/current listed price when a sale price is clearly active. Otherwise use the normal listed price.</w:t>
      </w:r>
    </w:p>
    <w:p>
      <w:pPr>
        <w:pStyle w:val="ListBullet"/>
        <w:spacing w:after="20"/>
      </w:pPr>
      <w:r>
        <w:t>Do not use shipping weight, package dimensions, or subscription total weight unless the listing itself identifies that as the coffee weight.</w:t>
      </w:r>
    </w:p>
    <w:p>
      <w:pPr>
        <w:pStyle w:val="Heading1"/>
        <w:spacing w:before="160" w:after="80"/>
      </w:pPr>
      <w:r>
        <w:t>6. Fixed Values</w:t>
      </w:r>
    </w:p>
    <w:p>
      <w:r>
        <w:t>Use only the values below for controlled columns. For origin, comma-separated multiple fixed values are allowed only for confirmed blends.</w:t>
      </w:r>
    </w:p>
    <w:p>
      <w:pPr>
        <w:pStyle w:val="Heading2"/>
        <w:spacing w:before="160" w:after="80"/>
      </w:pPr>
      <w:r>
        <w:t>taste_notes_category</w:t>
      </w:r>
    </w:p>
    <w:tbl>
      <w:tblPr>
        <w:tblStyle w:val="TableGrid"/>
        <w:tblW w:type="auto" w:w="0"/>
        <w:tblLook w:firstColumn="1" w:firstRow="1" w:lastColumn="0" w:lastRow="0" w:noHBand="0" w:noVBand="1" w:val="04A0"/>
      </w:tblPr>
      <w:tblGrid>
        <w:gridCol w:w="3360"/>
        <w:gridCol w:w="3360"/>
        <w:gridCol w:w="3360"/>
      </w:tblGrid>
      <w:tr>
        <w:tc>
          <w:tcPr>
            <w:tcW w:type="dxa" w:w="3360"/>
          </w:tcPr>
          <w:p>
            <w:r>
              <w:t>Fruity</w:t>
            </w:r>
          </w:p>
        </w:tc>
        <w:tc>
          <w:tcPr>
            <w:tcW w:type="dxa" w:w="3360"/>
          </w:tcPr>
          <w:p>
            <w:r>
              <w:t>Sour/Fermented</w:t>
            </w:r>
          </w:p>
        </w:tc>
        <w:tc>
          <w:tcPr>
            <w:tcW w:type="dxa" w:w="3360"/>
          </w:tcPr>
          <w:p>
            <w:r>
              <w:t>Green/Vegetative</w:t>
            </w:r>
          </w:p>
        </w:tc>
      </w:tr>
      <w:tr>
        <w:tc>
          <w:tcPr>
            <w:tcW w:type="dxa" w:w="3360"/>
          </w:tcPr>
          <w:p>
            <w:r>
              <w:t>Roasted</w:t>
            </w:r>
          </w:p>
        </w:tc>
        <w:tc>
          <w:tcPr>
            <w:tcW w:type="dxa" w:w="3360"/>
          </w:tcPr>
          <w:p>
            <w:r>
              <w:t>Spices</w:t>
            </w:r>
          </w:p>
        </w:tc>
        <w:tc>
          <w:tcPr>
            <w:tcW w:type="dxa" w:w="3360"/>
          </w:tcPr>
          <w:p>
            <w:r>
              <w:t>Nutty/Cocoa</w:t>
            </w:r>
          </w:p>
        </w:tc>
      </w:tr>
      <w:tr>
        <w:tc>
          <w:tcPr>
            <w:tcW w:type="dxa" w:w="3360"/>
          </w:tcPr>
          <w:p>
            <w:r>
              <w:t>Sweet</w:t>
            </w:r>
          </w:p>
        </w:tc>
        <w:tc>
          <w:tcPr>
            <w:tcW w:type="dxa" w:w="3360"/>
          </w:tcPr>
          <w:p>
            <w:r>
              <w:t>Floral</w:t>
            </w:r>
          </w:p>
        </w:tc>
        <w:tc>
          <w:tcPr>
            <w:tcW w:type="dxa" w:w="3360"/>
          </w:tcPr>
          <w:p>
            <w:r>
              <w:t>Other</w:t>
            </w:r>
          </w:p>
        </w:tc>
      </w:tr>
    </w:tbl>
    <w:p/>
    <w:p>
      <w:pPr>
        <w:pStyle w:val="Heading2"/>
        <w:spacing w:before="160" w:after="80"/>
      </w:pPr>
      <w:r>
        <w:t>roast level</w:t>
      </w:r>
    </w:p>
    <w:tbl>
      <w:tblPr>
        <w:tblStyle w:val="TableGrid"/>
        <w:tblW w:type="auto" w:w="0"/>
        <w:tblLook w:firstColumn="1" w:firstRow="1" w:lastColumn="0" w:lastRow="0" w:noHBand="0" w:noVBand="1" w:val="04A0"/>
      </w:tblPr>
      <w:tblGrid>
        <w:gridCol w:w="3360"/>
        <w:gridCol w:w="3360"/>
        <w:gridCol w:w="3360"/>
      </w:tblGrid>
      <w:tr>
        <w:tc>
          <w:tcPr>
            <w:tcW w:type="dxa" w:w="3360"/>
          </w:tcPr>
          <w:p>
            <w:r>
              <w:t>Light</w:t>
            </w:r>
          </w:p>
        </w:tc>
        <w:tc>
          <w:tcPr>
            <w:tcW w:type="dxa" w:w="3360"/>
          </w:tcPr>
          <w:p>
            <w:r>
              <w:t>Medium Light</w:t>
            </w:r>
          </w:p>
        </w:tc>
        <w:tc>
          <w:tcPr>
            <w:tcW w:type="dxa" w:w="3360"/>
          </w:tcPr>
          <w:p>
            <w:r>
              <w:t>Medium</w:t>
            </w:r>
          </w:p>
        </w:tc>
      </w:tr>
      <w:tr>
        <w:tc>
          <w:tcPr>
            <w:tcW w:type="dxa" w:w="3360"/>
          </w:tcPr>
          <w:p>
            <w:r>
              <w:t>Medium-Dark</w:t>
            </w:r>
          </w:p>
        </w:tc>
        <w:tc>
          <w:tcPr>
            <w:tcW w:type="dxa" w:w="3360"/>
          </w:tcPr>
          <w:p>
            <w:r>
              <w:t>Dark</w:t>
            </w:r>
          </w:p>
        </w:tc>
        <w:tc>
          <w:tcPr>
            <w:tcW w:type="dxa" w:w="3360"/>
          </w:tcPr>
          <w:p>
            <w:r>
              <w:t>Unroasted</w:t>
            </w:r>
          </w:p>
        </w:tc>
      </w:tr>
      <w:tr>
        <w:tc>
          <w:tcPr>
            <w:tcW w:type="dxa" w:w="3360"/>
          </w:tcPr>
          <w:p>
            <w:r>
              <w:t>Unknown</w:t>
            </w:r>
          </w:p>
        </w:tc>
        <w:tc>
          <w:tcPr>
            <w:tcW w:type="dxa" w:w="3360"/>
          </w:tcPr>
          <w:p>
            <w:r/>
          </w:p>
        </w:tc>
        <w:tc>
          <w:tcPr>
            <w:tcW w:type="dxa" w:w="3360"/>
          </w:tcPr>
          <w:p>
            <w:r/>
          </w:p>
        </w:tc>
      </w:tr>
    </w:tbl>
    <w:p/>
    <w:p>
      <w:pPr>
        <w:pStyle w:val="Heading2"/>
        <w:spacing w:before="160" w:after="80"/>
      </w:pPr>
      <w:r>
        <w:t>roasted for</w:t>
      </w:r>
    </w:p>
    <w:tbl>
      <w:tblPr>
        <w:tblStyle w:val="TableGrid"/>
        <w:tblW w:type="auto" w:w="0"/>
        <w:tblLook w:firstColumn="1" w:firstRow="1" w:lastColumn="0" w:lastRow="0" w:noHBand="0" w:noVBand="1" w:val="04A0"/>
      </w:tblPr>
      <w:tblGrid>
        <w:gridCol w:w="3360"/>
        <w:gridCol w:w="3360"/>
        <w:gridCol w:w="3360"/>
      </w:tblGrid>
      <w:tr>
        <w:tc>
          <w:tcPr>
            <w:tcW w:type="dxa" w:w="3360"/>
          </w:tcPr>
          <w:p>
            <w:r>
              <w:t>Espresso</w:t>
            </w:r>
          </w:p>
        </w:tc>
        <w:tc>
          <w:tcPr>
            <w:tcW w:type="dxa" w:w="3360"/>
          </w:tcPr>
          <w:p>
            <w:r>
              <w:t>Filter</w:t>
            </w:r>
          </w:p>
        </w:tc>
        <w:tc>
          <w:tcPr>
            <w:tcW w:type="dxa" w:w="3360"/>
          </w:tcPr>
          <w:p>
            <w:r>
              <w:t>Both</w:t>
            </w:r>
          </w:p>
        </w:tc>
      </w:tr>
    </w:tbl>
    <w:p/>
    <w:p>
      <w:pPr>
        <w:pStyle w:val="Heading2"/>
        <w:spacing w:before="160" w:after="80"/>
      </w:pPr>
      <w:r>
        <w:t>origin</w:t>
      </w:r>
    </w:p>
    <w:tbl>
      <w:tblPr>
        <w:tblStyle w:val="TableGrid"/>
        <w:tblW w:type="auto" w:w="0"/>
        <w:tblLook w:firstColumn="1" w:firstRow="1" w:lastColumn="0" w:lastRow="0" w:noHBand="0" w:noVBand="1" w:val="04A0"/>
      </w:tblPr>
      <w:tblGrid>
        <w:gridCol w:w="3360"/>
        <w:gridCol w:w="3360"/>
        <w:gridCol w:w="3360"/>
      </w:tblGrid>
      <w:tr>
        <w:tc>
          <w:tcPr>
            <w:tcW w:type="dxa" w:w="3360"/>
          </w:tcPr>
          <w:p>
            <w:r>
              <w:t>Brazil</w:t>
            </w:r>
          </w:p>
        </w:tc>
        <w:tc>
          <w:tcPr>
            <w:tcW w:type="dxa" w:w="3360"/>
          </w:tcPr>
          <w:p>
            <w:r>
              <w:t>Colombia</w:t>
            </w:r>
          </w:p>
        </w:tc>
        <w:tc>
          <w:tcPr>
            <w:tcW w:type="dxa" w:w="3360"/>
          </w:tcPr>
          <w:p>
            <w:r>
              <w:t>Panama</w:t>
            </w:r>
          </w:p>
        </w:tc>
      </w:tr>
      <w:tr>
        <w:tc>
          <w:tcPr>
            <w:tcW w:type="dxa" w:w="3360"/>
          </w:tcPr>
          <w:p>
            <w:r>
              <w:t>Indonesia</w:t>
            </w:r>
          </w:p>
        </w:tc>
        <w:tc>
          <w:tcPr>
            <w:tcW w:type="dxa" w:w="3360"/>
          </w:tcPr>
          <w:p>
            <w:r>
              <w:t>Ethiopia</w:t>
            </w:r>
          </w:p>
        </w:tc>
        <w:tc>
          <w:tcPr>
            <w:tcW w:type="dxa" w:w="3360"/>
          </w:tcPr>
          <w:p>
            <w:r>
              <w:t>Bolivia</w:t>
            </w:r>
          </w:p>
        </w:tc>
      </w:tr>
      <w:tr>
        <w:tc>
          <w:tcPr>
            <w:tcW w:type="dxa" w:w="3360"/>
          </w:tcPr>
          <w:p>
            <w:r>
              <w:t>Costa Rica</w:t>
            </w:r>
          </w:p>
        </w:tc>
        <w:tc>
          <w:tcPr>
            <w:tcW w:type="dxa" w:w="3360"/>
          </w:tcPr>
          <w:p>
            <w:r>
              <w:t>El Salvador</w:t>
            </w:r>
          </w:p>
        </w:tc>
        <w:tc>
          <w:tcPr>
            <w:tcW w:type="dxa" w:w="3360"/>
          </w:tcPr>
          <w:p>
            <w:r>
              <w:t>Yunnan</w:t>
            </w:r>
          </w:p>
        </w:tc>
      </w:tr>
      <w:tr>
        <w:tc>
          <w:tcPr>
            <w:tcW w:type="dxa" w:w="3360"/>
          </w:tcPr>
          <w:p>
            <w:r>
              <w:t>Guatemala</w:t>
            </w:r>
          </w:p>
        </w:tc>
        <w:tc>
          <w:tcPr>
            <w:tcW w:type="dxa" w:w="3360"/>
          </w:tcPr>
          <w:p>
            <w:r>
              <w:t>Honduras</w:t>
            </w:r>
          </w:p>
        </w:tc>
        <w:tc>
          <w:tcPr>
            <w:tcW w:type="dxa" w:w="3360"/>
          </w:tcPr>
          <w:p>
            <w:r>
              <w:t>Kenya</w:t>
            </w:r>
          </w:p>
        </w:tc>
      </w:tr>
      <w:tr>
        <w:tc>
          <w:tcPr>
            <w:tcW w:type="dxa" w:w="3360"/>
          </w:tcPr>
          <w:p>
            <w:r>
              <w:t>Malaysia</w:t>
            </w:r>
          </w:p>
        </w:tc>
        <w:tc>
          <w:tcPr>
            <w:tcW w:type="dxa" w:w="3360"/>
          </w:tcPr>
          <w:p>
            <w:r>
              <w:t>Nicaragua</w:t>
            </w:r>
          </w:p>
        </w:tc>
        <w:tc>
          <w:tcPr>
            <w:tcW w:type="dxa" w:w="3360"/>
          </w:tcPr>
          <w:p>
            <w:r>
              <w:t>Rwanda</w:t>
            </w:r>
          </w:p>
        </w:tc>
      </w:tr>
      <w:tr>
        <w:tc>
          <w:tcPr>
            <w:tcW w:type="dxa" w:w="3360"/>
          </w:tcPr>
          <w:p>
            <w:r>
              <w:t>El Obraje</w:t>
            </w:r>
          </w:p>
        </w:tc>
        <w:tc>
          <w:tcPr>
            <w:tcW w:type="dxa" w:w="3360"/>
          </w:tcPr>
          <w:p>
            <w:r>
              <w:t>Tanzania</w:t>
            </w:r>
          </w:p>
        </w:tc>
        <w:tc>
          <w:tcPr>
            <w:tcW w:type="dxa" w:w="3360"/>
          </w:tcPr>
          <w:p>
            <w:r>
              <w:t>Uganda</w:t>
            </w:r>
          </w:p>
        </w:tc>
      </w:tr>
      <w:tr>
        <w:tc>
          <w:tcPr>
            <w:tcW w:type="dxa" w:w="3360"/>
          </w:tcPr>
          <w:p>
            <w:r>
              <w:t>Ecuador</w:t>
            </w:r>
          </w:p>
        </w:tc>
        <w:tc>
          <w:tcPr>
            <w:tcW w:type="dxa" w:w="3360"/>
          </w:tcPr>
          <w:p>
            <w:r>
              <w:t>Thailand</w:t>
            </w:r>
          </w:p>
        </w:tc>
        <w:tc>
          <w:tcPr>
            <w:tcW w:type="dxa" w:w="3360"/>
          </w:tcPr>
          <w:p>
            <w:r>
              <w:t>Peru</w:t>
            </w:r>
          </w:p>
        </w:tc>
      </w:tr>
      <w:tr>
        <w:tc>
          <w:tcPr>
            <w:tcW w:type="dxa" w:w="3360"/>
          </w:tcPr>
          <w:p>
            <w:r>
              <w:t>Papua New Guinea</w:t>
            </w:r>
          </w:p>
        </w:tc>
        <w:tc>
          <w:tcPr>
            <w:tcW w:type="dxa" w:w="3360"/>
          </w:tcPr>
          <w:p>
            <w:r>
              <w:t>Vietnam</w:t>
            </w:r>
          </w:p>
        </w:tc>
        <w:tc>
          <w:tcPr>
            <w:tcW w:type="dxa" w:w="3360"/>
          </w:tcPr>
          <w:p>
            <w:r>
              <w:t>India</w:t>
            </w:r>
          </w:p>
        </w:tc>
      </w:tr>
      <w:tr>
        <w:tc>
          <w:tcPr>
            <w:tcW w:type="dxa" w:w="3360"/>
          </w:tcPr>
          <w:p>
            <w:r>
              <w:t>Jamaica</w:t>
            </w:r>
          </w:p>
        </w:tc>
        <w:tc>
          <w:tcPr>
            <w:tcW w:type="dxa" w:w="3360"/>
          </w:tcPr>
          <w:p>
            <w:r>
              <w:t>Yemen</w:t>
            </w:r>
          </w:p>
        </w:tc>
        <w:tc>
          <w:tcPr>
            <w:tcW w:type="dxa" w:w="3360"/>
          </w:tcPr>
          <w:p>
            <w:r>
              <w:t>Myanmar</w:t>
            </w:r>
          </w:p>
        </w:tc>
      </w:tr>
    </w:tbl>
    <w:p/>
    <w:p>
      <w:pPr>
        <w:pStyle w:val="Heading2"/>
        <w:spacing w:before="160" w:after="80"/>
      </w:pPr>
      <w:r>
        <w:t>blend</w:t>
      </w:r>
    </w:p>
    <w:tbl>
      <w:tblPr>
        <w:tblStyle w:val="TableGrid"/>
        <w:tblW w:type="auto" w:w="0"/>
        <w:tblLook w:firstColumn="1" w:firstRow="1" w:lastColumn="0" w:lastRow="0" w:noHBand="0" w:noVBand="1" w:val="04A0"/>
      </w:tblPr>
      <w:tblGrid>
        <w:gridCol w:w="3360"/>
        <w:gridCol w:w="3360"/>
        <w:gridCol w:w="3360"/>
      </w:tblGrid>
      <w:tr>
        <w:tc>
          <w:tcPr>
            <w:tcW w:type="dxa" w:w="3360"/>
          </w:tcPr>
          <w:p>
            <w:r>
              <w:t>Yes</w:t>
            </w:r>
          </w:p>
        </w:tc>
        <w:tc>
          <w:tcPr>
            <w:tcW w:type="dxa" w:w="3360"/>
          </w:tcPr>
          <w:p>
            <w:r>
              <w:t>No</w:t>
            </w:r>
          </w:p>
        </w:tc>
        <w:tc>
          <w:tcPr>
            <w:tcW w:type="dxa" w:w="3360"/>
          </w:tcPr>
          <w:p>
            <w:r/>
          </w:p>
        </w:tc>
      </w:tr>
    </w:tbl>
    <w:p/>
    <w:p>
      <w:pPr>
        <w:pStyle w:val="Heading1"/>
        <w:spacing w:before="160" w:after="80"/>
      </w:pPr>
      <w:r>
        <w:t>7. Taste Category Guide</w:t>
      </w:r>
    </w:p>
    <w:tbl>
      <w:tblPr>
        <w:tblStyle w:val="TableGrid"/>
        <w:tblW w:type="auto" w:w="0"/>
        <w:tblLook w:firstColumn="1" w:firstRow="1" w:lastColumn="0" w:lastRow="0" w:noHBand="0" w:noVBand="1" w:val="04A0"/>
      </w:tblPr>
      <w:tblGrid>
        <w:gridCol w:w="5040"/>
        <w:gridCol w:w="5040"/>
      </w:tblGrid>
      <w:tr>
        <w:tc>
          <w:tcPr>
            <w:tcW w:type="dxa" w:w="5040"/>
          </w:tcPr>
          <w:p>
            <w:r>
              <w:rPr>
                <w:b/>
              </w:rPr>
              <w:t>Category</w:t>
            </w:r>
          </w:p>
        </w:tc>
        <w:tc>
          <w:tcPr>
            <w:tcW w:type="dxa" w:w="5040"/>
          </w:tcPr>
          <w:p>
            <w:r>
              <w:rPr>
                <w:b/>
              </w:rPr>
              <w:t>Use For</w:t>
            </w:r>
          </w:p>
        </w:tc>
      </w:tr>
      <w:tr>
        <w:tc>
          <w:tcPr>
            <w:tcW w:type="dxa" w:w="5040"/>
          </w:tcPr>
          <w:p>
            <w:r>
              <w:t>Fruity</w:t>
            </w:r>
          </w:p>
        </w:tc>
        <w:tc>
          <w:tcPr>
            <w:tcW w:type="dxa" w:w="5040"/>
          </w:tcPr>
          <w:p>
            <w:r>
              <w:t>Fruit notes such as berry, grape, apple, citrus, peach, mango, lychee, melon, plum, raisin, dates, pomelo, cherry.</w:t>
            </w:r>
          </w:p>
        </w:tc>
      </w:tr>
      <w:tr>
        <w:tc>
          <w:tcPr>
            <w:tcW w:type="dxa" w:w="5040"/>
          </w:tcPr>
          <w:p>
            <w:r>
              <w:t>Floral</w:t>
            </w:r>
          </w:p>
        </w:tc>
        <w:tc>
          <w:tcPr>
            <w:tcW w:type="dxa" w:w="5040"/>
          </w:tcPr>
          <w:p>
            <w:r>
              <w:t>Floral notes such as jasmine, rose, osmanthus, honeysuckle, frangipani, sakura, coffee blossom.</w:t>
            </w:r>
          </w:p>
        </w:tc>
      </w:tr>
      <w:tr>
        <w:tc>
          <w:tcPr>
            <w:tcW w:type="dxa" w:w="5040"/>
          </w:tcPr>
          <w:p>
            <w:r>
              <w:t>Sweet</w:t>
            </w:r>
          </w:p>
        </w:tc>
        <w:tc>
          <w:tcPr>
            <w:tcW w:type="dxa" w:w="5040"/>
          </w:tcPr>
          <w:p>
            <w:r>
              <w:t>Dessert or sweet notes such as caramel, honey, vanilla, syrup, biscoff, cereal milk, molasses, brown sugar.</w:t>
            </w:r>
          </w:p>
        </w:tc>
      </w:tr>
      <w:tr>
        <w:tc>
          <w:tcPr>
            <w:tcW w:type="dxa" w:w="5040"/>
          </w:tcPr>
          <w:p>
            <w:r>
              <w:t>Nutty/Cocoa</w:t>
            </w:r>
          </w:p>
        </w:tc>
        <w:tc>
          <w:tcPr>
            <w:tcW w:type="dxa" w:w="5040"/>
          </w:tcPr>
          <w:p>
            <w:r>
              <w:t>Nut, cocoa, chocolate, hazelnut, almond, macadamia, peanut, cacao.</w:t>
            </w:r>
          </w:p>
        </w:tc>
      </w:tr>
      <w:tr>
        <w:tc>
          <w:tcPr>
            <w:tcW w:type="dxa" w:w="5040"/>
          </w:tcPr>
          <w:p>
            <w:r>
              <w:t>Spices</w:t>
            </w:r>
          </w:p>
        </w:tc>
        <w:tc>
          <w:tcPr>
            <w:tcW w:type="dxa" w:w="5040"/>
          </w:tcPr>
          <w:p>
            <w:r>
              <w:t>Cinnamon, clove, nutmeg, cardamom, pepper, ginger, spice-like notes.</w:t>
            </w:r>
          </w:p>
        </w:tc>
      </w:tr>
      <w:tr>
        <w:tc>
          <w:tcPr>
            <w:tcW w:type="dxa" w:w="5040"/>
          </w:tcPr>
          <w:p>
            <w:r>
              <w:t>Roasted</w:t>
            </w:r>
          </w:p>
        </w:tc>
        <w:tc>
          <w:tcPr>
            <w:tcW w:type="dxa" w:w="5040"/>
          </w:tcPr>
          <w:p>
            <w:r>
              <w:t>Smoke, toast, roasted nuts, burnt sugar, roast-forward notes.</w:t>
            </w:r>
          </w:p>
        </w:tc>
      </w:tr>
      <w:tr>
        <w:tc>
          <w:tcPr>
            <w:tcW w:type="dxa" w:w="5040"/>
          </w:tcPr>
          <w:p>
            <w:r>
              <w:t>Sour/Fermented</w:t>
            </w:r>
          </w:p>
        </w:tc>
        <w:tc>
          <w:tcPr>
            <w:tcW w:type="dxa" w:w="5040"/>
          </w:tcPr>
          <w:p>
            <w:r>
              <w:t>Winey, boozy, kombucha, vinegar, lactic, fermented, yogurt-like notes.</w:t>
            </w:r>
          </w:p>
        </w:tc>
      </w:tr>
      <w:tr>
        <w:tc>
          <w:tcPr>
            <w:tcW w:type="dxa" w:w="5040"/>
          </w:tcPr>
          <w:p>
            <w:r>
              <w:t>Green/Vegetative</w:t>
            </w:r>
          </w:p>
        </w:tc>
        <w:tc>
          <w:tcPr>
            <w:tcW w:type="dxa" w:w="5040"/>
          </w:tcPr>
          <w:p>
            <w:r>
              <w:t>Herbal, grassy, tea leaf, tomato, green pepper, leafy, vegetal notes.</w:t>
            </w:r>
          </w:p>
        </w:tc>
      </w:tr>
      <w:tr>
        <w:tc>
          <w:tcPr>
            <w:tcW w:type="dxa" w:w="5040"/>
          </w:tcPr>
          <w:p>
            <w:r>
              <w:t>Other</w:t>
            </w:r>
          </w:p>
        </w:tc>
        <w:tc>
          <w:tcPr>
            <w:tcW w:type="dxa" w:w="5040"/>
          </w:tcPr>
          <w:p>
            <w:r>
              <w:t>Use only when notes do not fit the categories above.</w:t>
            </w:r>
          </w:p>
        </w:tc>
      </w:tr>
    </w:tbl>
    <w:p/>
    <w:p>
      <w:pPr>
        <w:pStyle w:val="Heading1"/>
        <w:spacing w:before="160" w:after="80"/>
      </w:pPr>
      <w:r>
        <w:t>8. Verification Checklist</w:t>
      </w:r>
    </w:p>
    <w:p>
      <w:pPr>
        <w:pStyle w:val="ListBullet"/>
        <w:spacing w:after="20"/>
      </w:pPr>
      <w:r>
        <w:t>Row count equals the number of included coffee bean product listings.</w:t>
      </w:r>
    </w:p>
    <w:p>
      <w:pPr>
        <w:pStyle w:val="ListBullet"/>
        <w:spacing w:after="20"/>
      </w:pPr>
      <w:r>
        <w:t>No skipped product types are present unless explicitly requested.</w:t>
      </w:r>
    </w:p>
    <w:p>
      <w:pPr>
        <w:pStyle w:val="ListBullet"/>
        <w:spacing w:after="20"/>
      </w:pPr>
      <w:r>
        <w:t>Every price_200g is numeric only and traceable to a listed variant and the prorating formula.</w:t>
      </w:r>
    </w:p>
    <w:p>
      <w:pPr>
        <w:pStyle w:val="ListBullet"/>
        <w:spacing w:after="20"/>
      </w:pPr>
      <w:r>
        <w:t>taste_notes contains only short direct notes from the listing, not the full description.</w:t>
      </w:r>
    </w:p>
    <w:p>
      <w:pPr>
        <w:pStyle w:val="ListBullet"/>
        <w:spacing w:after="20"/>
      </w:pPr>
      <w:r>
        <w:t>Roast level is Unknown whenever the listing does not explicitly state it.</w:t>
      </w:r>
    </w:p>
    <w:p>
      <w:pPr>
        <w:pStyle w:val="ListBullet"/>
        <w:spacing w:after="20"/>
      </w:pPr>
      <w:r>
        <w:t>Fixed-value columns use allowed values; origin may contain comma-separated allowed values only for confirmed blends.</w:t>
      </w:r>
    </w:p>
    <w:p>
      <w:pPr>
        <w:pStyle w:val="ListBullet"/>
        <w:spacing w:after="20"/>
      </w:pPr>
      <w:r>
        <w:t>Every row has brand, name, price_200g, product link, and image_url when available.</w:t>
      </w:r>
    </w:p>
    <w:p>
      <w:pPr>
        <w:pStyle w:val="ListBullet"/>
        <w:spacing w:after="20"/>
      </w:pPr>
      <w:r>
        <w:t>The workbook opens successfully and the .xlsx archive has no errors.</w:t>
      </w:r>
    </w:p>
    <w:p>
      <w:pPr>
        <w:pStyle w:val="Heading1"/>
        <w:spacing w:before="160" w:after="80"/>
      </w:pPr>
      <w:r>
        <w:t>9. Execution Pattern</w:t>
      </w:r>
    </w:p>
    <w:p>
      <w:pPr>
        <w:pStyle w:val="ListBullet"/>
        <w:spacing w:after="20"/>
      </w:pPr>
      <w:r>
        <w:t>Read routine.docx and the workbook header/table structure.</w:t>
      </w:r>
    </w:p>
    <w:p>
      <w:pPr>
        <w:pStyle w:val="ListBullet"/>
        <w:spacing w:after="20"/>
      </w:pPr>
      <w:r>
        <w:t>Fetch and cache each source.</w:t>
      </w:r>
    </w:p>
    <w:p>
      <w:pPr>
        <w:pStyle w:val="ListBullet"/>
        <w:spacing w:after="20"/>
      </w:pPr>
      <w:r>
        <w:t>Extract actual roasted bean listings only.</w:t>
      </w:r>
    </w:p>
    <w:p>
      <w:pPr>
        <w:pStyle w:val="ListBullet"/>
        <w:spacing w:after="20"/>
      </w:pPr>
      <w:r>
        <w:t>Normalize fields into the master columns without guessing missing details.</w:t>
      </w:r>
    </w:p>
    <w:p>
      <w:pPr>
        <w:pStyle w:val="ListBullet"/>
        <w:spacing w:after="20"/>
      </w:pPr>
      <w:r>
        <w:t>Normalize price_200g.</w:t>
      </w:r>
    </w:p>
    <w:p>
      <w:pPr>
        <w:pStyle w:val="ListBullet"/>
        <w:spacing w:after="20"/>
      </w:pPr>
      <w:r>
        <w:t>Write rows according to the requested mode.</w:t>
      </w:r>
    </w:p>
    <w:p>
      <w:pPr>
        <w:pStyle w:val="ListBullet"/>
        <w:spacing w:after="20"/>
      </w:pPr>
      <w:r>
        <w:t>Run validation, price, row-count, and workbook integrity checks before delivery.</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