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DA8A10"/>
          <w:sz w:val="30"/>
          <w:szCs w:val="30"/>
        </w:rPr>
        <w:t xml:space="preserve">THE BEANS HUB</w:t>
      </w:r>
    </w:p>
    <w:p>
      <w:pPr>
        <w:spacing w:after="100"/>
        <w:jc w:val="center"/>
      </w:pPr>
      <w:r>
        <w:rPr>
          <w:b/>
          <w:bCs/>
          <w:color w:val="296241"/>
          <w:sz w:val="52"/>
          <w:szCs w:val="52"/>
        </w:rPr>
        <w:t xml:space="preserve">Google Search Console — Full Growth Operating System</w:t>
      </w:r>
    </w:p>
    <w:p>
      <w:pPr>
        <w:spacing w:after="40"/>
        <w:jc w:val="center"/>
      </w:pPr>
      <w:r>
        <w:rPr>
          <w:i/>
          <w:iCs/>
          <w:color w:val="5A6E5A"/>
          <w:sz w:val="24"/>
          <w:szCs w:val="24"/>
        </w:rPr>
        <w:t xml:space="preserve">A phased plan to turn every GSC feature into a decision — and every decision into rankings.</w:t>
      </w:r>
    </w:p>
    <w:p>
      <w:pPr>
        <w:spacing w:before="500"/>
        <w:jc w:val="center"/>
      </w:pPr>
      <w:r>
        <w:rPr>
          <w:color w:val="5A6E5A"/>
          <w:sz w:val="20"/>
          <w:szCs w:val="20"/>
        </w:rPr>
        <w:t xml:space="preserve">Prepared for Nick  ·  July 2026</w:t>
      </w:r>
    </w:p>
    <w:p>
      <w:pPr>
        <w:spacing w:after="200"/>
        <w:jc w:val="center"/>
      </w:pPr>
      <w:r>
        <w:rPr>
          <w:color w:val="5A6E5A"/>
          <w:sz w:val="18"/>
          <w:szCs w:val="18"/>
        </w:rPr>
        <w:t xml:space="preserve">Companion to THE-BEANS-HUB-STRATEGY.docx — read that first for positioning.</w:t>
      </w:r>
    </w:p>
    <w:p>
      <w:r>
        <w:br w:type="page"/>
      </w:r>
    </w:p>
    <w:p>
      <w:pPr>
        <w:pStyle w:val="Heading1"/>
      </w:pPr>
      <w:r>
        <w:t xml:space="preserve">Read this first: GSC is the dashboard, not the engine</w:t>
      </w:r>
    </w:p>
    <w:tbl>
      <w:tblPr>
        <w:tblW w:type="dxa" w:w="9360"/>
        <w:tblBorders>
          <w:top w:val="single" w:color="FBEFD8" w:sz="2"/>
          <w:left w:val="single" w:color="DA8A10" w:sz="24"/>
          <w:bottom w:val="single" w:color="FBEFD8" w:sz="2"/>
          <w:right w:val="single" w:color="FBEFD8" w:sz="2"/>
          <w:insideH w:val="single" w:color="auto" w:sz="4"/>
          <w:insideV w:val="single" w:color="auto" w:sz="4"/>
        </w:tblBorders>
      </w:tblPr>
      <w:tblGrid>
        <w:gridCol w:w="9360"/>
      </w:tblGrid>
      <w:tr>
        <w:tc>
          <w:tcPr>
            <w:tcW w:type="dxa" w:w="9360"/>
            <w:shd w:fill="FBEFD8" w:val="clear"/>
            <w:tcMar>
              <w:top w:type="dxa" w:w="120"/>
              <w:left w:type="dxa" w:w="200"/>
              <w:bottom w:type="dxa" w:w="120"/>
              <w:right w:type="dxa" w:w="160"/>
            </w:tcMar>
          </w:tcPr>
          <w:p>
            <w:pPr>
              <w:spacing w:after="60"/>
            </w:pPr>
            <w:r>
              <w:rPr>
                <w:b/>
                <w:bCs/>
                <w:color w:val="296241"/>
                <w:sz w:val="22"/>
                <w:szCs w:val="22"/>
              </w:rPr>
              <w:t xml:space="preserve">The uncomfortable truth</w:t>
            </w:r>
          </w:p>
          <w:p>
            <w:pPr>
              <w:spacing w:after="60" w:line="264"/>
            </w:pPr>
            <w:r>
              <w:rPr>
                <w:sz w:val="22"/>
                <w:szCs w:val="22"/>
              </w:rPr>
              <w:t xml:space="preserve">Search Console does not create traffic. It </w:t>
            </w:r>
            <w:r>
              <w:rPr>
                <w:b/>
                <w:bCs/>
                <w:sz w:val="22"/>
                <w:szCs w:val="22"/>
              </w:rPr>
              <w:t xml:space="preserve">measures and diagnoses</w:t>
            </w:r>
            <w:r>
              <w:rPr>
                <w:sz w:val="22"/>
                <w:szCs w:val="22"/>
              </w:rPr>
              <w:t xml:space="preserve">. It cannot get a page indexed, cannot build a backlink, cannot write a title tag. Every genuine growth move happens </w:t>
            </w:r>
            <w:r>
              <w:rPr>
                <w:b/>
                <w:bCs/>
                <w:sz w:val="22"/>
                <w:szCs w:val="22"/>
              </w:rPr>
              <w:t xml:space="preserve">outside</w:t>
            </w:r>
            <w:r>
              <w:rPr>
                <w:sz w:val="22"/>
                <w:szCs w:val="22"/>
              </w:rPr>
              <w:t xml:space="preserve"> GSC — in your HTML, your links, and your content. GSC's job is to point the flashlight at exactly where those moves should go.</w:t>
            </w:r>
          </w:p>
          <w:p>
            <w:pPr>
              <w:spacing w:after="0" w:line="264"/>
            </w:pPr>
            <w:r>
              <w:rPr>
                <w:sz w:val="22"/>
                <w:szCs w:val="22"/>
              </w:rPr>
              <w:t xml:space="preserve">For The Beans Hub specifically, GSC has already told you the two things capping growth: </w:t>
            </w:r>
            <w:r>
              <w:rPr>
                <w:b/>
                <w:bCs/>
                <w:sz w:val="22"/>
                <w:szCs w:val="22"/>
              </w:rPr>
              <w:t xml:space="preserve">(1) indexing</w:t>
            </w:r>
            <w:r>
              <w:rPr>
                <w:sz w:val="22"/>
                <w:szCs w:val="22"/>
              </w:rPr>
              <w:t xml:space="preserve"> — only 16 of 57 pages are indexed — and </w:t>
            </w:r>
            <w:r>
              <w:rPr>
                <w:b/>
                <w:bCs/>
                <w:sz w:val="22"/>
                <w:szCs w:val="22"/>
              </w:rPr>
              <w:t xml:space="preserve">(2) domain authority</w:t>
            </w:r>
            <w:r>
              <w:rPr>
                <w:sz w:val="22"/>
                <w:szCs w:val="22"/>
              </w:rPr>
              <w:t xml:space="preserve"> — essentially zero backlinks. Until those move, keyword research and CTR tweaks are polishing a car with no engine.</w:t>
            </w:r>
          </w:p>
        </w:tc>
      </w:tr>
    </w:tbl>
    <w:p>
      <w:pPr>
        <w:spacing w:after="60"/>
      </w:pPr>
    </w:p>
    <w:p>
      <w:pPr>
        <w:spacing w:after="140" w:line="276"/>
      </w:pPr>
      <w:r>
        <w:rPr>
          <w:sz w:val="22"/>
          <w:szCs w:val="22"/>
        </w:rPr>
        <w:t xml:space="preserve">So this plan is deliberately ordered. </w:t>
      </w:r>
      <w:r>
        <w:rPr>
          <w:b/>
          <w:bCs/>
          <w:sz w:val="22"/>
          <w:szCs w:val="22"/>
        </w:rPr>
        <w:t xml:space="preserve">Phases 0–2 unblock the engine</w:t>
      </w:r>
      <w:r>
        <w:rPr>
          <w:sz w:val="22"/>
          <w:szCs w:val="22"/>
        </w:rPr>
        <w:t xml:space="preserve"> (setup + indexing). </w:t>
      </w:r>
      <w:r>
        <w:rPr>
          <w:b/>
          <w:bCs/>
          <w:sz w:val="22"/>
          <w:szCs w:val="22"/>
        </w:rPr>
        <w:t xml:space="preserve">Phase 3 harvests demand you already have</w:t>
      </w:r>
      <w:r>
        <w:rPr>
          <w:sz w:val="22"/>
          <w:szCs w:val="22"/>
        </w:rPr>
        <w:t xml:space="preserve"> but aren't converting. </w:t>
      </w:r>
      <w:r>
        <w:rPr>
          <w:b/>
          <w:bCs/>
          <w:sz w:val="22"/>
          <w:szCs w:val="22"/>
        </w:rPr>
        <w:t xml:space="preserve">Phase 4 is the real lever</w:t>
      </w:r>
      <w:r>
        <w:rPr>
          <w:sz w:val="22"/>
          <w:szCs w:val="22"/>
        </w:rPr>
        <w:t xml:space="preserve"> (authority/backlinks). </w:t>
      </w:r>
      <w:r>
        <w:rPr>
          <w:b/>
          <w:bCs/>
          <w:sz w:val="22"/>
          <w:szCs w:val="22"/>
        </w:rPr>
        <w:t xml:space="preserve">Phases 5–6 scale and systematise</w:t>
      </w:r>
      <w:r>
        <w:rPr>
          <w:sz w:val="22"/>
          <w:szCs w:val="22"/>
        </w:rPr>
        <w:t xml:space="preserve">. Doing Phase 5 before Phase 2 is the single most common way small sites waste a year — do not reorder.</w:t>
      </w:r>
    </w:p>
    <w:tbl>
      <w:tblPr>
        <w:tblW w:type="dxa" w:w="9360"/>
        <w:tblBorders>
          <w:top w:val="single" w:color="EAF0EC" w:sz="2"/>
          <w:left w:val="single" w:color="296241" w:sz="24"/>
          <w:bottom w:val="single" w:color="EAF0EC" w:sz="2"/>
          <w:right w:val="single" w:color="EAF0EC" w:sz="2"/>
          <w:insideH w:val="single" w:color="auto" w:sz="4"/>
          <w:insideV w:val="single" w:color="auto" w:sz="4"/>
        </w:tblBorders>
      </w:tblPr>
      <w:tblGrid>
        <w:gridCol w:w="9360"/>
      </w:tblGrid>
      <w:tr>
        <w:tc>
          <w:tcPr>
            <w:tcW w:type="dxa" w:w="9360"/>
            <w:shd w:fill="EAF0EC" w:val="clear"/>
            <w:tcMar>
              <w:top w:type="dxa" w:w="120"/>
              <w:left w:type="dxa" w:w="200"/>
              <w:bottom w:type="dxa" w:w="120"/>
              <w:right w:type="dxa" w:w="160"/>
            </w:tcMar>
          </w:tcPr>
          <w:p>
            <w:pPr>
              <w:spacing w:after="60"/>
            </w:pPr>
            <w:r>
              <w:rPr>
                <w:b/>
                <w:bCs/>
                <w:color w:val="296241"/>
                <w:sz w:val="22"/>
                <w:szCs w:val="22"/>
              </w:rPr>
              <w:t xml:space="preserve">How to read the feature tables</w:t>
            </w:r>
          </w:p>
          <w:p>
            <w:pPr>
              <w:spacing w:after="0" w:line="264"/>
            </w:pPr>
            <w:r>
              <w:rPr>
                <w:sz w:val="21"/>
                <w:szCs w:val="21"/>
              </w:rPr>
              <w:t xml:space="preserve">Every GSC feature below is written as: what it is, what signal it gives, and the decision it should trigger. If a feature doesn't end in a decision, it's trivia. Skip trivia.</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Phase 0 — Foundation: make GSC trustworthy (Day 0–2)</w:t>
      </w:r>
    </w:p>
    <w:p>
      <w:pPr>
        <w:spacing w:after="140" w:line="276"/>
      </w:pPr>
      <w:r>
        <w:rPr>
          <w:sz w:val="22"/>
          <w:szCs w:val="22"/>
        </w:rPr>
        <w:t xml:space="preserve">You cannot make decisions on dirty data. Before any analysis, lock the setup so the numbers mean what you think they mean.</w:t>
      </w:r>
    </w:p>
    <w:p>
      <w:pPr>
        <w:pStyle w:val="Heading2"/>
      </w:pPr>
      <w:r>
        <w:t xml:space="preserve">0.1 Property setup</w:t>
      </w:r>
    </w:p>
    <w:p>
      <w:pPr>
        <w:pStyle w:val="ListParagraph"/>
        <w:numPr>
          <w:ilvl w:val="0"/>
          <w:numId w:val="2"/>
        </w:numPr>
        <w:spacing w:after="80" w:line="264"/>
      </w:pPr>
      <w:r>
        <w:rPr>
          <w:b/>
          <w:bCs/>
          <w:sz w:val="22"/>
          <w:szCs w:val="22"/>
        </w:rPr>
        <w:t xml:space="preserve">Use a Domain property, not a URL-prefix property. </w:t>
      </w:r>
      <w:r>
        <w:rPr>
          <w:sz w:val="22"/>
          <w:szCs w:val="22"/>
        </w:rPr>
        <w:t xml:space="preserve">A Domain property (verified by DNS TXT record) aggregates www + non-www + http + https + every subdomain into one truth. A URL-prefix property only sees the exact prefix, so your www/non-www split leaks data. If you only have a URL-prefix property today, add the Domain property now and keep both — the URL-prefix one still gives you per-URL inspection.</w:t>
      </w:r>
    </w:p>
    <w:p>
      <w:pPr>
        <w:pStyle w:val="ListParagraph"/>
        <w:numPr>
          <w:ilvl w:val="0"/>
          <w:numId w:val="2"/>
        </w:numPr>
        <w:spacing w:after="80" w:line="264"/>
      </w:pPr>
      <w:r>
        <w:rPr>
          <w:b/>
          <w:bCs/>
          <w:sz w:val="22"/>
          <w:szCs w:val="22"/>
        </w:rPr>
        <w:t xml:space="preserve">Confirm the canonical fix actually deployed. </w:t>
      </w:r>
      <w:r>
        <w:rPr>
          <w:sz w:val="22"/>
          <w:szCs w:val="22"/>
        </w:rPr>
        <w:t xml:space="preserve">Your CLAUDE.md notes the slash-less vs trailing-slash 301 bug was fixed on 5 Jul 2026. In URL Inspection, run Test Live URL on 3–4 canonical URLs (e.g. /shop/ethiopia-coffee-beans). Each must return 200, and 'User-declared canonical' must equal 'Google-selected canonical' with no redirect in the path. If Google still self-selects the /slash/ twin, the deploy didn't take — stop and fix before anything else.</w:t>
      </w:r>
    </w:p>
    <w:p>
      <w:pPr>
        <w:pStyle w:val="ListParagraph"/>
        <w:numPr>
          <w:ilvl w:val="0"/>
          <w:numId w:val="2"/>
        </w:numPr>
        <w:spacing w:after="80" w:line="264"/>
      </w:pPr>
      <w:r>
        <w:rPr>
          <w:b/>
          <w:bCs/>
          <w:sz w:val="22"/>
          <w:szCs w:val="22"/>
        </w:rPr>
        <w:t xml:space="preserve">Read the Malaysia segment. </w:t>
      </w:r>
      <w:r>
        <w:rPr>
          <w:sz w:val="22"/>
          <w:szCs w:val="22"/>
        </w:rPr>
        <w:t xml:space="preserve">The site targets Malaysia. Confirm you're reading data with the country filter set to Malaysia where your real audience lives — global averages will understate your position.</w:t>
      </w:r>
    </w:p>
    <w:p>
      <w:pPr>
        <w:pStyle w:val="Heading2"/>
      </w:pPr>
      <w:r>
        <w:t xml:space="preserve">0.2 Housekeeping that changes what the reports mean</w:t>
      </w:r>
    </w:p>
    <w:p>
      <w:pPr>
        <w:pStyle w:val="ListParagraph"/>
        <w:numPr>
          <w:ilvl w:val="0"/>
          <w:numId w:val="2"/>
        </w:numPr>
        <w:spacing w:after="80" w:line="264"/>
      </w:pPr>
      <w:r>
        <w:rPr>
          <w:b/>
          <w:bCs/>
          <w:sz w:val="22"/>
          <w:szCs w:val="22"/>
        </w:rPr>
        <w:t xml:space="preserve">Submit the sitemap and keep it clean. </w:t>
      </w:r>
      <w:r>
        <w:rPr>
          <w:sz w:val="22"/>
          <w:szCs w:val="22"/>
        </w:rPr>
        <w:t xml:space="preserve">Sitemaps report: confirm sitemap.xml is submitted, 'Success', and 'Discovered URLs' matches your real page count (~57). If it lists old WordPress URLs or trailing-slash variants, Google is being told to index redirects — regenerate it slash-less and canonical-only.</w:t>
      </w:r>
    </w:p>
    <w:p>
      <w:pPr>
        <w:pStyle w:val="ListParagraph"/>
        <w:numPr>
          <w:ilvl w:val="0"/>
          <w:numId w:val="2"/>
        </w:numPr>
        <w:spacing w:after="80" w:line="264"/>
      </w:pPr>
      <w:r>
        <w:rPr>
          <w:b/>
          <w:bCs/>
          <w:sz w:val="22"/>
          <w:szCs w:val="22"/>
        </w:rPr>
        <w:t xml:space="preserve">Verify robots.txt (Settings → robots.txt). </w:t>
      </w:r>
      <w:r>
        <w:rPr>
          <w:sz w:val="22"/>
          <w:szCs w:val="22"/>
        </w:rPr>
        <w:t xml:space="preserve">Confirm /shop?* is disallowed (faceted URLs) and nothing critical is accidentally blocked. One stray Disallow can quietly de-index a whole section.</w:t>
      </w:r>
    </w:p>
    <w:p>
      <w:pPr>
        <w:pStyle w:val="ListParagraph"/>
        <w:numPr>
          <w:ilvl w:val="0"/>
          <w:numId w:val="2"/>
        </w:numPr>
        <w:spacing w:after="80" w:line="264"/>
      </w:pPr>
      <w:r>
        <w:rPr>
          <w:b/>
          <w:bCs/>
          <w:sz w:val="22"/>
          <w:szCs w:val="22"/>
        </w:rPr>
        <w:t xml:space="preserve">Add all legitimate users (Settings → Users and permissions). </w:t>
      </w:r>
      <w:r>
        <w:rPr>
          <w:sz w:val="22"/>
          <w:szCs w:val="22"/>
        </w:rPr>
        <w:t xml:space="preserve">Give any developer/agency proper access rather than sharing logins; remove anyone who shouldn't see it.</w:t>
      </w:r>
    </w:p>
    <w:p>
      <w:pPr>
        <w:pStyle w:val="ListParagraph"/>
        <w:numPr>
          <w:ilvl w:val="0"/>
          <w:numId w:val="2"/>
        </w:numPr>
        <w:spacing w:after="80" w:line="264"/>
      </w:pPr>
      <w:r>
        <w:rPr>
          <w:b/>
          <w:bCs/>
          <w:sz w:val="22"/>
          <w:szCs w:val="22"/>
        </w:rPr>
        <w:t xml:space="preserve">Turn on email notifications. </w:t>
      </w:r>
      <w:r>
        <w:rPr>
          <w:sz w:val="22"/>
          <w:szCs w:val="22"/>
        </w:rPr>
        <w:t xml:space="preserve">GSC emails you on new indexing errors, manual actions, and Core Web Vitals regressions. For a solo operator this is your early-warning system — the June 2026 cliff would have been contextualised faster with alerts on.</w:t>
      </w:r>
    </w:p>
    <w:tbl>
      <w:tblPr>
        <w:tblW w:type="dxa" w:w="9360"/>
        <w:tblBorders>
          <w:top w:val="single" w:color="EAF0EC" w:sz="2"/>
          <w:left w:val="single" w:color="296241" w:sz="24"/>
          <w:bottom w:val="single" w:color="EAF0EC" w:sz="2"/>
          <w:right w:val="single" w:color="EAF0EC" w:sz="2"/>
          <w:insideH w:val="single" w:color="auto" w:sz="4"/>
          <w:insideV w:val="single" w:color="auto" w:sz="4"/>
        </w:tblBorders>
      </w:tblPr>
      <w:tblGrid>
        <w:gridCol w:w="9360"/>
      </w:tblGrid>
      <w:tr>
        <w:tc>
          <w:tcPr>
            <w:tcW w:type="dxa" w:w="9360"/>
            <w:shd w:fill="EAF0EC" w:val="clear"/>
            <w:tcMar>
              <w:top w:type="dxa" w:w="120"/>
              <w:left w:type="dxa" w:w="200"/>
              <w:bottom w:type="dxa" w:w="120"/>
              <w:right w:type="dxa" w:w="160"/>
            </w:tcMar>
          </w:tcPr>
          <w:p>
            <w:pPr>
              <w:spacing w:after="60"/>
            </w:pPr>
            <w:r>
              <w:rPr>
                <w:b/>
                <w:bCs/>
                <w:color w:val="296241"/>
                <w:sz w:val="22"/>
                <w:szCs w:val="22"/>
              </w:rPr>
              <w:t xml:space="preserve">Hidden setting most people miss</w:t>
            </w:r>
          </w:p>
          <w:p>
            <w:pPr>
              <w:spacing w:after="0" w:line="264"/>
            </w:pPr>
            <w:r>
              <w:rPr>
                <w:sz w:val="22"/>
                <w:szCs w:val="22"/>
              </w:rPr>
              <w:t xml:space="preserve">In </w:t>
            </w:r>
            <w:r>
              <w:rPr>
                <w:b/>
                <w:bCs/>
                <w:sz w:val="22"/>
                <w:szCs w:val="22"/>
              </w:rPr>
              <w:t xml:space="preserve">Settings → Crawl stats</w:t>
            </w:r>
            <w:r>
              <w:rPr>
                <w:sz w:val="22"/>
                <w:szCs w:val="22"/>
              </w:rPr>
              <w:t xml:space="preserve">, check 'Host status' and the crawl-response breakdown. If Google spends most of its crawl budget on old 404s/redirects (very likely given your 9.4k legacy WordPress 404s), it crawls your real pages less often — which directly worsens 'Crawled – currently not indexed'. This is the link between your .htaccess 301 map and your indexing problem, and almost nobody checks it.</w:t>
            </w:r>
          </w:p>
        </w:tc>
      </w:tr>
    </w:tbl>
    <w:p>
      <w:r>
        <w:br w:type="page"/>
      </w:r>
    </w:p>
    <w:p>
      <w:pPr>
        <w:pStyle w:val="Heading1"/>
      </w:pPr>
      <w:r>
        <w:t xml:space="preserve">Phase 1 — Diagnose: read every report as a decision (Week 1)</w:t>
      </w:r>
    </w:p>
    <w:p>
      <w:pPr>
        <w:spacing w:after="140" w:line="276"/>
      </w:pPr>
      <w:r>
        <w:rPr>
          <w:sz w:val="22"/>
          <w:szCs w:val="22"/>
        </w:rPr>
        <w:t xml:space="preserve">Go through GSC report by report. For each, the only question is: what does this tell me to DO? Below is every feature mapped that way, tuned to The Beans Hub.</w:t>
      </w:r>
    </w:p>
    <w:p>
      <w:pPr>
        <w:pStyle w:val="Heading2"/>
      </w:pPr>
      <w:r>
        <w:t xml:space="preserve">1.1 The core feature-to-decision map</w:t>
      </w:r>
    </w:p>
    <w:p>
      <w:pPr>
        <w:spacing w:after="140" w:line="276"/>
      </w:pPr>
      <w:r>
        <w:rPr>
          <w:i/>
          <w:iCs/>
          <w:color w:val="5A6E5A"/>
          <w:sz w:val="20"/>
          <w:szCs w:val="20"/>
        </w:rPr>
        <w:t xml:space="preserve">Print this table. It is the whole diagnostic in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GSC feature / report</w:t>
            </w:r>
          </w:p>
        </w:tc>
        <w:tc>
          <w:tcPr>
            <w:tcW w:type="dxa" w:w="32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What signal it gives</w:t>
            </w:r>
          </w:p>
        </w:tc>
        <w:tc>
          <w:tcPr>
            <w:tcW w:type="dxa" w:w="356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The decision it should trigger</w:t>
            </w:r>
          </w:p>
        </w:tc>
      </w:tr>
      <w:tr>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Performance → Search results</w:t>
            </w:r>
          </w:p>
        </w:tc>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Clicks, impressions, CTR, avg position by query and page</w:t>
            </w:r>
          </w:p>
        </w:tc>
        <w:tc>
          <w:tcPr>
            <w:tcW w:type="dxa" w:w="3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Your primary optimisation surface. Find high-impression / low-CTR and 'striking distance' (pos 5–20) queries — Phase 3.</w:t>
            </w:r>
          </w:p>
        </w:tc>
      </w:tr>
      <w:tr>
        <w:tc>
          <w:tcPr>
            <w:tcW w:type="dxa" w:w="26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Pages indexing report</w:t>
            </w:r>
          </w:p>
        </w:tc>
        <w:tc>
          <w:tcPr>
            <w:tcW w:type="dxa" w:w="32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Indexed vs Not-indexed with reasons</w:t>
            </w:r>
          </w:p>
        </w:tc>
        <w:tc>
          <w:tcPr>
            <w:tcW w:type="dxa" w:w="35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The bottleneck view. Your ~40 'Crawled – currently not indexed' pages are the #1 priority — Phase 2.</w:t>
            </w:r>
          </w:p>
        </w:tc>
      </w:tr>
      <w:tr>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URL Inspection</w:t>
            </w:r>
          </w:p>
        </w:tc>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Per-URL: indexed?, canonical, crawl date, render, coverage</w:t>
            </w:r>
          </w:p>
        </w:tc>
        <w:tc>
          <w:tcPr>
            <w:tcW w:type="dxa" w:w="3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Your microscope. Use before/after every fix and to Request Indexing on priority pages.</w:t>
            </w:r>
          </w:p>
        </w:tc>
      </w:tr>
      <w:tr>
        <w:tc>
          <w:tcPr>
            <w:tcW w:type="dxa" w:w="26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Sitemaps</w:t>
            </w:r>
          </w:p>
        </w:tc>
        <w:tc>
          <w:tcPr>
            <w:tcW w:type="dxa" w:w="32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Submitted vs discovered, errors</w:t>
            </w:r>
          </w:p>
        </w:tc>
        <w:tc>
          <w:tcPr>
            <w:tcW w:type="dxa" w:w="35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Keeps Google's to-do list clean. Mismatch = you're feeding it junk or missing pages.</w:t>
            </w:r>
          </w:p>
        </w:tc>
      </w:tr>
      <w:tr>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Links report</w:t>
            </w:r>
          </w:p>
        </w:tc>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Top linked pages, linking sites, anchor text</w:t>
            </w:r>
          </w:p>
        </w:tc>
        <w:tc>
          <w:tcPr>
            <w:tcW w:type="dxa" w:w="3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Your authority scoreboard. Near-empty = confirms the backlink gap — Phase 4.</w:t>
            </w:r>
          </w:p>
        </w:tc>
      </w:tr>
      <w:tr>
        <w:tc>
          <w:tcPr>
            <w:tcW w:type="dxa" w:w="26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Core Web Vitals</w:t>
            </w:r>
          </w:p>
        </w:tc>
        <w:tc>
          <w:tcPr>
            <w:tcW w:type="dxa" w:w="32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LCP/INP/CLS pass rates by URL group</w:t>
            </w:r>
          </w:p>
        </w:tc>
        <w:tc>
          <w:tcPr>
            <w:tcW w:type="dxa" w:w="35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Rarely your cap, but fix reds — poor UX compounds with thin authority.</w:t>
            </w:r>
          </w:p>
        </w:tc>
      </w:tr>
      <w:tr>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Page Experience / Mobile</w:t>
            </w:r>
          </w:p>
        </w:tc>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Mobile render issues</w:t>
            </w:r>
          </w:p>
        </w:tc>
        <w:tc>
          <w:tcPr>
            <w:tcW w:type="dxa" w:w="3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Malaysian coffee audience is mobile-first. A 'not usable' page loses its whole market.</w:t>
            </w:r>
          </w:p>
        </w:tc>
      </w:tr>
      <w:tr>
        <w:tc>
          <w:tcPr>
            <w:tcW w:type="dxa" w:w="26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Manual actions &amp; Security</w:t>
            </w:r>
          </w:p>
        </w:tc>
        <w:tc>
          <w:tcPr>
            <w:tcW w:type="dxa" w:w="32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Penalties / hacks</w:t>
            </w:r>
          </w:p>
        </w:tc>
        <w:tc>
          <w:tcPr>
            <w:tcW w:type="dxa" w:w="35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Should be empty. If not, nothing else matters until cleared.</w:t>
            </w:r>
          </w:p>
        </w:tc>
      </w:tr>
      <w:tr>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Crawl stats (Settings)</w:t>
            </w:r>
          </w:p>
        </w:tc>
        <w:tc>
          <w:tcPr>
            <w:tcW w:type="dxa" w:w="32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Crawl volume, response codes, host status</w:t>
            </w:r>
          </w:p>
        </w:tc>
        <w:tc>
          <w:tcPr>
            <w:tcW w:type="dxa" w:w="35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Wasted crawl on 404s starves real pages of indexing — ties into Phase 2.</w:t>
            </w:r>
          </w:p>
        </w:tc>
      </w:tr>
      <w:tr>
        <w:tc>
          <w:tcPr>
            <w:tcW w:type="dxa" w:w="26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Removals</w:t>
            </w:r>
          </w:p>
        </w:tc>
        <w:tc>
          <w:tcPr>
            <w:tcW w:type="dxa" w:w="32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Temporarily hide URLs</w:t>
            </w:r>
          </w:p>
        </w:tc>
        <w:tc>
          <w:tcPr>
            <w:tcW w:type="dxa" w:w="35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Emergency only. Never an SEO tactic.</w:t>
            </w:r>
          </w:p>
        </w:tc>
      </w:tr>
    </w:tbl>
    <w:p>
      <w:r>
        <w:br w:type="page"/>
      </w:r>
    </w:p>
    <w:p>
      <w:pPr>
        <w:pStyle w:val="Heading2"/>
      </w:pPr>
      <w:r>
        <w:t xml:space="preserve">1.2 Set your baselines (so you can prove progress)</w:t>
      </w:r>
    </w:p>
    <w:p>
      <w:pPr>
        <w:spacing w:after="140" w:line="276"/>
      </w:pPr>
      <w:r>
        <w:rPr>
          <w:sz w:val="22"/>
          <w:szCs w:val="22"/>
        </w:rPr>
        <w:t xml:space="preserve">Before changing anything, record today's numbers. Export each with the export button (top-right of most reports). These are your Day-0 baselines:</w:t>
      </w:r>
    </w:p>
    <w:p>
      <w:pPr>
        <w:pStyle w:val="ListParagraph"/>
        <w:numPr>
          <w:ilvl w:val="0"/>
          <w:numId w:val="3"/>
        </w:numPr>
        <w:spacing w:after="80" w:line="264"/>
      </w:pPr>
      <w:r>
        <w:rPr>
          <w:sz w:val="22"/>
          <w:szCs w:val="22"/>
        </w:rPr>
        <w:t xml:space="preserve">Indexed page count (Pages report → 'Indexed').</w:t>
      </w:r>
    </w:p>
    <w:p>
      <w:pPr>
        <w:pStyle w:val="ListParagraph"/>
        <w:numPr>
          <w:ilvl w:val="0"/>
          <w:numId w:val="3"/>
        </w:numPr>
        <w:spacing w:after="80" w:line="264"/>
      </w:pPr>
      <w:r>
        <w:rPr>
          <w:sz w:val="22"/>
          <w:szCs w:val="22"/>
        </w:rPr>
        <w:t xml:space="preserve">'Crawled – currently not indexed' and 'Discovered – currently not indexed' counts.</w:t>
      </w:r>
    </w:p>
    <w:p>
      <w:pPr>
        <w:pStyle w:val="ListParagraph"/>
        <w:numPr>
          <w:ilvl w:val="0"/>
          <w:numId w:val="3"/>
        </w:numPr>
        <w:spacing w:after="80" w:line="264"/>
      </w:pPr>
      <w:r>
        <w:rPr>
          <w:sz w:val="22"/>
          <w:szCs w:val="22"/>
        </w:rPr>
        <w:t xml:space="preserve">Total clicks and impressions, last 3 months, Malaysia filter.</w:t>
      </w:r>
    </w:p>
    <w:p>
      <w:pPr>
        <w:pStyle w:val="ListParagraph"/>
        <w:numPr>
          <w:ilvl w:val="0"/>
          <w:numId w:val="3"/>
        </w:numPr>
        <w:spacing w:after="80" w:line="264"/>
      </w:pPr>
      <w:r>
        <w:rPr>
          <w:sz w:val="22"/>
          <w:szCs w:val="22"/>
        </w:rPr>
        <w:t xml:space="preserve">Non-branded clicks and impressions (use the branded/non-branded toggle — Phase 3).</w:t>
      </w:r>
    </w:p>
    <w:p>
      <w:pPr>
        <w:pStyle w:val="ListParagraph"/>
        <w:numPr>
          <w:ilvl w:val="0"/>
          <w:numId w:val="3"/>
        </w:numPr>
        <w:spacing w:after="80" w:line="264"/>
      </w:pPr>
      <w:r>
        <w:rPr>
          <w:sz w:val="22"/>
          <w:szCs w:val="22"/>
        </w:rPr>
        <w:t xml:space="preserve">Number of queries with impressions but zero clicks.</w:t>
      </w:r>
    </w:p>
    <w:p>
      <w:pPr>
        <w:pStyle w:val="ListParagraph"/>
        <w:numPr>
          <w:ilvl w:val="0"/>
          <w:numId w:val="3"/>
        </w:numPr>
        <w:spacing w:after="80" w:line="264"/>
      </w:pPr>
      <w:r>
        <w:rPr>
          <w:sz w:val="22"/>
          <w:szCs w:val="22"/>
        </w:rPr>
        <w:t xml:space="preserve">Number of referring domains (Links report).</w:t>
      </w:r>
    </w:p>
    <w:tbl>
      <w:tblPr>
        <w:tblW w:type="dxa" w:w="9360"/>
        <w:tblBorders>
          <w:top w:val="single" w:color="FBEFD8" w:sz="2"/>
          <w:left w:val="single" w:color="DA8A10" w:sz="24"/>
          <w:bottom w:val="single" w:color="FBEFD8" w:sz="2"/>
          <w:right w:val="single" w:color="FBEFD8" w:sz="2"/>
          <w:insideH w:val="single" w:color="auto" w:sz="4"/>
          <w:insideV w:val="single" w:color="auto" w:sz="4"/>
        </w:tblBorders>
      </w:tblPr>
      <w:tblGrid>
        <w:gridCol w:w="9360"/>
      </w:tblGrid>
      <w:tr>
        <w:tc>
          <w:tcPr>
            <w:tcW w:type="dxa" w:w="9360"/>
            <w:shd w:fill="FBEFD8" w:val="clear"/>
            <w:tcMar>
              <w:top w:type="dxa" w:w="120"/>
              <w:left w:type="dxa" w:w="200"/>
              <w:bottom w:type="dxa" w:w="120"/>
              <w:right w:type="dxa" w:w="160"/>
            </w:tcMar>
          </w:tcPr>
          <w:p>
            <w:pPr>
              <w:spacing w:after="60"/>
            </w:pPr>
            <w:r>
              <w:rPr>
                <w:b/>
                <w:bCs/>
                <w:color w:val="296241"/>
                <w:sz w:val="22"/>
                <w:szCs w:val="22"/>
              </w:rPr>
              <w:t xml:space="preserve">Baseline the right window</w:t>
            </w:r>
          </w:p>
          <w:p>
            <w:pPr>
              <w:spacing w:after="0" w:line="264"/>
            </w:pPr>
            <w:r>
              <w:rPr>
                <w:sz w:val="22"/>
                <w:szCs w:val="22"/>
              </w:rPr>
              <w:t xml:space="preserve">Use the </w:t>
            </w:r>
            <w:r>
              <w:rPr>
                <w:b/>
                <w:bCs/>
                <w:sz w:val="22"/>
                <w:szCs w:val="22"/>
              </w:rPr>
              <w:t xml:space="preserve">last 3 months</w:t>
            </w:r>
            <w:r>
              <w:rPr>
                <w:sz w:val="22"/>
                <w:szCs w:val="22"/>
              </w:rPr>
              <w:t xml:space="preserve"> and also the </w:t>
            </w:r>
            <w:r>
              <w:rPr>
                <w:b/>
                <w:bCs/>
                <w:sz w:val="22"/>
                <w:szCs w:val="22"/>
              </w:rPr>
              <w:t xml:space="preserve">full 16 months</w:t>
            </w:r>
            <w:r>
              <w:rPr>
                <w:sz w:val="22"/>
                <w:szCs w:val="22"/>
              </w:rPr>
              <w:t xml:space="preserve"> (max) side by side. The 16-month view is the only place to see seasonality and whether the June 2026 social spike was a one-off. Export both to CSV now — GSC only stores 16 months, so data you don't export is gone forever. Set a monthly export reminder.</w:t>
            </w:r>
          </w:p>
        </w:tc>
      </w:tr>
    </w:tbl>
    <w:p>
      <w:r>
        <w:br w:type="page"/>
      </w:r>
    </w:p>
    <w:p>
      <w:pPr>
        <w:pStyle w:val="Heading1"/>
      </w:pPr>
      <w:r>
        <w:t xml:space="preserve">Phase 2 — Unblock indexing: get from 16 to 50+ indexed pages (Weeks 1–4)</w:t>
      </w:r>
    </w:p>
    <w:p>
      <w:pPr>
        <w:spacing w:after="140" w:line="276"/>
      </w:pPr>
      <w:r>
        <w:rPr>
          <w:sz w:val="22"/>
          <w:szCs w:val="22"/>
        </w:rPr>
        <w:t xml:space="preserve">The highest-leverage work in the whole plan. A page Google won't index cannot rank for anything — long-tail or short. Every point below is driven by the Pages report and URL Inspection.</w:t>
      </w:r>
    </w:p>
    <w:p>
      <w:pPr>
        <w:pStyle w:val="Heading2"/>
      </w:pPr>
      <w:r>
        <w:t xml:space="preserve">2.1 What each 'not indexed' reason is telling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Status in Pages report</w:t>
            </w:r>
          </w:p>
        </w:tc>
        <w:tc>
          <w:tcPr>
            <w:tcW w:type="dxa" w:w="34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What it really means</w:t>
            </w:r>
          </w:p>
        </w:tc>
        <w:tc>
          <w:tcPr>
            <w:tcW w:type="dxa" w:w="326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Your fix</w:t>
            </w:r>
          </w:p>
        </w:tc>
      </w:tr>
      <w:tr>
        <w:tc>
          <w:tcPr>
            <w:tcW w:type="dxa" w:w="27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Crawled – currently not indexed</w:t>
            </w:r>
          </w:p>
        </w:tc>
        <w:tc>
          <w:tcPr>
            <w:tcW w:type="dxa" w:w="3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Google fetched it and judged it not worth keeping — almost always a quality/authority/uniqueness signal at scale.</w:t>
            </w:r>
          </w:p>
        </w:tc>
        <w:tc>
          <w:tcPr>
            <w:tcW w:type="dxa" w:w="32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Strengthen internal links to it, differentiate content, build authority (Phase 4). This is your ~40-page bulk.</w:t>
            </w:r>
          </w:p>
        </w:tc>
      </w:tr>
      <w:tr>
        <w:tc>
          <w:tcPr>
            <w:tcW w:type="dxa" w:w="27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Discovered – currently not indexed</w:t>
            </w:r>
          </w:p>
        </w:tc>
        <w:tc>
          <w:tcPr>
            <w:tcW w:type="dxa" w:w="34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Google knows the URL but hasn't crawled it — often crawl-budget or low perceived value.</w:t>
            </w:r>
          </w:p>
        </w:tc>
        <w:tc>
          <w:tcPr>
            <w:tcW w:type="dxa" w:w="32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Improve internal linking depth; fix crawl waste; Request Indexing for priority URLs.</w:t>
            </w:r>
          </w:p>
        </w:tc>
      </w:tr>
      <w:tr>
        <w:tc>
          <w:tcPr>
            <w:tcW w:type="dxa" w:w="27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Duplicate, Google chose different canonical</w:t>
            </w:r>
          </w:p>
        </w:tc>
        <w:tc>
          <w:tcPr>
            <w:tcW w:type="dxa" w:w="3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The old slash bug — Google picked a variant over your declared canonical.</w:t>
            </w:r>
          </w:p>
        </w:tc>
        <w:tc>
          <w:tcPr>
            <w:tcW w:type="dxa" w:w="32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Confirm the .htaccess fix; re-inspect; the pair should collapse to one canonical returning 200.</w:t>
            </w:r>
          </w:p>
        </w:tc>
      </w:tr>
      <w:tr>
        <w:tc>
          <w:tcPr>
            <w:tcW w:type="dxa" w:w="27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Page with redirect</w:t>
            </w:r>
          </w:p>
        </w:tc>
        <w:tc>
          <w:tcPr>
            <w:tcW w:type="dxa" w:w="34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URL 301s elsewhere — expected for legacy WordPress URLs.</w:t>
            </w:r>
          </w:p>
        </w:tc>
        <w:tc>
          <w:tcPr>
            <w:tcW w:type="dxa" w:w="32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Fine for old URLs. NOT fine if a canonical/internal link points here — those must be slash-less 200s.</w:t>
            </w:r>
          </w:p>
        </w:tc>
      </w:tr>
      <w:tr>
        <w:tc>
          <w:tcPr>
            <w:tcW w:type="dxa" w:w="27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Excluded by noindex</w:t>
            </w:r>
          </w:p>
        </w:tc>
        <w:tc>
          <w:tcPr>
            <w:tcW w:type="dxa" w:w="3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A noindex tag is present.</w:t>
            </w:r>
          </w:p>
        </w:tc>
        <w:tc>
          <w:tcPr>
            <w:tcW w:type="dxa" w:w="32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Intended for /shop?* filters. If a real page shows here, remove the tag.</w:t>
            </w:r>
          </w:p>
        </w:tc>
      </w:tr>
      <w:tr>
        <w:tc>
          <w:tcPr>
            <w:tcW w:type="dxa" w:w="27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Soft 404</w:t>
            </w:r>
          </w:p>
        </w:tc>
        <w:tc>
          <w:tcPr>
            <w:tcW w:type="dxa" w:w="34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Thin/empty page Google treats as missing.</w:t>
            </w:r>
          </w:p>
        </w:tc>
        <w:tc>
          <w:tcPr>
            <w:tcW w:type="dxa" w:w="32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Add substantive unique content or consolidate.</w:t>
            </w:r>
          </w:p>
        </w:tc>
      </w:tr>
      <w:tr>
        <w:tc>
          <w:tcPr>
            <w:tcW w:type="dxa" w:w="27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Not found (404) / Blocked by robots</w:t>
            </w:r>
          </w:p>
        </w:tc>
        <w:tc>
          <w:tcPr>
            <w:tcW w:type="dxa" w:w="3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Broken or disallowed.</w:t>
            </w:r>
          </w:p>
        </w:tc>
        <w:tc>
          <w:tcPr>
            <w:tcW w:type="dxa" w:w="32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Expected for the 9.4k legacy junk. Ignore unless a real page appears.</w:t>
            </w:r>
          </w:p>
        </w:tc>
      </w:tr>
    </w:tbl>
    <w:p>
      <w:pPr>
        <w:pStyle w:val="Heading2"/>
      </w:pPr>
      <w:r>
        <w:t xml:space="preserve">2.2 The indexing playbook (do in this order)</w:t>
      </w:r>
    </w:p>
    <w:p>
      <w:pPr>
        <w:pStyle w:val="ListParagraph"/>
        <w:numPr>
          <w:ilvl w:val="0"/>
          <w:numId w:val="3"/>
        </w:numPr>
        <w:spacing w:after="80" w:line="264"/>
      </w:pPr>
      <w:r>
        <w:rPr>
          <w:b/>
          <w:bCs/>
          <w:sz w:val="22"/>
          <w:szCs w:val="22"/>
        </w:rPr>
        <w:t xml:space="preserve">Deploy + verify the canonical fix. </w:t>
      </w:r>
      <w:r>
        <w:rPr>
          <w:sz w:val="22"/>
          <w:szCs w:val="22"/>
        </w:rPr>
        <w:t xml:space="preserve">Covered in Phase 0.1, but it belongs here too — it may single-handedly recover a chunk of the 40. Re-inspect and Request Indexing on every category page + top 10 posts once confirmed 200.</w:t>
      </w:r>
    </w:p>
    <w:p>
      <w:pPr>
        <w:pStyle w:val="ListParagraph"/>
        <w:numPr>
          <w:ilvl w:val="0"/>
          <w:numId w:val="3"/>
        </w:numPr>
        <w:spacing w:after="80" w:line="264"/>
      </w:pPr>
      <w:r>
        <w:rPr>
          <w:b/>
          <w:bCs/>
          <w:sz w:val="22"/>
          <w:szCs w:val="22"/>
        </w:rPr>
        <w:t xml:space="preserve">Fix internal linking depth. </w:t>
      </w:r>
      <w:r>
        <w:rPr>
          <w:sz w:val="22"/>
          <w:szCs w:val="22"/>
        </w:rPr>
        <w:t xml:space="preserve">'Crawled – currently not indexed' at your scale usually means orphan-ish pages. Every post and category should be within ~3 clicks of the homepage and linked from 2–3 relevant pages. Point links at your best performer (/shop/ethiopia-coffee-beans, ~355 impressions) and from it out to weaker siblings — you pass its equity along.</w:t>
      </w:r>
    </w:p>
    <w:p>
      <w:pPr>
        <w:pStyle w:val="ListParagraph"/>
        <w:numPr>
          <w:ilvl w:val="0"/>
          <w:numId w:val="3"/>
        </w:numPr>
        <w:spacing w:after="80" w:line="264"/>
      </w:pPr>
      <w:r>
        <w:rPr>
          <w:b/>
          <w:bCs/>
          <w:sz w:val="22"/>
          <w:szCs w:val="22"/>
        </w:rPr>
        <w:t xml:space="preserve">Differentiate near-duplicate pages. </w:t>
      </w:r>
      <w:r>
        <w:rPr>
          <w:sz w:val="22"/>
          <w:szCs w:val="22"/>
        </w:rPr>
        <w:t xml:space="preserve">If 10 category pages share 90% boilerplate, Google indexes one and drops the rest. Give each a unique 100–150 word intro, unique title, unique FAQ. Uniqueness is an indexing gate, not just a ranking factor.</w:t>
      </w:r>
    </w:p>
    <w:p>
      <w:pPr>
        <w:pStyle w:val="ListParagraph"/>
        <w:numPr>
          <w:ilvl w:val="0"/>
          <w:numId w:val="3"/>
        </w:numPr>
        <w:spacing w:after="80" w:line="264"/>
      </w:pPr>
      <w:r>
        <w:rPr>
          <w:b/>
          <w:bCs/>
          <w:sz w:val="22"/>
          <w:szCs w:val="22"/>
        </w:rPr>
        <w:t xml:space="preserve">Request Indexing — strategically. </w:t>
      </w:r>
      <w:r>
        <w:rPr>
          <w:sz w:val="22"/>
          <w:szCs w:val="22"/>
        </w:rPr>
        <w:t xml:space="preserve">URL Inspection → Request Indexing pushes a URL into the crawl queue. It's rate-limited and does NOT force indexing — it forces a re-crawl. Use it after you've improved a page, on your ~15 priority URLs. Spamming unchanged thin pages does nothing.</w:t>
      </w:r>
    </w:p>
    <w:p>
      <w:pPr>
        <w:pStyle w:val="ListParagraph"/>
        <w:numPr>
          <w:ilvl w:val="0"/>
          <w:numId w:val="3"/>
        </w:numPr>
        <w:spacing w:after="80" w:line="264"/>
      </w:pPr>
      <w:r>
        <w:rPr>
          <w:b/>
          <w:bCs/>
          <w:sz w:val="22"/>
          <w:szCs w:val="22"/>
        </w:rPr>
        <w:t xml:space="preserve">Reduce crawl waste. </w:t>
      </w:r>
      <w:r>
        <w:rPr>
          <w:sz w:val="22"/>
          <w:szCs w:val="22"/>
        </w:rPr>
        <w:t xml:space="preserve">Confirm the 301 map and robots rules keep Googlebot off the 17k junk URLs so crawl budget lands on your 57 real pages. Check Crawl Stats after 2 weeks — you want the % of 200 responses rising.</w:t>
      </w:r>
    </w:p>
    <w:p>
      <w:pPr>
        <w:pStyle w:val="ListParagraph"/>
        <w:numPr>
          <w:ilvl w:val="0"/>
          <w:numId w:val="3"/>
        </w:numPr>
        <w:spacing w:after="80" w:line="264"/>
      </w:pPr>
      <w:r>
        <w:rPr>
          <w:b/>
          <w:bCs/>
          <w:sz w:val="22"/>
          <w:szCs w:val="22"/>
        </w:rPr>
        <w:t xml:space="preserve">Re-measure at Week 4. </w:t>
      </w:r>
      <w:r>
        <w:rPr>
          <w:sz w:val="22"/>
          <w:szCs w:val="22"/>
        </w:rPr>
        <w:t xml:space="preserve">Re-export the indexed count. Target: material movement off the ~40 pile. If it hasn't moved despite links + uniqueness fixes, that's proof the constraint is authority — Phase 4 is now the whole game.</w:t>
      </w:r>
    </w:p>
    <w:tbl>
      <w:tblPr>
        <w:tblW w:type="dxa" w:w="9360"/>
        <w:tblBorders>
          <w:top w:val="single" w:color="EAF0EC" w:sz="2"/>
          <w:left w:val="single" w:color="296241" w:sz="24"/>
          <w:bottom w:val="single" w:color="EAF0EC" w:sz="2"/>
          <w:right w:val="single" w:color="EAF0EC" w:sz="2"/>
          <w:insideH w:val="single" w:color="auto" w:sz="4"/>
          <w:insideV w:val="single" w:color="auto" w:sz="4"/>
        </w:tblBorders>
      </w:tblPr>
      <w:tblGrid>
        <w:gridCol w:w="9360"/>
      </w:tblGrid>
      <w:tr>
        <w:tc>
          <w:tcPr>
            <w:tcW w:type="dxa" w:w="9360"/>
            <w:shd w:fill="EAF0EC" w:val="clear"/>
            <w:tcMar>
              <w:top w:type="dxa" w:w="120"/>
              <w:left w:type="dxa" w:w="200"/>
              <w:bottom w:type="dxa" w:w="120"/>
              <w:right w:type="dxa" w:w="160"/>
            </w:tcMar>
          </w:tcPr>
          <w:p>
            <w:pPr>
              <w:spacing w:after="60"/>
            </w:pPr>
            <w:r>
              <w:rPr>
                <w:b/>
                <w:bCs/>
                <w:color w:val="296241"/>
                <w:sz w:val="22"/>
                <w:szCs w:val="22"/>
              </w:rPr>
              <w:t xml:space="preserve">Hidden trick: the sitemap-subset diagnosis</w:t>
            </w:r>
          </w:p>
          <w:p>
            <w:pPr>
              <w:spacing w:after="0" w:line="264"/>
            </w:pPr>
            <w:r>
              <w:rPr>
                <w:sz w:val="22"/>
                <w:szCs w:val="22"/>
              </w:rPr>
              <w:t xml:space="preserve">Submit </w:t>
            </w:r>
            <w:r>
              <w:rPr>
                <w:b/>
                <w:bCs/>
                <w:sz w:val="22"/>
                <w:szCs w:val="22"/>
              </w:rPr>
              <w:t xml:space="preserve">multiple small sitemaps</w:t>
            </w:r>
            <w:r>
              <w:rPr>
                <w:sz w:val="22"/>
                <w:szCs w:val="22"/>
              </w:rPr>
              <w:t xml:space="preserve"> (sitemap-posts.xml, sitemap-categories.xml) instead of one big one. GSC then shows indexed coverage </w:t>
            </w:r>
            <w:r>
              <w:rPr>
                <w:b/>
                <w:bCs/>
                <w:sz w:val="22"/>
                <w:szCs w:val="22"/>
              </w:rPr>
              <w:t xml:space="preserve">per sitemap</w:t>
            </w:r>
            <w:r>
              <w:rPr>
                <w:sz w:val="22"/>
                <w:szCs w:val="22"/>
              </w:rPr>
              <w:t xml:space="preserve">, so you see exactly which content type Google refuses. If categories index but posts don't, that's a page-type-level signal you'd never get from one blended sitemap — one of the most underused diagnostics in GSC.</w:t>
            </w:r>
          </w:p>
        </w:tc>
      </w:tr>
    </w:tbl>
    <w:p>
      <w:r>
        <w:br w:type="page"/>
      </w:r>
    </w:p>
    <w:p>
      <w:pPr>
        <w:pStyle w:val="Heading1"/>
      </w:pPr>
      <w:r>
        <w:t xml:space="preserve">Phase 3 — Harvest demand you already have (Weeks 2–8, parallel)</w:t>
      </w:r>
    </w:p>
    <w:p>
      <w:pPr>
        <w:spacing w:after="140" w:line="276"/>
      </w:pPr>
      <w:r>
        <w:rPr>
          <w:sz w:val="22"/>
          <w:szCs w:val="22"/>
        </w:rPr>
        <w:t xml:space="preserve">You already rank on page 2–3 for real Malaysian coffee queries with zero clicks. This is the fastest ROI in GSC: no new content, just capturing impressions already being served. All of this lives in the Performance report.</w:t>
      </w:r>
    </w:p>
    <w:p>
      <w:pPr>
        <w:pStyle w:val="Heading2"/>
      </w:pPr>
      <w:r>
        <w:t xml:space="preserve">3.1 The four Performance-report plays</w:t>
      </w:r>
    </w:p>
    <w:p>
      <w:pPr>
        <w:pStyle w:val="Heading3"/>
      </w:pPr>
      <w:r>
        <w:t xml:space="preserve">Play A — Striking distance (positions 5–20)</w:t>
      </w:r>
    </w:p>
    <w:p>
      <w:pPr>
        <w:pStyle w:val="ListParagraph"/>
        <w:numPr>
          <w:ilvl w:val="0"/>
          <w:numId w:val="2"/>
        </w:numPr>
        <w:spacing w:after="80" w:line="264"/>
      </w:pPr>
      <w:r>
        <w:rPr>
          <w:b/>
          <w:bCs/>
          <w:sz w:val="22"/>
          <w:szCs w:val="22"/>
        </w:rPr>
        <w:t xml:space="preserve">Find them: </w:t>
      </w:r>
      <w:r>
        <w:rPr>
          <w:sz w:val="22"/>
          <w:szCs w:val="22"/>
        </w:rPr>
        <w:t xml:space="preserve">Performance → filter Position between 5 and 20. These are queries one push from page 1. Your audit already names them: 'coffee blend malaysia' (~53 imp), 'traditional coffee' (~48), 'espresso blend malaysia' (~46), 'coffee blends' (~34), 'specialty coffee beans' (~28).</w:t>
      </w:r>
    </w:p>
    <w:p>
      <w:pPr>
        <w:pStyle w:val="ListParagraph"/>
        <w:numPr>
          <w:ilvl w:val="0"/>
          <w:numId w:val="2"/>
        </w:numPr>
        <w:spacing w:after="80" w:line="264"/>
      </w:pPr>
      <w:r>
        <w:rPr>
          <w:b/>
          <w:bCs/>
          <w:sz w:val="22"/>
          <w:szCs w:val="22"/>
        </w:rPr>
        <w:t xml:space="preserve">Act: </w:t>
      </w:r>
      <w:r>
        <w:rPr>
          <w:sz w:val="22"/>
          <w:szCs w:val="22"/>
        </w:rPr>
        <w:t xml:space="preserve">For each, find the ranking page (click query → Pages tab). Put the exact query in H1/title/first 100 words, add a section answering it, add 2–3 internal links with that anchor. Small pushes move page-2 rankings fast because the page already has relevance.</w:t>
      </w:r>
    </w:p>
    <w:p>
      <w:pPr>
        <w:pStyle w:val="Heading3"/>
      </w:pPr>
      <w:r>
        <w:t xml:space="preserve">Play B — High impressions, low CTR (title/meta rewrites)</w:t>
      </w:r>
    </w:p>
    <w:p>
      <w:pPr>
        <w:pStyle w:val="ListParagraph"/>
        <w:numPr>
          <w:ilvl w:val="0"/>
          <w:numId w:val="2"/>
        </w:numPr>
        <w:spacing w:after="80" w:line="264"/>
      </w:pPr>
      <w:r>
        <w:rPr>
          <w:b/>
          <w:bCs/>
          <w:sz w:val="22"/>
          <w:szCs w:val="22"/>
        </w:rPr>
        <w:t xml:space="preserve">Find them: </w:t>
      </w:r>
      <w:r>
        <w:rPr>
          <w:sz w:val="22"/>
          <w:szCs w:val="22"/>
        </w:rPr>
        <w:t xml:space="preserve">Sort by impressions, then scan for CTR far below the position norm (a #6–10 result should pull ~2–5%; near 0% at high impressions = weak title/snippet).</w:t>
      </w:r>
    </w:p>
    <w:p>
      <w:pPr>
        <w:pStyle w:val="ListParagraph"/>
        <w:numPr>
          <w:ilvl w:val="0"/>
          <w:numId w:val="2"/>
        </w:numPr>
        <w:spacing w:after="80" w:line="264"/>
      </w:pPr>
      <w:r>
        <w:rPr>
          <w:b/>
          <w:bCs/>
          <w:sz w:val="22"/>
          <w:szCs w:val="22"/>
        </w:rPr>
        <w:t xml:space="preserve">Act: </w:t>
      </w:r>
      <w:r>
        <w:rPr>
          <w:sz w:val="22"/>
          <w:szCs w:val="22"/>
        </w:rPr>
        <w:t xml:space="preserve">Rewrite the title tag and meta description to match intent and add a hook (origin, 'from RM…', 'Malaysian-roasted', taste notes). Your arabica-blend category page is the textbook case — it collects the 'coffee blend / espresso blend malaysia' impressions with a mismatched title. Retitle it around those terms, or split out a dedicated Blends page.</w:t>
      </w:r>
    </w:p>
    <w:p>
      <w:pPr>
        <w:pStyle w:val="Heading3"/>
      </w:pPr>
      <w:r>
        <w:t xml:space="preserve">Play C — Query mining for the content roadmap</w:t>
      </w:r>
    </w:p>
    <w:p>
      <w:pPr>
        <w:pStyle w:val="ListParagraph"/>
        <w:numPr>
          <w:ilvl w:val="0"/>
          <w:numId w:val="2"/>
        </w:numPr>
        <w:spacing w:after="80" w:line="264"/>
      </w:pPr>
      <w:r>
        <w:rPr>
          <w:b/>
          <w:bCs/>
          <w:sz w:val="22"/>
          <w:szCs w:val="22"/>
        </w:rPr>
        <w:t xml:space="preserve">Find them: </w:t>
      </w:r>
      <w:r>
        <w:rPr>
          <w:sz w:val="22"/>
          <w:szCs w:val="22"/>
        </w:rPr>
        <w:t xml:space="preserve">Bean-level and question queries already showing impressions ('kiambu aa', 'ethiopian guji buku sayisa', what/how/why patterns).</w:t>
      </w:r>
    </w:p>
    <w:p>
      <w:pPr>
        <w:pStyle w:val="ListParagraph"/>
        <w:numPr>
          <w:ilvl w:val="0"/>
          <w:numId w:val="2"/>
        </w:numPr>
        <w:spacing w:after="80" w:line="264"/>
      </w:pPr>
      <w:r>
        <w:rPr>
          <w:b/>
          <w:bCs/>
          <w:sz w:val="22"/>
          <w:szCs w:val="22"/>
        </w:rPr>
        <w:t xml:space="preserve">Act: </w:t>
      </w:r>
      <w:r>
        <w:rPr>
          <w:sz w:val="22"/>
          <w:szCs w:val="22"/>
        </w:rPr>
        <w:t xml:space="preserve">Group them into clusters — these become your next posts/category expansions (Phase 5). Let GSC, not a keyword tool, tell you what to write; it's showing demand you can already partially serve.</w:t>
      </w:r>
    </w:p>
    <w:p>
      <w:pPr>
        <w:pStyle w:val="Heading3"/>
      </w:pPr>
      <w:r>
        <w:t xml:space="preserve">Play D — Page decay watch</w:t>
      </w:r>
    </w:p>
    <w:p>
      <w:pPr>
        <w:pStyle w:val="ListParagraph"/>
        <w:numPr>
          <w:ilvl w:val="0"/>
          <w:numId w:val="2"/>
        </w:numPr>
        <w:spacing w:after="80" w:line="264"/>
      </w:pPr>
      <w:r>
        <w:rPr>
          <w:b/>
          <w:bCs/>
          <w:sz w:val="22"/>
          <w:szCs w:val="22"/>
        </w:rPr>
        <w:t xml:space="preserve">Find them: </w:t>
      </w:r>
      <w:r>
        <w:rPr>
          <w:sz w:val="22"/>
          <w:szCs w:val="22"/>
        </w:rPr>
        <w:t xml:space="preserve">Compare last 3 months vs previous 3 months (date → Compare). Sort by clicks difference.</w:t>
      </w:r>
    </w:p>
    <w:p>
      <w:pPr>
        <w:pStyle w:val="ListParagraph"/>
        <w:numPr>
          <w:ilvl w:val="0"/>
          <w:numId w:val="2"/>
        </w:numPr>
        <w:spacing w:after="80" w:line="264"/>
      </w:pPr>
      <w:r>
        <w:rPr>
          <w:b/>
          <w:bCs/>
          <w:sz w:val="22"/>
          <w:szCs w:val="22"/>
        </w:rPr>
        <w:t xml:space="preserve">Act: </w:t>
      </w:r>
      <w:r>
        <w:rPr>
          <w:sz w:val="22"/>
          <w:szCs w:val="22"/>
        </w:rPr>
        <w:t xml:space="preserve">Refresh decaying pages (update date, add a section, re-link) and Request Indexing. Refreshing beats writing new when a page already has history.</w:t>
      </w:r>
    </w:p>
    <w:p>
      <w:r>
        <w:br w:type="page"/>
      </w:r>
    </w:p>
    <w:p>
      <w:pPr>
        <w:pStyle w:val="Heading2"/>
      </w:pPr>
      <w:r>
        <w:t xml:space="preserve">3.2 Branded vs non-branded — the honesty check</w:t>
      </w:r>
    </w:p>
    <w:p>
      <w:pPr>
        <w:spacing w:after="140" w:line="276"/>
      </w:pPr>
      <w:r>
        <w:rPr>
          <w:sz w:val="22"/>
          <w:szCs w:val="22"/>
        </w:rPr>
        <w:t xml:space="preserve">Almost all your search clicks are branded ('the beans hub' + misspellings). That means search is not yet acquiring </w:t>
      </w:r>
      <w:r>
        <w:rPr>
          <w:b/>
          <w:bCs/>
          <w:sz w:val="22"/>
          <w:szCs w:val="22"/>
        </w:rPr>
        <w:t xml:space="preserve">new</w:t>
      </w:r>
      <w:r>
        <w:rPr>
          <w:sz w:val="22"/>
          <w:szCs w:val="22"/>
        </w:rPr>
        <w:t xml:space="preserve"> audiences — it's catching people who already know you from Instagram. Use the </w:t>
      </w:r>
      <w:r>
        <w:rPr>
          <w:b/>
          <w:bCs/>
          <w:sz w:val="22"/>
          <w:szCs w:val="22"/>
        </w:rPr>
        <w:t xml:space="preserve">branded/non-branded toggle</w:t>
      </w:r>
      <w:r>
        <w:rPr>
          <w:sz w:val="22"/>
          <w:szCs w:val="22"/>
        </w:rPr>
        <w:t xml:space="preserve"> (rolled out 2025 — no regex needed) to track one number monthly: </w:t>
      </w:r>
      <w:r>
        <w:rPr>
          <w:b/>
          <w:bCs/>
          <w:sz w:val="22"/>
          <w:szCs w:val="22"/>
        </w:rPr>
        <w:t xml:space="preserve">non-branded clicks</w:t>
      </w:r>
      <w:r>
        <w:rPr>
          <w:sz w:val="22"/>
          <w:szCs w:val="22"/>
        </w:rPr>
        <w:t xml:space="preserve">. That single metric is your true organic-growth gauge, and growing it is the whole point of Phases 4–5.</w:t>
      </w:r>
    </w:p>
    <w:tbl>
      <w:tblPr>
        <w:tblW w:type="dxa" w:w="9360"/>
        <w:tblBorders>
          <w:top w:val="single" w:color="FBEFD8" w:sz="2"/>
          <w:left w:val="single" w:color="DA8A10" w:sz="24"/>
          <w:bottom w:val="single" w:color="FBEFD8" w:sz="2"/>
          <w:right w:val="single" w:color="FBEFD8" w:sz="2"/>
          <w:insideH w:val="single" w:color="auto" w:sz="4"/>
          <w:insideV w:val="single" w:color="auto" w:sz="4"/>
        </w:tblBorders>
      </w:tblPr>
      <w:tblGrid>
        <w:gridCol w:w="9360"/>
      </w:tblGrid>
      <w:tr>
        <w:tc>
          <w:tcPr>
            <w:tcW w:type="dxa" w:w="9360"/>
            <w:shd w:fill="FBEFD8" w:val="clear"/>
            <w:tcMar>
              <w:top w:type="dxa" w:w="120"/>
              <w:left w:type="dxa" w:w="200"/>
              <w:bottom w:type="dxa" w:w="120"/>
              <w:right w:type="dxa" w:w="160"/>
            </w:tcMar>
          </w:tcPr>
          <w:p>
            <w:pPr>
              <w:spacing w:after="60"/>
            </w:pPr>
            <w:r>
              <w:rPr>
                <w:b/>
                <w:bCs/>
                <w:color w:val="296241"/>
                <w:sz w:val="22"/>
                <w:szCs w:val="22"/>
              </w:rPr>
              <w:t xml:space="preserve">The metric that matters most for you</w:t>
            </w:r>
          </w:p>
          <w:p>
            <w:pPr>
              <w:spacing w:after="0" w:line="264"/>
            </w:pPr>
            <w:r>
              <w:rPr>
                <w:b/>
                <w:bCs/>
                <w:sz w:val="22"/>
                <w:szCs w:val="22"/>
              </w:rPr>
              <w:t xml:space="preserve">Non-branded organic clicks per month. </w:t>
            </w:r>
            <w:r>
              <w:rPr>
                <w:sz w:val="22"/>
                <w:szCs w:val="22"/>
              </w:rPr>
              <w:t xml:space="preserve">Branded clicks measure your Instagram brand; non-branded clicks measure whether Google is becoming a real acquisition channel. Everything in Phases 4–5 is judged by whether this line goes up.</w:t>
            </w:r>
          </w:p>
        </w:tc>
      </w:tr>
    </w:tbl>
    <w:p>
      <w:pPr>
        <w:pStyle w:val="Heading2"/>
      </w:pPr>
      <w:r>
        <w:t xml:space="preserve">3.3 CTR benchmarks to judge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Avg position</w:t>
            </w:r>
          </w:p>
        </w:tc>
        <w:tc>
          <w:tcPr>
            <w:tcW w:type="dxa" w:w="26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Rough expected CTR</w:t>
            </w:r>
          </w:p>
        </w:tc>
        <w:tc>
          <w:tcPr>
            <w:tcW w:type="dxa" w:w="496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If you're far below it…</w:t>
            </w:r>
          </w:p>
        </w:tc>
      </w:tr>
      <w:tr>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1</w:t>
            </w:r>
          </w:p>
        </w:tc>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25–35%</w:t>
            </w:r>
          </w:p>
        </w:tc>
        <w:tc>
          <w:tcPr>
            <w:tcW w:type="dxa" w:w="4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Snippet/title mismatch, or a SERP feature stealing the click — rewrite title, add schema.</w:t>
            </w:r>
          </w:p>
        </w:tc>
      </w:tr>
      <w:tr>
        <w:tc>
          <w:tcPr>
            <w:tcW w:type="dxa" w:w="18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2–3</w:t>
            </w:r>
          </w:p>
        </w:tc>
        <w:tc>
          <w:tcPr>
            <w:tcW w:type="dxa" w:w="26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10–18%</w:t>
            </w:r>
          </w:p>
        </w:tc>
        <w:tc>
          <w:tcPr>
            <w:tcW w:type="dxa" w:w="49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Weak title or unappealing meta — rewrite for intent + hook.</w:t>
            </w:r>
          </w:p>
        </w:tc>
      </w:tr>
      <w:tr>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4–6</w:t>
            </w:r>
          </w:p>
        </w:tc>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5–9%</w:t>
            </w:r>
          </w:p>
        </w:tc>
        <w:tc>
          <w:tcPr>
            <w:tcW w:type="dxa" w:w="4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Add power words, price, 'Malaysian-roasted'; earn a rich result.</w:t>
            </w:r>
          </w:p>
        </w:tc>
      </w:tr>
      <w:tr>
        <w:tc>
          <w:tcPr>
            <w:tcW w:type="dxa" w:w="18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7–10</w:t>
            </w:r>
          </w:p>
        </w:tc>
        <w:tc>
          <w:tcPr>
            <w:tcW w:type="dxa" w:w="26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2–5%</w:t>
            </w:r>
          </w:p>
        </w:tc>
        <w:tc>
          <w:tcPr>
            <w:tcW w:type="dxa" w:w="49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Push toward page 1 (Play A) — CTR gains are capped this low.</w:t>
            </w:r>
          </w:p>
        </w:tc>
      </w:tr>
      <w:tr>
        <w:tc>
          <w:tcPr>
            <w:tcW w:type="dxa" w:w="18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11–20</w:t>
            </w:r>
          </w:p>
        </w:tc>
        <w:tc>
          <w:tcPr>
            <w:tcW w:type="dxa" w:w="26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under 2%</w:t>
            </w:r>
          </w:p>
        </w:tc>
        <w:tc>
          <w:tcPr>
            <w:tcW w:type="dxa" w:w="49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Ranking, not CTR, is the problem — a Play A target, not a title job.</w:t>
            </w:r>
          </w:p>
        </w:tc>
      </w:tr>
    </w:tbl>
    <w:p>
      <w:pPr>
        <w:spacing w:after="140" w:line="276"/>
      </w:pPr>
      <w:r>
        <w:rPr>
          <w:i/>
          <w:iCs/>
          <w:color w:val="5A6E5A"/>
          <w:sz w:val="20"/>
          <w:szCs w:val="20"/>
        </w:rPr>
        <w:t xml:space="preserve">Directional, not laws — but a query sitting far under its band is worth a rewrite.</w:t>
      </w:r>
    </w:p>
    <w:p>
      <w:r>
        <w:br w:type="page"/>
      </w:r>
    </w:p>
    <w:p>
      <w:pPr>
        <w:pStyle w:val="Heading1"/>
      </w:pPr>
      <w:r>
        <w:t xml:space="preserve">Phase 4 — Build authority: the real lever (Weeks 3–16, ongoing)</w:t>
      </w:r>
    </w:p>
    <w:tbl>
      <w:tblPr>
        <w:tblW w:type="dxa" w:w="9360"/>
        <w:tblBorders>
          <w:top w:val="single" w:color="FBEFD8" w:sz="2"/>
          <w:left w:val="single" w:color="DA8A10" w:sz="24"/>
          <w:bottom w:val="single" w:color="FBEFD8" w:sz="2"/>
          <w:right w:val="single" w:color="FBEFD8" w:sz="2"/>
          <w:insideH w:val="single" w:color="auto" w:sz="4"/>
          <w:insideV w:val="single" w:color="auto" w:sz="4"/>
        </w:tblBorders>
      </w:tblPr>
      <w:tblGrid>
        <w:gridCol w:w="9360"/>
      </w:tblGrid>
      <w:tr>
        <w:tc>
          <w:tcPr>
            <w:tcW w:type="dxa" w:w="9360"/>
            <w:shd w:fill="FBEFD8" w:val="clear"/>
            <w:tcMar>
              <w:top w:type="dxa" w:w="120"/>
              <w:left w:type="dxa" w:w="200"/>
              <w:bottom w:type="dxa" w:w="120"/>
              <w:right w:type="dxa" w:w="160"/>
            </w:tcMar>
          </w:tcPr>
          <w:p>
            <w:pPr>
              <w:spacing w:after="60"/>
            </w:pPr>
            <w:r>
              <w:rPr>
                <w:b/>
                <w:bCs/>
                <w:color w:val="296241"/>
                <w:sz w:val="22"/>
                <w:szCs w:val="22"/>
              </w:rPr>
              <w:t xml:space="preserve">Why this is the whole ballgame</w:t>
            </w:r>
          </w:p>
          <w:p>
            <w:pPr>
              <w:spacing w:after="0" w:line="264"/>
            </w:pPr>
            <w:r>
              <w:rPr>
                <w:sz w:val="22"/>
                <w:szCs w:val="22"/>
              </w:rPr>
              <w:t xml:space="preserve">'Crawled – currently not indexed' at your scale, on quality content, has one classic cause: </w:t>
            </w:r>
            <w:r>
              <w:rPr>
                <w:b/>
                <w:bCs/>
                <w:sz w:val="22"/>
                <w:szCs w:val="22"/>
              </w:rPr>
              <w:t xml:space="preserve">the domain has essentially no backlinks</w:t>
            </w:r>
            <w:r>
              <w:rPr>
                <w:sz w:val="22"/>
                <w:szCs w:val="22"/>
              </w:rPr>
              <w:t xml:space="preserve">. Google won't spend index space on a site nothing vouches for. You can perfect every title and still stall here. Links unlock indexing AND ranking simultaneously.</w:t>
            </w:r>
          </w:p>
        </w:tc>
      </w:tr>
    </w:tbl>
    <w:p>
      <w:pPr>
        <w:pStyle w:val="Heading2"/>
      </w:pPr>
      <w:r>
        <w:t xml:space="preserve">4.1 Use the Links report as a scoreboard, not a source</w:t>
      </w:r>
    </w:p>
    <w:p>
      <w:pPr>
        <w:pStyle w:val="ListParagraph"/>
        <w:numPr>
          <w:ilvl w:val="0"/>
          <w:numId w:val="2"/>
        </w:numPr>
        <w:spacing w:after="80" w:line="264"/>
      </w:pPr>
      <w:r>
        <w:rPr>
          <w:b/>
          <w:bCs/>
          <w:sz w:val="22"/>
          <w:szCs w:val="22"/>
        </w:rPr>
        <w:t xml:space="preserve">Track referring domains monthly. </w:t>
      </w:r>
      <w:r>
        <w:rPr>
          <w:sz w:val="22"/>
          <w:szCs w:val="22"/>
        </w:rPr>
        <w:t xml:space="preserve">Links → 'Top linking sites'. The count of unique domains (not total links) is your authority trajectory. Going from ~0 to 15–20 relevant Malaysian domains would be transformational at your stage.</w:t>
      </w:r>
    </w:p>
    <w:p>
      <w:pPr>
        <w:pStyle w:val="ListParagraph"/>
        <w:numPr>
          <w:ilvl w:val="0"/>
          <w:numId w:val="2"/>
        </w:numPr>
        <w:spacing w:after="80" w:line="264"/>
      </w:pPr>
      <w:r>
        <w:rPr>
          <w:b/>
          <w:bCs/>
          <w:sz w:val="22"/>
          <w:szCs w:val="22"/>
        </w:rPr>
        <w:t xml:space="preserve">Watch 'Top linked pages'. </w:t>
      </w:r>
      <w:r>
        <w:rPr>
          <w:sz w:val="22"/>
          <w:szCs w:val="22"/>
        </w:rPr>
        <w:t xml:space="preserve">Whatever page attracts links, funnel that equity via internal links to your indexing-starved pages.</w:t>
      </w:r>
    </w:p>
    <w:p>
      <w:pPr>
        <w:pStyle w:val="ListParagraph"/>
        <w:numPr>
          <w:ilvl w:val="0"/>
          <w:numId w:val="2"/>
        </w:numPr>
        <w:spacing w:after="80" w:line="264"/>
      </w:pPr>
      <w:r>
        <w:rPr>
          <w:b/>
          <w:bCs/>
          <w:sz w:val="22"/>
          <w:szCs w:val="22"/>
        </w:rPr>
        <w:t xml:space="preserve">Check anchor text. </w:t>
      </w:r>
      <w:r>
        <w:rPr>
          <w:sz w:val="22"/>
          <w:szCs w:val="22"/>
        </w:rPr>
        <w:t xml:space="preserve">If early links say 'click here', you're leaving relevance on the table. Nudge partners toward descriptive anchors ('Malaysian coffee roasters', 'Ethiopian beans Malaysia').</w:t>
      </w:r>
    </w:p>
    <w:p>
      <w:pPr>
        <w:pStyle w:val="Heading2"/>
      </w:pPr>
      <w:r>
        <w:t xml:space="preserve">4.2 Where links actually come from (off-GSC work)</w:t>
      </w:r>
    </w:p>
    <w:p>
      <w:pPr>
        <w:pStyle w:val="ListParagraph"/>
        <w:numPr>
          <w:ilvl w:val="0"/>
          <w:numId w:val="3"/>
        </w:numPr>
        <w:spacing w:after="80" w:line="264"/>
      </w:pPr>
      <w:r>
        <w:rPr>
          <w:b/>
          <w:bCs/>
          <w:sz w:val="22"/>
          <w:szCs w:val="22"/>
        </w:rPr>
        <w:t xml:space="preserve">The 52 featured roasters — your warmest targets. </w:t>
      </w:r>
      <w:r>
        <w:rPr>
          <w:sz w:val="22"/>
          <w:szCs w:val="22"/>
        </w:rPr>
        <w:t xml:space="preserve">You already feature them. 'We featured your beans on The Beans Hub — here's the link, feel free to add a badge/link back' converts unusually well because it's genuinely mutual. Realistically your single biggest lever. Aim for 1–2 per week.</w:t>
      </w:r>
    </w:p>
    <w:p>
      <w:pPr>
        <w:pStyle w:val="ListParagraph"/>
        <w:numPr>
          <w:ilvl w:val="0"/>
          <w:numId w:val="3"/>
        </w:numPr>
        <w:spacing w:after="80" w:line="264"/>
      </w:pPr>
      <w:r>
        <w:rPr>
          <w:b/>
          <w:bCs/>
          <w:sz w:val="22"/>
          <w:szCs w:val="22"/>
        </w:rPr>
        <w:t xml:space="preserve">Malaysian directories and communities. </w:t>
      </w:r>
      <w:r>
        <w:rPr>
          <w:sz w:val="22"/>
          <w:szCs w:val="22"/>
        </w:rPr>
        <w:t xml:space="preserve">Local business directories, Malaysian coffee/food forums and subreddits, KL/PJ lifestyle blogs, university coffee societies. Relevance + locality beats raw authority for a geo-specific site.</w:t>
      </w:r>
    </w:p>
    <w:p>
      <w:pPr>
        <w:pStyle w:val="ListParagraph"/>
        <w:numPr>
          <w:ilvl w:val="0"/>
          <w:numId w:val="3"/>
        </w:numPr>
        <w:spacing w:after="80" w:line="264"/>
      </w:pPr>
      <w:r>
        <w:rPr>
          <w:b/>
          <w:bCs/>
          <w:sz w:val="22"/>
          <w:szCs w:val="22"/>
        </w:rPr>
        <w:t xml:space="preserve">Digital PR from your own data. </w:t>
      </w:r>
      <w:r>
        <w:rPr>
          <w:sz w:val="22"/>
          <w:szCs w:val="22"/>
        </w:rPr>
        <w:t xml:space="preserve">851 beans / 52 roasters is a dataset. 'The most common taste notes in Malaysian specialty coffee', 'Malaysia's roaster map' — data stories earn links journalists and bloggers actually want.</w:t>
      </w:r>
    </w:p>
    <w:p>
      <w:pPr>
        <w:pStyle w:val="ListParagraph"/>
        <w:numPr>
          <w:ilvl w:val="0"/>
          <w:numId w:val="3"/>
        </w:numPr>
        <w:spacing w:after="80" w:line="264"/>
      </w:pPr>
      <w:r>
        <w:rPr>
          <w:b/>
          <w:bCs/>
          <w:sz w:val="22"/>
          <w:szCs w:val="22"/>
        </w:rPr>
        <w:t xml:space="preserve">'Best of' lists. </w:t>
      </w:r>
      <w:r>
        <w:rPr>
          <w:sz w:val="22"/>
          <w:szCs w:val="22"/>
        </w:rPr>
        <w:t xml:space="preserve">Get onto existing 'best Malaysian coffee sites' listicles; pitch to be included.</w:t>
      </w:r>
    </w:p>
    <w:p>
      <w:pPr>
        <w:spacing w:after="140" w:line="276"/>
      </w:pPr>
      <w:r>
        <w:rPr>
          <w:color w:val="5A6E5A"/>
          <w:sz w:val="20"/>
          <w:szCs w:val="20"/>
        </w:rPr>
        <w:t xml:space="preserve">Confirm each new link lands by watching the Links report over the following weeks — but GSC reports links with a lag and undercounts; use it for trend, use your outreach log for truth.</w:t>
      </w:r>
    </w:p>
    <w:tbl>
      <w:tblPr>
        <w:tblW w:type="dxa" w:w="9360"/>
        <w:tblBorders>
          <w:top w:val="single" w:color="F6E4E1" w:sz="2"/>
          <w:left w:val="single" w:color="B04A3A" w:sz="24"/>
          <w:bottom w:val="single" w:color="F6E4E1" w:sz="2"/>
          <w:right w:val="single" w:color="F6E4E1" w:sz="2"/>
          <w:insideH w:val="single" w:color="auto" w:sz="4"/>
          <w:insideV w:val="single" w:color="auto" w:sz="4"/>
        </w:tblBorders>
      </w:tblPr>
      <w:tblGrid>
        <w:gridCol w:w="9360"/>
      </w:tblGrid>
      <w:tr>
        <w:tc>
          <w:tcPr>
            <w:tcW w:type="dxa" w:w="9360"/>
            <w:shd w:fill="F6E4E1" w:val="clear"/>
            <w:tcMar>
              <w:top w:type="dxa" w:w="120"/>
              <w:left w:type="dxa" w:w="200"/>
              <w:bottom w:type="dxa" w:w="120"/>
              <w:right w:type="dxa" w:w="160"/>
            </w:tcMar>
          </w:tcPr>
          <w:p>
            <w:pPr>
              <w:spacing w:after="60"/>
            </w:pPr>
            <w:r>
              <w:rPr>
                <w:b/>
                <w:bCs/>
                <w:color w:val="296241"/>
                <w:sz w:val="22"/>
                <w:szCs w:val="22"/>
              </w:rPr>
              <w:t xml:space="preserve">Do NOT do this yet</w:t>
            </w:r>
          </w:p>
          <w:p>
            <w:pPr>
              <w:spacing w:after="0" w:line="264"/>
            </w:pPr>
            <w:r>
              <w:rPr>
                <w:sz w:val="22"/>
                <w:szCs w:val="22"/>
              </w:rPr>
              <w:t xml:space="preserve">Your CLAUDE.md is right: </w:t>
            </w:r>
            <w:r>
              <w:rPr>
                <w:b/>
                <w:bCs/>
                <w:sz w:val="22"/>
                <w:szCs w:val="22"/>
              </w:rPr>
              <w:t xml:space="preserve">do not mass-generate per-bean pages</w:t>
            </w:r>
            <w:r>
              <w:rPr>
                <w:sz w:val="22"/>
                <w:szCs w:val="22"/>
              </w:rPr>
              <w:t xml:space="preserve"> until indexing (Phase 2) and authority (Phase 4) have landed. 850 thin pages on a no-authority domain pour straight into 'Crawled – currently not indexed' and can drag down perceived site quality. Earn authority first; then the catalogue becomes an asset instead of dead weight.</w:t>
            </w:r>
          </w:p>
        </w:tc>
      </w:tr>
    </w:tbl>
    <w:p>
      <w:r>
        <w:br w:type="page"/>
      </w:r>
    </w:p>
    <w:p>
      <w:pPr>
        <w:pStyle w:val="Heading1"/>
      </w:pPr>
      <w:r>
        <w:t xml:space="preserve">Phase 5 — Capture long and short-tail at scale (Month 2 onward)</w:t>
      </w:r>
    </w:p>
    <w:p>
      <w:pPr>
        <w:spacing w:after="140" w:line="276"/>
      </w:pPr>
      <w:r>
        <w:rPr>
          <w:sz w:val="22"/>
          <w:szCs w:val="22"/>
        </w:rPr>
        <w:t xml:space="preserve">Once pages index and authority is climbing, expand coverage — but let GSC data, not guesswork, choose targets. This is how you go from a few queries to owning the Malaysian-coffee topic.</w:t>
      </w:r>
    </w:p>
    <w:p>
      <w:pPr>
        <w:pStyle w:val="Heading2"/>
      </w:pPr>
      <w:r>
        <w:t xml:space="preserve">5.1 Short-tail (head terms) — the ambition, won indirectly</w:t>
      </w:r>
    </w:p>
    <w:p>
      <w:pPr>
        <w:pStyle w:val="ListParagraph"/>
        <w:numPr>
          <w:ilvl w:val="0"/>
          <w:numId w:val="2"/>
        </w:numPr>
        <w:spacing w:after="80" w:line="264"/>
      </w:pPr>
      <w:r>
        <w:rPr>
          <w:b/>
          <w:bCs/>
          <w:sz w:val="22"/>
          <w:szCs w:val="22"/>
        </w:rPr>
        <w:t xml:space="preserve">Targets: </w:t>
      </w:r>
      <w:r>
        <w:rPr>
          <w:sz w:val="22"/>
          <w:szCs w:val="22"/>
        </w:rPr>
        <w:t xml:space="preserve">'specialty coffee beans', 'coffee beans malaysia', 'coffee blends', 'espresso blend malaysia'. High volume, high competition — not winnable head-on from zero authority.</w:t>
      </w:r>
    </w:p>
    <w:p>
      <w:pPr>
        <w:pStyle w:val="ListParagraph"/>
        <w:numPr>
          <w:ilvl w:val="0"/>
          <w:numId w:val="2"/>
        </w:numPr>
        <w:spacing w:after="80" w:line="264"/>
      </w:pPr>
      <w:r>
        <w:rPr>
          <w:b/>
          <w:bCs/>
          <w:sz w:val="22"/>
          <w:szCs w:val="22"/>
        </w:rPr>
        <w:t xml:space="preserve">How you actually win them: </w:t>
      </w:r>
      <w:r>
        <w:rPr>
          <w:sz w:val="22"/>
          <w:szCs w:val="22"/>
        </w:rPr>
        <w:t xml:space="preserve">topical authority. Rank for dozens of long-tails around a head term and Google promotes the hub page for the head term. You earn 'coffee beans malaysia' by owning 'ethiopian beans malaysia', 'kenyan AA malaysia', 'natural process coffee malaysia'. GSC shows which long-tails you're gaining — double down on those clusters.</w:t>
      </w:r>
    </w:p>
    <w:p>
      <w:pPr>
        <w:pStyle w:val="Heading2"/>
      </w:pPr>
      <w:r>
        <w:t xml:space="preserve">5.2 Long-tail — where you win first and fastest</w:t>
      </w:r>
    </w:p>
    <w:p>
      <w:pPr>
        <w:pStyle w:val="ListParagraph"/>
        <w:numPr>
          <w:ilvl w:val="0"/>
          <w:numId w:val="2"/>
        </w:numPr>
        <w:spacing w:after="80" w:line="264"/>
      </w:pPr>
      <w:r>
        <w:rPr>
          <w:b/>
          <w:bCs/>
          <w:sz w:val="22"/>
          <w:szCs w:val="22"/>
        </w:rPr>
        <w:t xml:space="preserve">Origin x attribute: </w:t>
      </w:r>
      <w:r>
        <w:rPr>
          <w:sz w:val="22"/>
          <w:szCs w:val="22"/>
        </w:rPr>
        <w:t xml:space="preserve">'ethiopian natural process coffee malaysia', 'kenyan AA beans kuala lumpur', 'washed guji beans'. Low competition, high intent, and you already have the catalogue data to serve them.</w:t>
      </w:r>
    </w:p>
    <w:p>
      <w:pPr>
        <w:pStyle w:val="ListParagraph"/>
        <w:numPr>
          <w:ilvl w:val="0"/>
          <w:numId w:val="2"/>
        </w:numPr>
        <w:spacing w:after="80" w:line="264"/>
      </w:pPr>
      <w:r>
        <w:rPr>
          <w:b/>
          <w:bCs/>
          <w:sz w:val="22"/>
          <w:szCs w:val="22"/>
        </w:rPr>
        <w:t xml:space="preserve">Taste-note driven: </w:t>
      </w:r>
      <w:r>
        <w:rPr>
          <w:sz w:val="22"/>
          <w:szCs w:val="22"/>
        </w:rPr>
        <w:t xml:space="preserve">'chocolatey coffee beans malaysia', 'fruity light roast beans', 'floral coffee malaysia' — maps onto your taste_notes_category filter set. A landing page per taste note.</w:t>
      </w:r>
    </w:p>
    <w:p>
      <w:pPr>
        <w:pStyle w:val="ListParagraph"/>
        <w:numPr>
          <w:ilvl w:val="0"/>
          <w:numId w:val="2"/>
        </w:numPr>
        <w:spacing w:after="80" w:line="264"/>
      </w:pPr>
      <w:r>
        <w:rPr>
          <w:b/>
          <w:bCs/>
          <w:sz w:val="22"/>
          <w:szCs w:val="22"/>
        </w:rPr>
        <w:t xml:space="preserve">Question/informational: </w:t>
      </w:r>
      <w:r>
        <w:rPr>
          <w:sz w:val="22"/>
          <w:szCs w:val="22"/>
        </w:rPr>
        <w:t xml:space="preserve">'what is natural process coffee', 'best roast level for espresso', 'how to read coffee taste notes' — top-of-funnel posts that feed internal links down to shop pages.</w:t>
      </w:r>
    </w:p>
    <w:p>
      <w:pPr>
        <w:pStyle w:val="ListParagraph"/>
        <w:numPr>
          <w:ilvl w:val="0"/>
          <w:numId w:val="2"/>
        </w:numPr>
        <w:spacing w:after="80" w:line="264"/>
      </w:pPr>
      <w:r>
        <w:rPr>
          <w:b/>
          <w:bCs/>
          <w:sz w:val="22"/>
          <w:szCs w:val="22"/>
        </w:rPr>
        <w:t xml:space="preserve">Bean-level and roaster-level: </w:t>
      </w:r>
      <w:r>
        <w:rPr>
          <w:sz w:val="22"/>
          <w:szCs w:val="22"/>
        </w:rPr>
        <w:t xml:space="preserve">specific bean/roaster names already showing impressions. Ultra-low competition wins, but gated behind Phase 2/4 — sequence them after authority lands.</w:t>
      </w:r>
    </w:p>
    <w:p>
      <w:pPr>
        <w:pStyle w:val="Heading2"/>
      </w:pPr>
      <w:r>
        <w:t xml:space="preserve">5.3 Build the content architecture from GSC, on a loop</w:t>
      </w:r>
    </w:p>
    <w:p>
      <w:pPr>
        <w:pStyle w:val="ListParagraph"/>
        <w:numPr>
          <w:ilvl w:val="0"/>
          <w:numId w:val="3"/>
        </w:numPr>
        <w:spacing w:after="80" w:line="264"/>
      </w:pPr>
      <w:r>
        <w:rPr>
          <w:sz w:val="22"/>
          <w:szCs w:val="22"/>
        </w:rPr>
        <w:t xml:space="preserve">Export the full query list (16-month, Malaysia).</w:t>
      </w:r>
    </w:p>
    <w:p>
      <w:pPr>
        <w:pStyle w:val="ListParagraph"/>
        <w:numPr>
          <w:ilvl w:val="0"/>
          <w:numId w:val="3"/>
        </w:numPr>
        <w:spacing w:after="80" w:line="264"/>
      </w:pPr>
      <w:r>
        <w:rPr>
          <w:sz w:val="22"/>
          <w:szCs w:val="22"/>
        </w:rPr>
        <w:t xml:space="preserve">Cluster queries by topic (origin, process, roast, taste note, brew, roaster).</w:t>
      </w:r>
    </w:p>
    <w:p>
      <w:pPr>
        <w:pStyle w:val="ListParagraph"/>
        <w:numPr>
          <w:ilvl w:val="0"/>
          <w:numId w:val="3"/>
        </w:numPr>
        <w:spacing w:after="80" w:line="264"/>
      </w:pPr>
      <w:r>
        <w:rPr>
          <w:sz w:val="22"/>
          <w:szCs w:val="22"/>
        </w:rPr>
        <w:t xml:space="preserve">For each cluster: one hub/category page + several supporting posts, interlinked.</w:t>
      </w:r>
    </w:p>
    <w:p>
      <w:pPr>
        <w:pStyle w:val="ListParagraph"/>
        <w:numPr>
          <w:ilvl w:val="0"/>
          <w:numId w:val="3"/>
        </w:numPr>
        <w:spacing w:after="80" w:line="264"/>
      </w:pPr>
      <w:r>
        <w:rPr>
          <w:sz w:val="22"/>
          <w:szCs w:val="22"/>
        </w:rPr>
        <w:t xml:space="preserve">Publish, then watch GSC 4–8 weeks for new impressions on that cluster.</w:t>
      </w:r>
    </w:p>
    <w:p>
      <w:pPr>
        <w:pStyle w:val="ListParagraph"/>
        <w:numPr>
          <w:ilvl w:val="0"/>
          <w:numId w:val="3"/>
        </w:numPr>
        <w:spacing w:after="80" w:line="264"/>
      </w:pPr>
      <w:r>
        <w:rPr>
          <w:sz w:val="22"/>
          <w:szCs w:val="22"/>
        </w:rPr>
        <w:t xml:space="preserve">Where impressions appear, expand; where nothing appears after indexing, the demand isn't there — stop and reallocate.</w:t>
      </w:r>
    </w:p>
    <w:tbl>
      <w:tblPr>
        <w:tblW w:type="dxa" w:w="9360"/>
        <w:tblBorders>
          <w:top w:val="single" w:color="EAF0EC" w:sz="2"/>
          <w:left w:val="single" w:color="296241" w:sz="24"/>
          <w:bottom w:val="single" w:color="EAF0EC" w:sz="2"/>
          <w:right w:val="single" w:color="EAF0EC" w:sz="2"/>
          <w:insideH w:val="single" w:color="auto" w:sz="4"/>
          <w:insideV w:val="single" w:color="auto" w:sz="4"/>
        </w:tblBorders>
      </w:tblPr>
      <w:tblGrid>
        <w:gridCol w:w="9360"/>
      </w:tblGrid>
      <w:tr>
        <w:tc>
          <w:tcPr>
            <w:tcW w:type="dxa" w:w="9360"/>
            <w:shd w:fill="EAF0EC" w:val="clear"/>
            <w:tcMar>
              <w:top w:type="dxa" w:w="120"/>
              <w:left w:type="dxa" w:w="200"/>
              <w:bottom w:type="dxa" w:w="120"/>
              <w:right w:type="dxa" w:w="160"/>
            </w:tcMar>
          </w:tcPr>
          <w:p>
            <w:pPr>
              <w:spacing w:after="60"/>
            </w:pPr>
            <w:r>
              <w:rPr>
                <w:b/>
                <w:bCs/>
                <w:color w:val="296241"/>
                <w:sz w:val="22"/>
                <w:szCs w:val="22"/>
              </w:rPr>
              <w:t xml:space="preserve">The compounding loop</w:t>
            </w:r>
          </w:p>
          <w:p>
            <w:pPr>
              <w:spacing w:after="0" w:line="264"/>
            </w:pPr>
            <w:r>
              <w:rPr>
                <w:sz w:val="21"/>
                <w:szCs w:val="21"/>
              </w:rPr>
              <w:t xml:space="preserve">GSC surfaces a query with impressions, you build/strengthen the page, it ranks, GSC surfaces the NEW adjacent queries that page now shows for, you build those. Let GSC write your roadmap. Run monthly, this loop is how a site goes from a handful of keywords to thousands.</w:t>
            </w:r>
          </w:p>
        </w:tc>
      </w:tr>
    </w:tbl>
    <w:p>
      <w:r>
        <w:br w:type="page"/>
      </w:r>
    </w:p>
    <w:p>
      <w:pPr>
        <w:pStyle w:val="Heading1"/>
      </w:pPr>
      <w:r>
        <w:t xml:space="preserve">Phase 6 — Systematise: the monitoring cadence</w:t>
      </w:r>
    </w:p>
    <w:p>
      <w:pPr>
        <w:spacing w:after="140" w:line="276"/>
      </w:pPr>
      <w:r>
        <w:rPr>
          <w:sz w:val="22"/>
          <w:szCs w:val="22"/>
        </w:rPr>
        <w:t xml:space="preserve">Growth that isn't monitored decays silently (see: June 2026). Turn GSC into a routine, not a panic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400"/>
      </w:tblGrid>
      <w:tr>
        <w:trPr>
          <w:tblHeader/>
        </w:trPr>
        <w:tc>
          <w:tcPr>
            <w:tcW w:type="dxa" w:w="17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Cadence</w:t>
            </w:r>
          </w:p>
        </w:tc>
        <w:tc>
          <w:tcPr>
            <w:tcW w:type="dxa" w:w="426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What to check in GSC</w:t>
            </w:r>
          </w:p>
        </w:tc>
        <w:tc>
          <w:tcPr>
            <w:tcW w:type="dxa" w:w="34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Trigger / action</w:t>
            </w:r>
          </w:p>
        </w:tc>
      </w:tr>
      <w:tr>
        <w:tc>
          <w:tcPr>
            <w:tcW w:type="dxa" w:w="17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Weekly (15 min)</w:t>
            </w:r>
          </w:p>
        </w:tc>
        <w:tc>
          <w:tcPr>
            <w:tcW w:type="dxa" w:w="42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Performance 7-day + Compare; Pages report for new errors; any GSC emails.</w:t>
            </w:r>
          </w:p>
        </w:tc>
        <w:tc>
          <w:tcPr>
            <w:tcW w:type="dxa" w:w="3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New 'not indexed' spike or click drop — investigate that week.</w:t>
            </w:r>
          </w:p>
        </w:tc>
      </w:tr>
      <w:tr>
        <w:tc>
          <w:tcPr>
            <w:tcW w:type="dxa" w:w="17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Monthly (1 hr)</w:t>
            </w:r>
          </w:p>
        </w:tc>
        <w:tc>
          <w:tcPr>
            <w:tcW w:type="dxa" w:w="42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Export non-branded clicks, indexed count, referring domains; run striking-distance and low-CTR plays; export raw data (16-mo cap).</w:t>
            </w:r>
          </w:p>
        </w:tc>
        <w:tc>
          <w:tcPr>
            <w:tcW w:type="dxa" w:w="34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Update baselines; pick 3–5 optimisation targets; log link wins.</w:t>
            </w:r>
          </w:p>
        </w:tc>
      </w:tr>
      <w:tr>
        <w:tc>
          <w:tcPr>
            <w:tcW w:type="dxa" w:w="17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Quarterly (half day)</w:t>
            </w:r>
          </w:p>
        </w:tc>
        <w:tc>
          <w:tcPr>
            <w:tcW w:type="dxa" w:w="42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Full re-audit vs Phase 1 map; cluster review; decay sweep; Core Web Vitals.</w:t>
            </w:r>
          </w:p>
        </w:tc>
        <w:tc>
          <w:tcPr>
            <w:tcW w:type="dxa" w:w="3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Re-plan next quarter; fold findings into THE-BEANS-HUB-STRATEGY.docx.</w:t>
            </w:r>
          </w:p>
        </w:tc>
      </w:tr>
      <w:tr>
        <w:tc>
          <w:tcPr>
            <w:tcW w:type="dxa" w:w="17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Event-driven</w:t>
            </w:r>
          </w:p>
        </w:tc>
        <w:tc>
          <w:tcPr>
            <w:tcW w:type="dxa" w:w="42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After a deploy: URL-inspect key pages return 200 and resubmit sitemap. After an Instagram spike: watch if search follows.</w:t>
            </w:r>
          </w:p>
        </w:tc>
        <w:tc>
          <w:tcPr>
            <w:tcW w:type="dxa" w:w="34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Post-deploy verification; capture spike learnings.</w:t>
            </w:r>
          </w:p>
        </w:tc>
      </w:tr>
    </w:tbl>
    <w:tbl>
      <w:tblPr>
        <w:tblW w:type="dxa" w:w="9360"/>
        <w:tblBorders>
          <w:top w:val="single" w:color="EAF0EC" w:sz="2"/>
          <w:left w:val="single" w:color="296241" w:sz="24"/>
          <w:bottom w:val="single" w:color="EAF0EC" w:sz="2"/>
          <w:right w:val="single" w:color="EAF0EC" w:sz="2"/>
          <w:insideH w:val="single" w:color="auto" w:sz="4"/>
          <w:insideV w:val="single" w:color="auto" w:sz="4"/>
        </w:tblBorders>
      </w:tblPr>
      <w:tblGrid>
        <w:gridCol w:w="9360"/>
      </w:tblGrid>
      <w:tr>
        <w:tc>
          <w:tcPr>
            <w:tcW w:type="dxa" w:w="9360"/>
            <w:shd w:fill="EAF0EC" w:val="clear"/>
            <w:tcMar>
              <w:top w:type="dxa" w:w="120"/>
              <w:left w:type="dxa" w:w="200"/>
              <w:bottom w:type="dxa" w:w="120"/>
              <w:right w:type="dxa" w:w="160"/>
            </w:tcMar>
          </w:tcPr>
          <w:p>
            <w:pPr>
              <w:spacing w:after="60"/>
            </w:pPr>
            <w:r>
              <w:rPr>
                <w:b/>
                <w:bCs/>
                <w:color w:val="296241"/>
                <w:sz w:val="22"/>
                <w:szCs w:val="22"/>
              </w:rPr>
              <w:t xml:space="preserve">Automate the boring half</w:t>
            </w:r>
          </w:p>
          <w:p>
            <w:pPr>
              <w:spacing w:after="0" w:line="264"/>
            </w:pPr>
            <w:r>
              <w:rPr>
                <w:sz w:val="22"/>
                <w:szCs w:val="22"/>
              </w:rPr>
              <w:t xml:space="preserve">Connect GSC to </w:t>
            </w:r>
            <w:r>
              <w:rPr>
                <w:b/>
                <w:bCs/>
                <w:sz w:val="22"/>
                <w:szCs w:val="22"/>
              </w:rPr>
              <w:t xml:space="preserve">Looker Studio</w:t>
            </w:r>
            <w:r>
              <w:rPr>
                <w:sz w:val="22"/>
                <w:szCs w:val="22"/>
              </w:rPr>
              <w:t xml:space="preserve"> (free) for an always-on dashboard of clicks, non-branded share, indexed count, and position — so you're not re-pulling manually. And because GSC's UI caps at 1,000 rows and 16 months, use the </w:t>
            </w:r>
            <w:r>
              <w:rPr>
                <w:b/>
                <w:bCs/>
                <w:sz w:val="22"/>
                <w:szCs w:val="22"/>
              </w:rPr>
              <w:t xml:space="preserve">Search Console API or the BigQuery bulk export</w:t>
            </w:r>
            <w:r>
              <w:rPr>
                <w:sz w:val="22"/>
                <w:szCs w:val="22"/>
              </w:rPr>
              <w:t xml:space="preserve"> if you ever want the full query set or long-term history. For a solo operator, Looker Studio + monthly CSV exports is enough.</w:t>
            </w:r>
          </w:p>
        </w:tc>
      </w:tr>
    </w:tbl>
    <w:p>
      <w:r>
        <w:br w:type="page"/>
      </w:r>
    </w:p>
    <w:p>
      <w:pPr>
        <w:pStyle w:val="Heading1"/>
      </w:pPr>
      <w:r>
        <w:t xml:space="preserve">Hidden tips and tricks (the stuff most people miss)</w:t>
      </w:r>
    </w:p>
    <w:p>
      <w:pPr>
        <w:pStyle w:val="Heading2"/>
      </w:pPr>
      <w:r>
        <w:t xml:space="preserve">Data and interface tricks</w:t>
      </w:r>
    </w:p>
    <w:p>
      <w:pPr>
        <w:pStyle w:val="ListParagraph"/>
        <w:numPr>
          <w:ilvl w:val="0"/>
          <w:numId w:val="2"/>
        </w:numPr>
        <w:spacing w:after="80" w:line="264"/>
      </w:pPr>
      <w:r>
        <w:rPr>
          <w:b/>
          <w:bCs/>
          <w:sz w:val="22"/>
          <w:szCs w:val="22"/>
        </w:rPr>
        <w:t xml:space="preserve">The 1,000-row / 16-month wall. </w:t>
      </w:r>
      <w:r>
        <w:rPr>
          <w:sz w:val="22"/>
          <w:szCs w:val="22"/>
        </w:rPr>
        <w:t xml:space="preserve">GSC's UI silently truncates to 1,000 rows per report and 16 months of history. Data you don't export monthly is gone forever, and the 'total' at the top is more complete than the rows shown. Export always; use the API/BigQuery bulk export for the full picture.</w:t>
      </w:r>
    </w:p>
    <w:p>
      <w:pPr>
        <w:pStyle w:val="ListParagraph"/>
        <w:numPr>
          <w:ilvl w:val="0"/>
          <w:numId w:val="2"/>
        </w:numPr>
        <w:spacing w:after="80" w:line="264"/>
      </w:pPr>
      <w:r>
        <w:rPr>
          <w:b/>
          <w:bCs/>
          <w:sz w:val="22"/>
          <w:szCs w:val="22"/>
        </w:rPr>
        <w:t xml:space="preserve">Regex filters use RE2, and they persist. </w:t>
      </w:r>
      <w:r>
        <w:rPr>
          <w:sz w:val="22"/>
          <w:szCs w:val="22"/>
        </w:rPr>
        <w:t xml:space="preserve">Custom (regex) filters support match AND 'doesn't match' (secondary dropdown). Max 4,096 chars; no lookbehind/backreferences (RE2 / Golang flavour — test on regex101 with the Golang flavour). Unlike GA, GSC keeps your filter active as you move between reports.</w:t>
      </w:r>
    </w:p>
    <w:p>
      <w:pPr>
        <w:pStyle w:val="ListParagraph"/>
        <w:numPr>
          <w:ilvl w:val="0"/>
          <w:numId w:val="2"/>
        </w:numPr>
        <w:spacing w:after="80" w:line="264"/>
      </w:pPr>
      <w:r>
        <w:rPr>
          <w:b/>
          <w:bCs/>
          <w:sz w:val="22"/>
          <w:szCs w:val="22"/>
        </w:rPr>
        <w:t xml:space="preserve">Branded/non-branded native toggle (2025). </w:t>
      </w:r>
      <w:r>
        <w:rPr>
          <w:sz w:val="22"/>
          <w:szCs w:val="22"/>
        </w:rPr>
        <w:t xml:space="preserve">No more brand regex — GSC segments branded vs non-branded natively. Your single most important growth metric (non-branded clicks) is one click away.</w:t>
      </w:r>
    </w:p>
    <w:p>
      <w:pPr>
        <w:pStyle w:val="ListParagraph"/>
        <w:numPr>
          <w:ilvl w:val="0"/>
          <w:numId w:val="2"/>
        </w:numPr>
        <w:spacing w:after="80" w:line="264"/>
      </w:pPr>
      <w:r>
        <w:rPr>
          <w:b/>
          <w:bCs/>
          <w:sz w:val="22"/>
          <w:szCs w:val="22"/>
        </w:rPr>
        <w:t xml:space="preserve">Custom chart annotations (2025). </w:t>
      </w:r>
      <w:r>
        <w:rPr>
          <w:sz w:val="22"/>
          <w:szCs w:val="22"/>
        </w:rPr>
        <w:t xml:space="preserve">Mark key dates (a deploy, a viral Instagram post, a title rewrite) directly on the Performance timeline, so cause and effect stop being guesswork. Annotate every experiment.</w:t>
      </w:r>
    </w:p>
    <w:p>
      <w:pPr>
        <w:pStyle w:val="ListParagraph"/>
        <w:numPr>
          <w:ilvl w:val="0"/>
          <w:numId w:val="2"/>
        </w:numPr>
        <w:spacing w:after="80" w:line="264"/>
      </w:pPr>
      <w:r>
        <w:rPr>
          <w:b/>
          <w:bCs/>
          <w:sz w:val="22"/>
          <w:szCs w:val="22"/>
        </w:rPr>
        <w:t xml:space="preserve">AI-powered configuration (late 2025/2026). </w:t>
      </w:r>
      <w:r>
        <w:rPr>
          <w:sz w:val="22"/>
          <w:szCs w:val="22"/>
        </w:rPr>
        <w:t xml:space="preserve">Type a natural-language request ('show non-branded queries in Malaysia, last 28 days, position 5–20') and GSC sets the filters for you — the fastest way to run the Phase 3 plays.</w:t>
      </w:r>
    </w:p>
    <w:p>
      <w:pPr>
        <w:pStyle w:val="ListParagraph"/>
        <w:numPr>
          <w:ilvl w:val="0"/>
          <w:numId w:val="2"/>
        </w:numPr>
        <w:spacing w:after="80" w:line="264"/>
      </w:pPr>
      <w:r>
        <w:rPr>
          <w:b/>
          <w:bCs/>
          <w:sz w:val="22"/>
          <w:szCs w:val="22"/>
        </w:rPr>
        <w:t xml:space="preserve">Weekly/monthly aggregation. </w:t>
      </w:r>
      <w:r>
        <w:rPr>
          <w:sz w:val="22"/>
          <w:szCs w:val="22"/>
        </w:rPr>
        <w:t xml:space="preserve">Performance now aggregates by week and month, not just day — cleaner for spotting trend vs noise on a low-traffic site where daily data is jumpy.</w:t>
      </w:r>
    </w:p>
    <w:p>
      <w:pPr>
        <w:pStyle w:val="Heading2"/>
      </w:pPr>
      <w:r>
        <w:t xml:space="preserve">Diagnostic tricks</w:t>
      </w:r>
    </w:p>
    <w:p>
      <w:pPr>
        <w:pStyle w:val="ListParagraph"/>
        <w:numPr>
          <w:ilvl w:val="0"/>
          <w:numId w:val="2"/>
        </w:numPr>
        <w:spacing w:after="80" w:line="264"/>
      </w:pPr>
      <w:r>
        <w:rPr>
          <w:b/>
          <w:bCs/>
          <w:sz w:val="22"/>
          <w:szCs w:val="22"/>
        </w:rPr>
        <w:t xml:space="preserve">Split sitemaps to localise indexing failures </w:t>
      </w:r>
      <w:r>
        <w:rPr>
          <w:sz w:val="22"/>
          <w:szCs w:val="22"/>
        </w:rPr>
        <w:t xml:space="preserve">(per-type coverage — see Phase 2). The single most useful indexing diagnostic almost nobody uses.</w:t>
      </w:r>
    </w:p>
    <w:p>
      <w:pPr>
        <w:pStyle w:val="ListParagraph"/>
        <w:numPr>
          <w:ilvl w:val="0"/>
          <w:numId w:val="2"/>
        </w:numPr>
        <w:spacing w:after="80" w:line="264"/>
      </w:pPr>
      <w:r>
        <w:rPr>
          <w:b/>
          <w:bCs/>
          <w:sz w:val="22"/>
          <w:szCs w:val="22"/>
        </w:rPr>
        <w:t xml:space="preserve">URL Inspection: 'Test Live URL' vs the indexed version. </w:t>
      </w:r>
      <w:r>
        <w:rPr>
          <w:sz w:val="22"/>
          <w:szCs w:val="22"/>
        </w:rPr>
        <w:t xml:space="preserve">The two can disagree — the gap means a fix deployed but Google hasn't re-crawled yet. Open 'View crawled page' to see the HTML Googlebot renders (catches JS-hidden content).</w:t>
      </w:r>
    </w:p>
    <w:p>
      <w:pPr>
        <w:pStyle w:val="ListParagraph"/>
        <w:numPr>
          <w:ilvl w:val="0"/>
          <w:numId w:val="2"/>
        </w:numPr>
        <w:spacing w:after="80" w:line="264"/>
      </w:pPr>
      <w:r>
        <w:rPr>
          <w:b/>
          <w:bCs/>
          <w:sz w:val="22"/>
          <w:szCs w:val="22"/>
        </w:rPr>
        <w:t xml:space="preserve">Crawl Stats → 'By response' and 'By purpose'. </w:t>
      </w:r>
      <w:r>
        <w:rPr>
          <w:sz w:val="22"/>
          <w:szCs w:val="22"/>
        </w:rPr>
        <w:t xml:space="preserve">Reveals crawl budget wasted on 404s/redirects and whether Google is discovering vs refreshing. Your legacy-URL cleanup should show 200s rising here.</w:t>
      </w:r>
    </w:p>
    <w:p>
      <w:pPr>
        <w:pStyle w:val="ListParagraph"/>
        <w:numPr>
          <w:ilvl w:val="0"/>
          <w:numId w:val="2"/>
        </w:numPr>
        <w:spacing w:after="80" w:line="264"/>
      </w:pPr>
      <w:r>
        <w:rPr>
          <w:b/>
          <w:bCs/>
          <w:sz w:val="22"/>
          <w:szCs w:val="22"/>
        </w:rPr>
        <w:t xml:space="preserve">The 'Search appearance' tab. </w:t>
      </w:r>
      <w:r>
        <w:rPr>
          <w:sz w:val="22"/>
          <w:szCs w:val="22"/>
        </w:rPr>
        <w:t xml:space="preserve">If you have FAQ/rich results, this filter shows their CTR — quantifying whether your schema earns enhanced results. Your posts already ship FAQ schema; verify it renders as rich results here.</w:t>
      </w:r>
    </w:p>
    <w:p>
      <w:pPr>
        <w:pStyle w:val="ListParagraph"/>
        <w:numPr>
          <w:ilvl w:val="0"/>
          <w:numId w:val="2"/>
        </w:numPr>
        <w:spacing w:after="80" w:line="264"/>
      </w:pPr>
      <w:r>
        <w:rPr>
          <w:b/>
          <w:bCs/>
          <w:sz w:val="22"/>
          <w:szCs w:val="22"/>
        </w:rPr>
        <w:t xml:space="preserve">The Discover and Google News tabs. </w:t>
      </w:r>
      <w:r>
        <w:rPr>
          <w:sz w:val="22"/>
          <w:szCs w:val="22"/>
        </w:rPr>
        <w:t xml:space="preserve">If visual content ever gets you into Google Discover, a whole extra Performance tab appears. Check monthly — Discover traffic can dwarf search for food/lifestyle brands and needs no ranking at all.</w:t>
      </w:r>
    </w:p>
    <w:p>
      <w:pPr>
        <w:pStyle w:val="ListParagraph"/>
        <w:numPr>
          <w:ilvl w:val="0"/>
          <w:numId w:val="2"/>
        </w:numPr>
        <w:spacing w:after="80" w:line="264"/>
      </w:pPr>
      <w:r>
        <w:rPr>
          <w:b/>
          <w:bCs/>
          <w:sz w:val="22"/>
          <w:szCs w:val="22"/>
        </w:rPr>
        <w:t xml:space="preserve">Client-side rendering check. </w:t>
      </w:r>
      <w:r>
        <w:rPr>
          <w:sz w:val="22"/>
          <w:szCs w:val="22"/>
        </w:rPr>
        <w:t xml:space="preserve">Because /shop and the homepage fetch beans.json via JavaScript, use URL Inspection's rendered HTML to confirm Google actually indexes the bean content, not an empty shell. If it's empty, that alone would explain thin-content de-indexing — a high-value thing to rule out.</w:t>
      </w:r>
    </w:p>
    <w:p>
      <w:r>
        <w:br w:type="page"/>
      </w:r>
    </w:p>
    <w:p>
      <w:pPr>
        <w:pStyle w:val="Heading1"/>
      </w:pPr>
      <w:r>
        <w:t xml:space="preserve">The 90-day sequence (what to do,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760"/>
        <w:gridCol w:w="2400"/>
      </w:tblGrid>
      <w:tr>
        <w:trPr>
          <w:tblHeader/>
        </w:trPr>
        <w:tc>
          <w:tcPr>
            <w:tcW w:type="dxa" w:w="13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Window</w:t>
            </w:r>
          </w:p>
        </w:tc>
        <w:tc>
          <w:tcPr>
            <w:tcW w:type="dxa" w:w="19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Focus</w:t>
            </w:r>
          </w:p>
        </w:tc>
        <w:tc>
          <w:tcPr>
            <w:tcW w:type="dxa" w:w="376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Concrete moves</w:t>
            </w:r>
          </w:p>
        </w:tc>
        <w:tc>
          <w:tcPr>
            <w:tcW w:type="dxa" w:w="2400"/>
            <w:tcBorders>
              <w:top w:val="single" w:color="E8E0D0" w:sz="1"/>
              <w:left w:val="single" w:color="E8E0D0" w:sz="1"/>
              <w:bottom w:val="single" w:color="E8E0D0" w:sz="1"/>
              <w:right w:val="single" w:color="E8E0D0" w:sz="1"/>
            </w:tcBorders>
            <w:shd w:fill="296241" w:val="clear"/>
            <w:tcMar>
              <w:top w:type="dxa" w:w="90"/>
              <w:left w:type="dxa" w:w="120"/>
              <w:bottom w:type="dxa" w:w="90"/>
              <w:right w:type="dxa" w:w="120"/>
            </w:tcMar>
          </w:tcPr>
          <w:p>
            <w:r>
              <w:rPr>
                <w:b/>
                <w:bCs/>
                <w:color w:val="FFFFFF"/>
                <w:sz w:val="20"/>
                <w:szCs w:val="20"/>
              </w:rPr>
              <w:t xml:space="preserve">Success signal</w:t>
            </w:r>
          </w:p>
        </w:tc>
      </w:tr>
      <w:tr>
        <w:tc>
          <w:tcPr>
            <w:tcW w:type="dxa" w:w="13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Days 0–2</w:t>
            </w:r>
          </w:p>
        </w:tc>
        <w:tc>
          <w:tcPr>
            <w:tcW w:type="dxa" w:w="19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Foundation</w:t>
            </w:r>
          </w:p>
        </w:tc>
        <w:tc>
          <w:tcPr>
            <w:tcW w:type="dxa" w:w="3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Domain property; verify canonical fix returns 200; clean sitemap; alerts on; baselines exported.</w:t>
            </w:r>
          </w:p>
        </w:tc>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Trustworthy data; canonicals self-consistent.</w:t>
            </w:r>
          </w:p>
        </w:tc>
      </w:tr>
      <w:tr>
        <w:tc>
          <w:tcPr>
            <w:tcW w:type="dxa" w:w="13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Weeks 1–2</w:t>
            </w:r>
          </w:p>
        </w:tc>
        <w:tc>
          <w:tcPr>
            <w:tcW w:type="dxa" w:w="19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Diagnose + quick harvest</w:t>
            </w:r>
          </w:p>
        </w:tc>
        <w:tc>
          <w:tcPr>
            <w:tcW w:type="dxa" w:w="37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Run Phase 1 map; retitle arabica-blend page; fix top 5 low-CTR titles; internal-link striking-distance pages.</w:t>
            </w:r>
          </w:p>
        </w:tc>
        <w:tc>
          <w:tcPr>
            <w:tcW w:type="dxa" w:w="24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First CTR/impression lifts on page-2 queries.</w:t>
            </w:r>
          </w:p>
        </w:tc>
      </w:tr>
      <w:tr>
        <w:tc>
          <w:tcPr>
            <w:tcW w:type="dxa" w:w="13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Weeks 1–4</w:t>
            </w:r>
          </w:p>
        </w:tc>
        <w:tc>
          <w:tcPr>
            <w:tcW w:type="dxa" w:w="19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Indexing</w:t>
            </w:r>
          </w:p>
        </w:tc>
        <w:tc>
          <w:tcPr>
            <w:tcW w:type="dxa" w:w="3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Request Indexing on categories + top posts; fix internal linking; differentiate category pages; split sitemaps.</w:t>
            </w:r>
          </w:p>
        </w:tc>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Indexed count moving off ~16 toward 40+.</w:t>
            </w:r>
          </w:p>
        </w:tc>
      </w:tr>
      <w:tr>
        <w:tc>
          <w:tcPr>
            <w:tcW w:type="dxa" w:w="13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Weeks 3–16</w:t>
            </w:r>
          </w:p>
        </w:tc>
        <w:tc>
          <w:tcPr>
            <w:tcW w:type="dxa" w:w="19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Authority (the lever)</w:t>
            </w:r>
          </w:p>
        </w:tc>
        <w:tc>
          <w:tcPr>
            <w:tcW w:type="dxa" w:w="37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Roaster outreach 1–2/week; Malaysian directories; one data-story PR piece.</w:t>
            </w:r>
          </w:p>
        </w:tc>
        <w:tc>
          <w:tcPr>
            <w:tcW w:type="dxa" w:w="24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Referring domains 0 to 15+; 'not indexed' pile shrinks.</w:t>
            </w:r>
          </w:p>
        </w:tc>
      </w:tr>
      <w:tr>
        <w:tc>
          <w:tcPr>
            <w:tcW w:type="dxa" w:w="13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Month 2+</w:t>
            </w:r>
          </w:p>
        </w:tc>
        <w:tc>
          <w:tcPr>
            <w:tcW w:type="dxa" w:w="19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Expand coverage</w:t>
            </w:r>
          </w:p>
        </w:tc>
        <w:tc>
          <w:tcPr>
            <w:tcW w:type="dxa" w:w="376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GSC-driven clusters: origin x attribute, taste-note pages, question posts.</w:t>
            </w:r>
          </w:p>
        </w:tc>
        <w:tc>
          <w:tcPr>
            <w:tcW w:type="dxa" w:w="2400"/>
            <w:tcBorders>
              <w:top w:val="single" w:color="E8E0D0" w:sz="1"/>
              <w:left w:val="single" w:color="E8E0D0" w:sz="1"/>
              <w:bottom w:val="single" w:color="E8E0D0" w:sz="1"/>
              <w:right w:val="single" w:color="E8E0D0" w:sz="1"/>
            </w:tcBorders>
            <w:shd w:fill="FFFFFF" w:val="clear"/>
            <w:tcMar>
              <w:top w:type="dxa" w:w="80"/>
              <w:left w:type="dxa" w:w="120"/>
              <w:bottom w:type="dxa" w:w="80"/>
              <w:right w:type="dxa" w:w="120"/>
            </w:tcMar>
          </w:tcPr>
          <w:p>
            <w:pPr>
              <w:spacing w:after="0" w:line="252"/>
            </w:pPr>
            <w:r>
              <w:rPr>
                <w:sz w:val="19"/>
                <w:szCs w:val="19"/>
              </w:rPr>
              <w:t xml:space="preserve">Non-branded clicks rising month over month.</w:t>
            </w:r>
          </w:p>
        </w:tc>
      </w:tr>
      <w:tr>
        <w:tc>
          <w:tcPr>
            <w:tcW w:type="dxa" w:w="13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Ongoing</w:t>
            </w:r>
          </w:p>
        </w:tc>
        <w:tc>
          <w:tcPr>
            <w:tcW w:type="dxa" w:w="19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Systematise</w:t>
            </w:r>
          </w:p>
        </w:tc>
        <w:tc>
          <w:tcPr>
            <w:tcW w:type="dxa" w:w="376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Weekly/monthly/quarterly cadence; Looker Studio dashboard; annotate experiments.</w:t>
            </w:r>
          </w:p>
        </w:tc>
        <w:tc>
          <w:tcPr>
            <w:tcW w:type="dxa" w:w="2400"/>
            <w:tcBorders>
              <w:top w:val="single" w:color="E8E0D0" w:sz="1"/>
              <w:left w:val="single" w:color="E8E0D0" w:sz="1"/>
              <w:bottom w:val="single" w:color="E8E0D0" w:sz="1"/>
              <w:right w:val="single" w:color="E8E0D0" w:sz="1"/>
            </w:tcBorders>
            <w:shd w:fill="FBF7EF" w:val="clear"/>
            <w:tcMar>
              <w:top w:type="dxa" w:w="80"/>
              <w:left w:type="dxa" w:w="120"/>
              <w:bottom w:type="dxa" w:w="80"/>
              <w:right w:type="dxa" w:w="120"/>
            </w:tcMar>
          </w:tcPr>
          <w:p>
            <w:pPr>
              <w:spacing w:after="0" w:line="252"/>
            </w:pPr>
            <w:r>
              <w:rPr>
                <w:sz w:val="19"/>
                <w:szCs w:val="19"/>
              </w:rPr>
              <w:t xml:space="preserve">Growth is monitored, not accidental.</w:t>
            </w:r>
          </w:p>
        </w:tc>
      </w:tr>
    </w:tbl>
    <w:p>
      <w:pPr>
        <w:pStyle w:val="Heading1"/>
      </w:pPr>
      <w:r>
        <w:t xml:space="preserve">The five numbers to put on one dashboard</w:t>
      </w:r>
    </w:p>
    <w:p>
      <w:pPr>
        <w:pStyle w:val="ListParagraph"/>
        <w:numPr>
          <w:ilvl w:val="0"/>
          <w:numId w:val="3"/>
        </w:numPr>
        <w:spacing w:after="80" w:line="264"/>
      </w:pPr>
      <w:r>
        <w:rPr>
          <w:b/>
          <w:bCs/>
          <w:sz w:val="22"/>
          <w:szCs w:val="22"/>
        </w:rPr>
        <w:t xml:space="preserve">Indexed pages </w:t>
      </w:r>
      <w:r>
        <w:rPr>
          <w:sz w:val="22"/>
          <w:szCs w:val="22"/>
        </w:rPr>
        <w:t xml:space="preserve">(target: 16 to 50+). The unblock metric.</w:t>
      </w:r>
    </w:p>
    <w:p>
      <w:pPr>
        <w:pStyle w:val="ListParagraph"/>
        <w:numPr>
          <w:ilvl w:val="0"/>
          <w:numId w:val="3"/>
        </w:numPr>
        <w:spacing w:after="80" w:line="264"/>
      </w:pPr>
      <w:r>
        <w:rPr>
          <w:b/>
          <w:bCs/>
          <w:sz w:val="22"/>
          <w:szCs w:val="22"/>
        </w:rPr>
        <w:t xml:space="preserve">Non-branded organic clicks / month. </w:t>
      </w:r>
      <w:r>
        <w:rPr>
          <w:sz w:val="22"/>
          <w:szCs w:val="22"/>
        </w:rPr>
        <w:t xml:space="preserve">The true acquisition metric.</w:t>
      </w:r>
    </w:p>
    <w:p>
      <w:pPr>
        <w:pStyle w:val="ListParagraph"/>
        <w:numPr>
          <w:ilvl w:val="0"/>
          <w:numId w:val="3"/>
        </w:numPr>
        <w:spacing w:after="80" w:line="264"/>
      </w:pPr>
      <w:r>
        <w:rPr>
          <w:b/>
          <w:bCs/>
          <w:sz w:val="22"/>
          <w:szCs w:val="22"/>
        </w:rPr>
        <w:t xml:space="preserve">Referring domains </w:t>
      </w:r>
      <w:r>
        <w:rPr>
          <w:sz w:val="22"/>
          <w:szCs w:val="22"/>
        </w:rPr>
        <w:t xml:space="preserve">(target: 0 to 15–20 relevant). The lever.</w:t>
      </w:r>
    </w:p>
    <w:p>
      <w:pPr>
        <w:pStyle w:val="ListParagraph"/>
        <w:numPr>
          <w:ilvl w:val="0"/>
          <w:numId w:val="3"/>
        </w:numPr>
        <w:spacing w:after="80" w:line="264"/>
      </w:pPr>
      <w:r>
        <w:rPr>
          <w:b/>
          <w:bCs/>
          <w:sz w:val="22"/>
          <w:szCs w:val="22"/>
        </w:rPr>
        <w:t xml:space="preserve">Striking-distance queries </w:t>
      </w:r>
      <w:r>
        <w:rPr>
          <w:sz w:val="22"/>
          <w:szCs w:val="22"/>
        </w:rPr>
        <w:t xml:space="preserve">(positions 5–20 count). Near-term upside.</w:t>
      </w:r>
    </w:p>
    <w:p>
      <w:pPr>
        <w:pStyle w:val="ListParagraph"/>
        <w:numPr>
          <w:ilvl w:val="0"/>
          <w:numId w:val="3"/>
        </w:numPr>
        <w:spacing w:after="80" w:line="264"/>
      </w:pPr>
      <w:r>
        <w:rPr>
          <w:b/>
          <w:bCs/>
          <w:sz w:val="22"/>
          <w:szCs w:val="22"/>
        </w:rPr>
        <w:t xml:space="preserve">Impressions on non-branded queries. </w:t>
      </w:r>
      <w:r>
        <w:rPr>
          <w:sz w:val="22"/>
          <w:szCs w:val="22"/>
        </w:rPr>
        <w:t xml:space="preserve">Demand reaching you, ahead of clicks.</w:t>
      </w:r>
    </w:p>
    <w:p>
      <w:pPr>
        <w:spacing w:after="80"/>
      </w:pPr>
    </w:p>
    <w:tbl>
      <w:tblPr>
        <w:tblW w:type="dxa" w:w="9360"/>
        <w:tblBorders>
          <w:top w:val="single" w:color="FBEFD8" w:sz="2"/>
          <w:left w:val="single" w:color="DA8A10" w:sz="24"/>
          <w:bottom w:val="single" w:color="FBEFD8" w:sz="2"/>
          <w:right w:val="single" w:color="FBEFD8" w:sz="2"/>
          <w:insideH w:val="single" w:color="auto" w:sz="4"/>
          <w:insideV w:val="single" w:color="auto" w:sz="4"/>
        </w:tblBorders>
      </w:tblPr>
      <w:tblGrid>
        <w:gridCol w:w="9360"/>
      </w:tblGrid>
      <w:tr>
        <w:tc>
          <w:tcPr>
            <w:tcW w:type="dxa" w:w="9360"/>
            <w:shd w:fill="FBEFD8" w:val="clear"/>
            <w:tcMar>
              <w:top w:type="dxa" w:w="120"/>
              <w:left w:type="dxa" w:w="200"/>
              <w:bottom w:type="dxa" w:w="120"/>
              <w:right w:type="dxa" w:w="160"/>
            </w:tcMar>
          </w:tcPr>
          <w:p>
            <w:pPr>
              <w:spacing w:after="60"/>
            </w:pPr>
            <w:r>
              <w:rPr>
                <w:b/>
                <w:bCs/>
                <w:color w:val="296241"/>
                <w:sz w:val="22"/>
                <w:szCs w:val="22"/>
              </w:rPr>
              <w:t xml:space="preserve">If you do only three things</w:t>
            </w:r>
          </w:p>
          <w:p>
            <w:pPr>
              <w:spacing w:after="0" w:line="264"/>
            </w:pPr>
            <w:r>
              <w:rPr>
                <w:b/>
                <w:bCs/>
                <w:sz w:val="22"/>
                <w:szCs w:val="22"/>
              </w:rPr>
              <w:t xml:space="preserve">1. Verify the canonical fix + force re-indexing </w:t>
            </w:r>
            <w:r>
              <w:rPr>
                <w:sz w:val="22"/>
                <w:szCs w:val="22"/>
              </w:rPr>
              <w:t xml:space="preserve">(Phase 0–2). </w:t>
            </w:r>
            <w:r>
              <w:rPr>
                <w:b/>
                <w:bCs/>
                <w:sz w:val="22"/>
                <w:szCs w:val="22"/>
              </w:rPr>
              <w:t xml:space="preserve">2. Retitle/split the arabica-blend page </w:t>
            </w:r>
            <w:r>
              <w:rPr>
                <w:sz w:val="22"/>
                <w:szCs w:val="22"/>
              </w:rPr>
              <w:t xml:space="preserve">to catch the 'coffee blend / espresso blend malaysia' impressions you already have (Phase 3). </w:t>
            </w:r>
            <w:r>
              <w:rPr>
                <w:b/>
                <w:bCs/>
                <w:sz w:val="22"/>
                <w:szCs w:val="22"/>
              </w:rPr>
              <w:t xml:space="preserve">3. Start roaster-link outreach </w:t>
            </w:r>
            <w:r>
              <w:rPr>
                <w:sz w:val="22"/>
                <w:szCs w:val="22"/>
              </w:rPr>
              <w:t xml:space="preserve">this week (Phase 4). Everything else compounds on top of these three.</w:t>
            </w:r>
          </w:p>
        </w:tc>
      </w:tr>
    </w:tbl>
    <w:p>
      <w:pPr>
        <w:spacing w:after="120"/>
      </w:pPr>
    </w:p>
    <w:p>
      <w:pPr>
        <w:spacing w:after="140" w:line="276"/>
      </w:pPr>
      <w:r>
        <w:rPr>
          <w:i/>
          <w:iCs/>
          <w:color w:val="5A6E5A"/>
          <w:sz w:val="18"/>
          <w:szCs w:val="18"/>
        </w:rPr>
        <w:t xml:space="preserve">Current-feature and indexing references are listed in the chat message accompanying this document.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E5A"/>
        <w:sz w:val="16"/>
        <w:szCs w:val="16"/>
      </w:rPr>
      <w:t xml:space="preserve">Page </w:t>
    </w:r>
    <w:r>
      <w:rPr>
        <w:color w:val="5A6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E5A"/>
        <w:sz w:val="16"/>
        <w:szCs w:val="16"/>
      </w:rPr>
      <w:t xml:space="preserve">The Beans Hub · GSC Growth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A8A10" w:sz="8" w:space="6"/>
      </w:pBdr>
      <w:spacing w:after="160" w:before="300"/>
      <w:outlineLvl w:val="0"/>
    </w:pPr>
    <w:rPr>
      <w:rFonts w:ascii="Arial" w:cs="Arial" w:eastAsia="Arial" w:hAnsi="Arial"/>
      <w:b/>
      <w:bCs/>
      <w:color w:val="296241"/>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96241"/>
      <w:sz w:val="25"/>
      <w:szCs w:val="25"/>
    </w:rPr>
  </w:style>
  <w:style w:type="paragraph" w:styleId="Heading3">
    <w:name w:val="Heading 3"/>
    <w:basedOn w:val="Normal"/>
    <w:next w:val="Normal"/>
    <w:qFormat/>
    <w:pPr>
      <w:spacing w:after="80" w:before="160"/>
      <w:outlineLvl w:val="2"/>
    </w:pPr>
    <w:rPr>
      <w:rFonts w:ascii="Arial" w:cs="Arial" w:eastAsia="Arial" w:hAnsi="Arial"/>
      <w:b/>
      <w:bCs/>
      <w:color w:val="DA8A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2026-07-07T07:27:01.232Z</dcterms:created>
  <dcterms:modified xsi:type="dcterms:W3CDTF">2026-07-07T07:27:01.232Z</dcterms:modified>
</cp:coreProperties>
</file>

<file path=docProps/custom.xml><?xml version="1.0" encoding="utf-8"?>
<Properties xmlns="http://schemas.openxmlformats.org/officeDocument/2006/custom-properties" xmlns:vt="http://schemas.openxmlformats.org/officeDocument/2006/docPropsVTypes"/>
</file>