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  <w:sz w:val="20"/>
          <w:lang w:val="en-US" w:eastAsia="en-US"/>
        </w:rPr>
      </w:pPr>
      <w:r>
        <w:rPr>
          <w:color w:val="000000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-4445</wp:posOffset>
                </wp:positionH>
                <wp:positionV relativeFrom="paragraph">
                  <wp:posOffset>106680</wp:posOffset>
                </wp:positionV>
                <wp:extent cx="1431290" cy="56451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90" cy="5645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机构图标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12.7pt;height:44.45pt;mso-wrap-distance-left:9.05pt;mso-wrap-distance-right:9.05pt;mso-wrap-distance-top:0pt;mso-wrap-distance-bottom:0pt;margin-top:8.4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机构图标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0"/>
        <w:spacing w:before="0" w:after="120"/>
        <w:rPr>
          <w:b/>
          <w:color w:val="000000"/>
          <w:sz w:val="52"/>
        </w:rPr>
      </w:pPr>
      <w:r>
        <w:rPr>
          <w:b/>
          <w:color w:val="000000"/>
          <w:sz w:val="52"/>
        </w:rPr>
      </w:r>
    </w:p>
    <w:p>
      <w:pPr>
        <w:pStyle w:val="Normal0"/>
        <w:spacing w:before="0" w:after="120"/>
        <w:jc w:val="center"/>
        <w:rPr>
          <w:color w:val="000000"/>
          <w:sz w:val="44"/>
          <w:lang w:val="en-US" w:eastAsia="en-US"/>
        </w:rPr>
      </w:pPr>
      <w:r>
        <w:rPr>
          <w:color w:val="000000"/>
          <w:sz w:val="44"/>
          <w:lang w:val="en-US" w:eastAsia="en-US"/>
        </w:rPr>
        <w:t>{</w:t>
      </w:r>
      <w:r>
        <w:rPr>
          <w:color w:val="000000"/>
          <w:sz w:val="44"/>
          <w:lang w:val="en-US" w:eastAsia="en-US"/>
        </w:rPr>
        <w:t xml:space="preserve"> </w:t>
      </w:r>
      <w:r>
        <w:rPr>
          <w:color w:val="000000"/>
          <w:sz w:val="44"/>
          <w:lang w:val="en-US" w:eastAsia="en-US"/>
        </w:rPr>
        <w:t>项目名称</w:t>
      </w:r>
      <w:r>
        <w:rPr>
          <w:rFonts w:eastAsia="Times New Roman"/>
          <w:color w:val="000000"/>
          <w:sz w:val="44"/>
          <w:lang w:val="en-US" w:eastAsia="en-US"/>
        </w:rPr>
        <w:t xml:space="preserve"> </w:t>
      </w:r>
      <w:r>
        <w:rPr>
          <w:color w:val="000000"/>
          <w:sz w:val="44"/>
          <w:lang w:val="en-US" w:eastAsia="en-US"/>
        </w:rPr>
        <w:t>}</w:t>
      </w:r>
    </w:p>
    <w:p>
      <w:pPr>
        <w:pStyle w:val="Normal0"/>
        <w:spacing w:before="0" w:after="120"/>
        <w:jc w:val="center"/>
        <w:rPr>
          <w:color w:val="000000"/>
          <w:sz w:val="28"/>
          <w:lang w:val="en-US" w:eastAsia="en-US"/>
        </w:rPr>
      </w:pPr>
      <w:r>
        <w:rPr>
          <w:color w:val="000000"/>
          <w:sz w:val="28"/>
          <w:lang w:val="en-US" w:eastAsia="en-US"/>
        </w:rPr>
      </w:r>
    </w:p>
    <w:p>
      <w:pPr>
        <w:pStyle w:val="Normal0"/>
        <w:spacing w:before="0" w:after="120"/>
        <w:jc w:val="center"/>
        <w:rPr>
          <w:color w:val="000000"/>
          <w:sz w:val="44"/>
          <w:lang w:val="en-US" w:eastAsia="en-US"/>
        </w:rPr>
      </w:pPr>
      <w:r>
        <w:rPr>
          <w:color w:val="000000"/>
          <w:sz w:val="44"/>
          <w:lang w:val="en-US" w:eastAsia="en-US"/>
        </w:rPr>
        <w:t>系统测试计划</w:t>
      </w:r>
    </w:p>
    <w:p>
      <w:pPr>
        <w:pStyle w:val="Normal"/>
        <w:rPr>
          <w:color w:val="000000"/>
          <w:sz w:val="44"/>
          <w:lang w:val="en-US" w:eastAsia="en-US"/>
        </w:rPr>
      </w:pPr>
      <w:r>
        <w:rPr>
          <w:color w:val="000000"/>
          <w:sz w:val="44"/>
          <w:lang w:val="en-US" w:eastAsia="en-US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344"/>
        <w:gridCol w:w="4692"/>
      </w:tblGrid>
      <w:tr>
        <w:trPr>
          <w:trHeight w:val="319" w:hRule="atLeast"/>
          <w:cantSplit w:val="true"/>
        </w:trPr>
        <w:tc>
          <w:tcPr>
            <w:tcW w:w="26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  <w:color w:val="000000"/>
              </w:rPr>
            </w:pPr>
            <w:r>
              <w:rPr>
                <w:rFonts w:ascii="宋体;SimSun" w:hAnsi="宋体;SimSun" w:cs="宋体;SimSun"/>
                <w:color w:val="000000"/>
              </w:rPr>
              <w:t>文件状态：</w:t>
            </w:r>
          </w:p>
          <w:p>
            <w:pPr>
              <w:pStyle w:val="Normal"/>
              <w:ind w:firstLine="224" w:right="0"/>
              <w:rPr>
                <w:rFonts w:ascii="宋体;SimSun" w:hAnsi="宋体;SimSun" w:cs="宋体;SimSun"/>
                <w:color w:val="000000"/>
              </w:rPr>
            </w:pPr>
            <w:r>
              <w:rPr>
                <w:rFonts w:cs="宋体;SimSun" w:ascii="宋体;SimSun" w:hAnsi="宋体;SimSun"/>
                <w:color w:val="000000"/>
              </w:rPr>
              <w:t xml:space="preserve">[√] </w:t>
            </w:r>
            <w:r>
              <w:rPr>
                <w:rFonts w:ascii="宋体;SimSun" w:hAnsi="宋体;SimSun" w:cs="宋体;SimSun"/>
                <w:color w:val="000000"/>
              </w:rPr>
              <w:t>草稿</w:t>
            </w:r>
          </w:p>
          <w:p>
            <w:pPr>
              <w:pStyle w:val="Normal"/>
              <w:ind w:firstLine="224" w:right="0"/>
              <w:rPr>
                <w:rFonts w:ascii="宋体;SimSun" w:hAnsi="宋体;SimSun" w:cs="宋体;SimSun"/>
                <w:color w:val="000000"/>
              </w:rPr>
            </w:pPr>
            <w:r>
              <w:rPr>
                <w:rFonts w:cs="宋体;SimSun" w:ascii="宋体;SimSun" w:hAnsi="宋体;SimSun"/>
                <w:color w:val="000000"/>
              </w:rPr>
              <w:t xml:space="preserve">[  ] </w:t>
            </w:r>
            <w:r>
              <w:rPr>
                <w:rFonts w:ascii="宋体;SimSun" w:hAnsi="宋体;SimSun" w:cs="宋体;SimSun"/>
                <w:color w:val="000000"/>
              </w:rPr>
              <w:t>正式发布</w:t>
            </w:r>
          </w:p>
          <w:p>
            <w:pPr>
              <w:pStyle w:val="Normal"/>
              <w:ind w:firstLine="224" w:right="0"/>
              <w:rPr>
                <w:color w:val="000000"/>
              </w:rPr>
            </w:pPr>
            <w:r>
              <w:rPr>
                <w:rFonts w:cs="宋体;SimSun" w:ascii="宋体;SimSun" w:hAnsi="宋体;SimSun"/>
                <w:color w:val="000000"/>
              </w:rPr>
              <w:t>[  ]</w:t>
            </w:r>
            <w:r>
              <w:rPr>
                <w:rFonts w:cs="宋体;SimSun" w:ascii="宋体;SimSun" w:hAnsi="宋体;SimSun"/>
                <w:color w:val="000000"/>
              </w:rPr>
              <w:t xml:space="preserve"> </w:t>
            </w:r>
            <w:r>
              <w:rPr>
                <w:rFonts w:ascii="宋体;SimSun" w:hAnsi="宋体;SimSun" w:cs="宋体;SimSun"/>
                <w:color w:val="000000"/>
              </w:rPr>
              <w:t>正在修改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文件标识：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Company-Project-IT-PLAN</w:t>
            </w:r>
          </w:p>
        </w:tc>
      </w:tr>
      <w:tr>
        <w:trPr>
          <w:trHeight w:val="319" w:hRule="atLeast"/>
          <w:cantSplit w:val="true"/>
        </w:trPr>
        <w:tc>
          <w:tcPr>
            <w:tcW w:w="26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firstLine="448" w:right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当前版本：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X.Y</w:t>
            </w:r>
          </w:p>
        </w:tc>
      </w:tr>
      <w:tr>
        <w:trPr>
          <w:cantSplit w:val="true"/>
        </w:trPr>
        <w:tc>
          <w:tcPr>
            <w:tcW w:w="26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firstLine="448" w:right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作</w:t>
            </w: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color w:val="000000"/>
              </w:rPr>
              <w:t>者：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cantSplit w:val="true"/>
        </w:trPr>
        <w:tc>
          <w:tcPr>
            <w:tcW w:w="26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firstLine="448" w:right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完成日期：</w:t>
            </w:r>
          </w:p>
        </w:tc>
        <w:tc>
          <w:tcPr>
            <w:tcW w:w="4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Year-Month-Day</w:t>
            </w:r>
          </w:p>
        </w:tc>
      </w:tr>
    </w:tbl>
    <w:p>
      <w:pPr>
        <w:pStyle w:val="Heading"/>
        <w:jc w:val="both"/>
        <w:rPr>
          <w:color w:val="000000"/>
          <w:sz w:val="21"/>
          <w:lang w:val="en-US" w:eastAsia="en-US"/>
        </w:rPr>
      </w:pPr>
      <w:r>
        <w:rPr>
          <w:color w:val="000000"/>
          <w:sz w:val="21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66675</wp:posOffset>
                </wp:positionH>
                <wp:positionV relativeFrom="page">
                  <wp:posOffset>8230235</wp:posOffset>
                </wp:positionV>
                <wp:extent cx="5271770" cy="100901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770" cy="10090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Header"/>
                              <w:pBdr>
                                <w:bottom w:val="nil"/>
                              </w:pBdr>
                              <w:tabs>
                                <w:tab w:val="clear" w:pos="4153"/>
                                <w:tab w:val="clear" w:pos="8306"/>
                              </w:tabs>
                              <w:snapToGrid w:val="true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机构公开信息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15.1pt;height:79.45pt;mso-wrap-distance-left:9.05pt;mso-wrap-distance-right:9.05pt;mso-wrap-distance-top:0pt;mso-wrap-distance-bottom:0pt;margin-top:648.05pt;mso-position-vertical-relative:page;margin-left:5.2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Header"/>
                        <w:pBdr>
                          <w:bottom w:val="nil"/>
                        </w:pBdr>
                        <w:tabs>
                          <w:tab w:val="clear" w:pos="4153"/>
                          <w:tab w:val="clear" w:pos="8306"/>
                        </w:tabs>
                        <w:snapToGrid w:val="true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机构公开信息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</w:r>
      <w:r>
        <w:br w:type="page"/>
      </w:r>
    </w:p>
    <w:p>
      <w:pPr>
        <w:pStyle w:val="Normal"/>
        <w:jc w:val="center"/>
        <w:rPr>
          <w:color w:val="000000"/>
          <w:sz w:val="28"/>
        </w:rPr>
      </w:pPr>
      <w:r>
        <w:rPr>
          <w:color w:val="000000"/>
          <w:sz w:val="28"/>
        </w:rPr>
        <w:t>版</w:t>
      </w:r>
      <w:r>
        <w:rPr>
          <w:rFonts w:eastAsia="Times New Roman"/>
          <w:color w:val="000000"/>
          <w:sz w:val="28"/>
        </w:rPr>
        <w:t xml:space="preserve"> </w:t>
      </w:r>
      <w:r>
        <w:rPr>
          <w:color w:val="000000"/>
          <w:sz w:val="28"/>
        </w:rPr>
        <w:t>本</w:t>
      </w:r>
      <w:r>
        <w:rPr>
          <w:rFonts w:eastAsia="Times New Roman"/>
          <w:color w:val="000000"/>
          <w:sz w:val="28"/>
        </w:rPr>
        <w:t xml:space="preserve"> </w:t>
      </w:r>
      <w:r>
        <w:rPr>
          <w:color w:val="000000"/>
          <w:sz w:val="28"/>
        </w:rPr>
        <w:t>历</w:t>
      </w:r>
      <w:r>
        <w:rPr>
          <w:rFonts w:eastAsia="Times New Roman"/>
          <w:color w:val="000000"/>
          <w:sz w:val="28"/>
        </w:rPr>
        <w:t xml:space="preserve"> </w:t>
      </w:r>
      <w:r>
        <w:rPr>
          <w:color w:val="000000"/>
          <w:sz w:val="28"/>
        </w:rPr>
        <w:t>史</w:t>
      </w:r>
    </w:p>
    <w:p>
      <w:pPr>
        <w:pStyle w:val="Normal"/>
        <w:rPr>
          <w:color w:val="000000"/>
          <w:sz w:val="28"/>
        </w:rPr>
      </w:pPr>
      <w:r>
        <w:rPr>
          <w:color w:val="000000"/>
          <w:sz w:val="28"/>
        </w:rPr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1008"/>
        <w:gridCol w:w="1232"/>
        <w:gridCol w:w="1568"/>
        <w:gridCol w:w="3236"/>
      </w:tblGrid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color w:val="000000"/>
              </w:rPr>
              <w:t>版本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状态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作者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参与者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起止日期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备注</w:t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  <w:sz w:val="28"/>
        </w:rPr>
      </w:pPr>
      <w:r>
        <w:rPr>
          <w:color w:val="000000"/>
          <w:sz w:val="28"/>
        </w:rPr>
      </w:r>
    </w:p>
    <w:p>
      <w:pPr>
        <w:pStyle w:val="Normal"/>
        <w:rPr>
          <w:color w:val="000000"/>
          <w:sz w:val="28"/>
        </w:rPr>
      </w:pPr>
      <w:r>
        <w:rPr>
          <w:color w:val="000000"/>
          <w:sz w:val="28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jc w:val="center"/>
        <w:rPr>
          <w:rFonts w:ascii="Times" w:hAnsi="Times" w:cs="Times"/>
          <w:shadow/>
          <w:color w:val="000000"/>
          <w:sz w:val="32"/>
          <w:bdr w:val="single" w:sz="4" w:space="0" w:color="000000"/>
        </w:rPr>
      </w:pPr>
      <w:r>
        <w:rPr>
          <w:rFonts w:eastAsia="Times" w:cs="Times" w:ascii="Times" w:hAnsi="Times"/>
          <w:shadow/>
          <w:color w:val="000000"/>
          <w:sz w:val="32"/>
          <w:bdr w:val="single" w:sz="4" w:space="0" w:color="000000"/>
        </w:rPr>
        <w:t xml:space="preserve"> </w:t>
      </w:r>
      <w:r>
        <w:rPr>
          <w:rFonts w:ascii="Times" w:hAnsi="Times" w:cs="Times"/>
          <w:shadow/>
          <w:color w:val="000000"/>
          <w:sz w:val="32"/>
          <w:bdr w:val="single" w:sz="4" w:space="0" w:color="000000"/>
        </w:rPr>
        <w:t>目</w:t>
      </w:r>
      <w:r>
        <w:rPr>
          <w:rFonts w:ascii="Times" w:hAnsi="Times" w:cs="Times" w:eastAsia="Times"/>
          <w:shadow/>
          <w:color w:val="000000"/>
          <w:sz w:val="32"/>
          <w:bdr w:val="single" w:sz="4" w:space="0" w:color="000000"/>
        </w:rPr>
        <w:t xml:space="preserve"> </w:t>
      </w:r>
      <w:r>
        <w:rPr>
          <w:rFonts w:ascii="Times" w:hAnsi="Times" w:cs="Times"/>
          <w:shadow/>
          <w:color w:val="000000"/>
          <w:sz w:val="32"/>
          <w:bdr w:val="single" w:sz="4" w:space="0" w:color="000000"/>
        </w:rPr>
        <w:t>录</w:t>
      </w:r>
      <w:r>
        <w:rPr>
          <w:rFonts w:ascii="Times" w:hAnsi="Times" w:cs="Times" w:eastAsia="Times"/>
          <w:shadow/>
          <w:color w:val="000000"/>
          <w:sz w:val="32"/>
          <w:bdr w:val="single" w:sz="4" w:space="0" w:color="000000"/>
        </w:rPr>
        <w:t xml:space="preserve">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b w:val="false"/>
              <w:bCs w:val="false"/>
              <w:caps w:val="false"/>
              <w:smallCaps w:val="false"/>
              <w:sz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"1-3" \h \z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228739400">
            <w:r>
              <w:rPr>
                <w:rStyle w:val="IndexLink"/>
                <w:lang w:val="en-US" w:eastAsia="en-US"/>
              </w:rPr>
              <w:t xml:space="preserve">1. </w:t>
            </w:r>
            <w:r>
              <w:rPr>
                <w:rStyle w:val="IndexLink"/>
                <w:lang w:val="en-US" w:eastAsia="en-US"/>
              </w:rPr>
              <w:t>测试范围与主要内容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4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b w:val="false"/>
              <w:bCs w:val="false"/>
              <w:caps w:val="false"/>
              <w:smallCaps w:val="false"/>
              <w:sz w:val="22"/>
              <w:lang w:val="en-US" w:eastAsia="en-US"/>
            </w:rPr>
          </w:pPr>
          <w:hyperlink w:anchor="__RefHeading___Toc228739401">
            <w:r>
              <w:rPr>
                <w:rStyle w:val="IndexLink"/>
                <w:lang w:val="en-US" w:eastAsia="en-US"/>
              </w:rPr>
              <w:t xml:space="preserve">2. </w:t>
            </w:r>
            <w:r>
              <w:rPr>
                <w:rStyle w:val="IndexLink"/>
                <w:lang w:val="en-US" w:eastAsia="en-US"/>
              </w:rPr>
              <w:t>测试方法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4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b w:val="false"/>
              <w:bCs w:val="false"/>
              <w:caps w:val="false"/>
              <w:smallCaps w:val="false"/>
              <w:sz w:val="22"/>
              <w:lang w:val="en-US" w:eastAsia="en-US"/>
            </w:rPr>
          </w:pPr>
          <w:hyperlink w:anchor="__RefHeading___Toc228739402">
            <w:r>
              <w:rPr>
                <w:rStyle w:val="IndexLink"/>
                <w:lang w:val="en-US" w:eastAsia="en-US"/>
              </w:rPr>
              <w:t xml:space="preserve">3. </w:t>
            </w:r>
            <w:r>
              <w:rPr>
                <w:rStyle w:val="IndexLink"/>
                <w:lang w:val="en-US" w:eastAsia="en-US"/>
              </w:rPr>
              <w:t>测试环境与测试辅助工具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4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b w:val="false"/>
              <w:bCs w:val="false"/>
              <w:caps w:val="false"/>
              <w:smallCaps w:val="false"/>
              <w:sz w:val="22"/>
              <w:lang w:val="en-US" w:eastAsia="en-US"/>
            </w:rPr>
          </w:pPr>
          <w:hyperlink w:anchor="__RefHeading___Toc228739403">
            <w:r>
              <w:rPr>
                <w:rStyle w:val="IndexLink"/>
                <w:lang w:val="en-US" w:eastAsia="en-US"/>
              </w:rPr>
              <w:t xml:space="preserve">4. </w:t>
            </w:r>
            <w:r>
              <w:rPr>
                <w:rStyle w:val="IndexLink"/>
                <w:lang w:val="en-US" w:eastAsia="en-US"/>
              </w:rPr>
              <w:t>测试完成准则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4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b w:val="false"/>
              <w:sz w:val="22"/>
              <w:lang w:val="en-US" w:eastAsia="en-US"/>
            </w:rPr>
          </w:pPr>
          <w:hyperlink w:anchor="__RefHeading___Toc228739404">
            <w:r>
              <w:rPr>
                <w:rStyle w:val="IndexLink"/>
                <w:bCs w:val="false"/>
                <w:caps w:val="false"/>
                <w:smallCaps w:val="false"/>
                <w:lang w:val="en-US" w:eastAsia="en-US"/>
              </w:rPr>
              <w:t xml:space="preserve">5. </w:t>
            </w:r>
            <w:r>
              <w:rPr>
                <w:rStyle w:val="IndexLink"/>
                <w:bCs w:val="false"/>
                <w:caps w:val="false"/>
                <w:smallCaps w:val="false"/>
                <w:lang w:val="en-US" w:eastAsia="en-US"/>
              </w:rPr>
              <w:t>人员与任务表</w:t>
            </w:r>
            <w:r>
              <w:rPr>
                <w:rStyle w:val="IndexLink"/>
                <w:bCs w:val="false"/>
                <w:caps w:val="false"/>
                <w:smallCaps w:val="false"/>
                <w:lang w:val="en-US" w:eastAsia="en-US"/>
              </w:rPr>
              <w:tab/>
            </w:r>
            <w:r>
              <w:rPr>
                <w:rStyle w:val="IndexLink"/>
                <w:bCs w:val="false"/>
                <w:caps w:val="false"/>
                <w:smallCaps w:val="false"/>
                <w:lang w:val="en-US" w:eastAsia="en-US"/>
              </w:rPr>
              <w:t>4</w:t>
            </w:r>
          </w:hyperlink>
          <w:r>
            <w:rPr>
              <w:rStyle w:val="IndexLink"/>
              <w:smallCaps w:val="false"/>
              <w:caps w:val="false"/>
              <w:bCs w:val="false"/>
              <w:lang w:val="en-US" w:eastAsia="en-US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spacing w:before="175" w:after="175"/>
        <w:rPr>
          <w:rFonts w:ascii="等线;DengXian" w:hAnsi="等线;DengXian" w:eastAsia="等线;DengXian" w:cs="等线;DengXian"/>
          <w:b w:val="false"/>
          <w:bCs/>
          <w:caps/>
          <w:color w:val="000000"/>
          <w:sz w:val="22"/>
          <w:lang w:val="en-US" w:eastAsia="en-US"/>
        </w:rPr>
      </w:pPr>
      <w:r>
        <w:rPr>
          <w:rFonts w:eastAsia="等线;DengXian" w:cs="等线;DengXian" w:ascii="等线;DengXian" w:hAnsi="等线;DengXian"/>
          <w:b w:val="false"/>
          <w:bCs/>
          <w:caps/>
          <w:color w:val="000000"/>
          <w:sz w:val="22"/>
          <w:lang w:val="en-US" w:eastAsia="en-US"/>
        </w:rPr>
      </w:r>
      <w:r>
        <w:br w:type="page"/>
      </w:r>
    </w:p>
    <w:p>
      <w:pPr>
        <w:pStyle w:val="Heading1"/>
        <w:spacing w:before="175" w:after="175"/>
        <w:ind w:hanging="0" w:left="0"/>
        <w:rPr/>
      </w:pPr>
      <w:bookmarkStart w:id="0" w:name="__RefHeading___Toc228739400"/>
      <w:bookmarkEnd w:id="0"/>
      <w:r>
        <w:rPr>
          <w:color w:val="000000"/>
        </w:rPr>
        <w:t>1</w:t>
      </w:r>
      <w:r>
        <w:rPr>
          <w:color w:val="000000"/>
        </w:rPr>
        <w:t xml:space="preserve">. </w:t>
      </w:r>
      <w:r>
        <w:rPr>
          <w:color w:val="000000"/>
        </w:rPr>
        <w:t>测试范围与主要内容</w:t>
      </w:r>
    </w:p>
    <w:p>
      <w:pPr>
        <w:pStyle w:val="Normal"/>
        <w:rPr/>
      </w:pPr>
      <w:r>
        <w:rPr>
          <w:b/>
          <w:bCs/>
          <w:i/>
          <w:iCs/>
          <w:color w:val="000000"/>
        </w:rPr>
        <w:t>提示：</w:t>
      </w:r>
      <w:r>
        <w:rPr>
          <w:i/>
          <w:iCs/>
          <w:color w:val="000000"/>
        </w:rPr>
        <w:t>系统测试小组应当根据项目的特征确定测试范围与内容。一般地，系统测试的主要内容包括功能测试、健壮性测试、性能测试、用户界面测试、安全性（</w:t>
      </w:r>
      <w:r>
        <w:rPr>
          <w:i/>
          <w:iCs/>
          <w:color w:val="000000"/>
        </w:rPr>
        <w:t>security</w:t>
      </w:r>
      <w:r>
        <w:rPr>
          <w:i/>
          <w:iCs/>
          <w:color w:val="000000"/>
        </w:rPr>
        <w:t>）测试、安装与反安装测试等。</w:t>
      </w:r>
    </w:p>
    <w:p>
      <w:pPr>
        <w:pStyle w:val="Heading1"/>
        <w:spacing w:before="175" w:after="175"/>
        <w:ind w:hanging="0" w:left="0"/>
        <w:rPr/>
      </w:pPr>
      <w:bookmarkStart w:id="1" w:name="__RefHeading___Toc228739401"/>
      <w:bookmarkEnd w:id="1"/>
      <w:r>
        <w:rPr>
          <w:color w:val="000000"/>
        </w:rPr>
        <w:t>2</w:t>
      </w:r>
      <w:r>
        <w:rPr>
          <w:color w:val="000000"/>
        </w:rPr>
        <w:t xml:space="preserve">. </w:t>
      </w:r>
      <w:r>
        <w:rPr>
          <w:color w:val="000000"/>
        </w:rPr>
        <w:t>测试方法</w:t>
      </w:r>
    </w:p>
    <w:p>
      <w:pPr>
        <w:pStyle w:val="Normal"/>
        <w:rPr>
          <w:color w:val="000000"/>
        </w:rPr>
      </w:pPr>
      <w:r>
        <w:rPr>
          <w:b/>
          <w:bCs/>
          <w:i/>
          <w:iCs/>
          <w:color w:val="000000"/>
        </w:rPr>
        <w:t>提示：</w:t>
      </w:r>
      <w:r>
        <w:rPr>
          <w:i/>
          <w:iCs/>
          <w:color w:val="000000"/>
        </w:rPr>
        <w:t>例如黑盒测试和白盒测试。</w:t>
      </w:r>
    </w:p>
    <w:p>
      <w:pPr>
        <w:pStyle w:val="Heading1"/>
        <w:spacing w:before="175" w:after="175"/>
        <w:ind w:hanging="0" w:left="0"/>
        <w:rPr/>
      </w:pPr>
      <w:bookmarkStart w:id="2" w:name="__RefHeading___Toc228739402"/>
      <w:bookmarkEnd w:id="2"/>
      <w:r>
        <w:rPr>
          <w:color w:val="000000"/>
        </w:rPr>
        <w:t xml:space="preserve">3. </w:t>
      </w:r>
      <w:commentRangeStart w:id="0"/>
      <w:r>
        <w:rPr>
          <w:color w:val="000000"/>
        </w:rPr>
        <w:t>测试环境与测试辅助工具</w:t>
      </w:r>
      <w:commentRangeEnd w:id="0"/>
      <w:r>
        <w:commentReference w:id="0"/>
      </w:r>
      <w:r>
        <w:rPr>
          <w:rStyle w:val="Style10"/>
          <w:b/>
          <w:vanish w:val="false"/>
          <w:color w:val="000000"/>
        </w:rPr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7156"/>
      </w:tblGrid>
      <w:tr>
        <w:trPr>
          <w:cantSplit w:val="true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测试环境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  <w:p>
            <w:pPr>
              <w:pStyle w:val="Normal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/>
            </w:pPr>
            <w:r>
              <w:rPr>
                <w:color w:val="000000"/>
                <w:szCs w:val="24"/>
              </w:rPr>
              <w:t>测试辅助工具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  <w:p>
            <w:pPr>
              <w:pStyle w:val="Normal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</w:tbl>
    <w:p>
      <w:pPr>
        <w:pStyle w:val="Heading1"/>
        <w:spacing w:before="175" w:after="175"/>
        <w:ind w:hanging="0" w:left="0"/>
        <w:rPr/>
      </w:pPr>
      <w:bookmarkStart w:id="3" w:name="__RefHeading___Toc228739403"/>
      <w:bookmarkEnd w:id="3"/>
      <w:r>
        <w:rPr>
          <w:color w:val="000000"/>
        </w:rPr>
        <w:t>4</w:t>
      </w:r>
      <w:r>
        <w:rPr>
          <w:color w:val="000000"/>
        </w:rPr>
        <w:t xml:space="preserve">. </w:t>
      </w:r>
      <w:r>
        <w:rPr>
          <w:color w:val="000000"/>
        </w:rPr>
        <w:t>测试完成准则</w:t>
      </w:r>
    </w:p>
    <w:p>
      <w:pPr>
        <w:pStyle w:val="Normal"/>
        <w:rPr>
          <w:b/>
          <w:bCs/>
          <w:i/>
          <w:i/>
          <w:iCs/>
          <w:color w:val="000000"/>
        </w:rPr>
      </w:pPr>
      <w:r>
        <w:rPr>
          <w:b/>
          <w:bCs/>
          <w:i/>
          <w:iCs/>
          <w:color w:val="000000"/>
        </w:rPr>
        <w:t>提示：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  <w:t>对于非严格系统可以采用“基于测试用例”的准则：</w:t>
      </w:r>
      <w:r>
        <w:rPr>
          <w:rFonts w:eastAsia="Times New Roman"/>
          <w:i/>
          <w:iCs/>
          <w:color w:val="000000"/>
        </w:rPr>
        <w:t xml:space="preserve"> 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  <w:t>（</w:t>
      </w:r>
      <w:r>
        <w:rPr>
          <w:i/>
          <w:iCs/>
          <w:color w:val="000000"/>
        </w:rPr>
        <w:t>1</w:t>
      </w:r>
      <w:r>
        <w:rPr>
          <w:i/>
          <w:iCs/>
          <w:color w:val="000000"/>
        </w:rPr>
        <w:t>）功能性测试用例通过率达到</w:t>
      </w:r>
      <w:r>
        <w:rPr>
          <w:i/>
          <w:iCs/>
          <w:color w:val="000000"/>
        </w:rPr>
        <w:t>100</w:t>
      </w:r>
      <w:r>
        <w:rPr>
          <w:i/>
          <w:iCs/>
          <w:color w:val="000000"/>
        </w:rPr>
        <w:t>％；</w:t>
      </w:r>
    </w:p>
    <w:p>
      <w:pPr>
        <w:pStyle w:val="Normal"/>
        <w:rPr>
          <w:i/>
          <w:i/>
          <w:iCs/>
          <w:color w:val="000000"/>
        </w:rPr>
      </w:pPr>
      <w:r>
        <w:rPr>
          <w:i/>
          <w:iCs/>
          <w:color w:val="000000"/>
        </w:rPr>
        <w:t>（</w:t>
      </w:r>
      <w:r>
        <w:rPr>
          <w:i/>
          <w:iCs/>
          <w:color w:val="000000"/>
        </w:rPr>
        <w:t>2</w:t>
      </w:r>
      <w:r>
        <w:rPr>
          <w:i/>
          <w:iCs/>
          <w:color w:val="000000"/>
        </w:rPr>
        <w:t>）非功能性测试用例通过率达到</w:t>
      </w:r>
      <w:r>
        <w:rPr>
          <w:i/>
          <w:iCs/>
          <w:color w:val="000000"/>
        </w:rPr>
        <w:t>95</w:t>
      </w:r>
      <w:r>
        <w:rPr>
          <w:i/>
          <w:iCs/>
          <w:color w:val="000000"/>
        </w:rPr>
        <w:t>％时。</w:t>
      </w:r>
    </w:p>
    <w:p>
      <w:pPr>
        <w:pStyle w:val="Normal"/>
        <w:rPr>
          <w:b/>
          <w:bCs/>
          <w:i/>
          <w:i/>
          <w:iCs/>
          <w:color w:val="000000"/>
        </w:rPr>
      </w:pPr>
      <w:r>
        <w:rPr>
          <w:i/>
          <w:iCs/>
          <w:color w:val="000000"/>
        </w:rPr>
        <w:t>对于严格系统，应当补充“基于缺陷密度”的规则：</w:t>
      </w:r>
    </w:p>
    <w:p>
      <w:pPr>
        <w:pStyle w:val="Normal"/>
        <w:rPr/>
      </w:pPr>
      <w:r>
        <w:rPr>
          <w:i/>
          <w:iCs/>
          <w:color w:val="000000"/>
        </w:rPr>
        <w:t>（</w:t>
      </w:r>
      <w:r>
        <w:rPr>
          <w:i/>
          <w:iCs/>
          <w:color w:val="000000"/>
        </w:rPr>
        <w:t>3</w:t>
      </w:r>
      <w:r>
        <w:rPr>
          <w:i/>
          <w:iCs/>
          <w:color w:val="000000"/>
        </w:rPr>
        <w:t>）相邻</w:t>
      </w:r>
      <w:r>
        <w:rPr>
          <w:i/>
          <w:iCs/>
          <w:color w:val="000000"/>
        </w:rPr>
        <w:t>n</w:t>
      </w:r>
      <w:r>
        <w:rPr>
          <w:i/>
          <w:iCs/>
          <w:color w:val="000000"/>
        </w:rPr>
        <w:t>个</w:t>
      </w:r>
      <w:r>
        <w:rPr>
          <w:i/>
          <w:iCs/>
          <w:color w:val="000000"/>
        </w:rPr>
        <w:t>CPU</w:t>
      </w:r>
      <w:r>
        <w:rPr>
          <w:i/>
          <w:iCs/>
          <w:color w:val="000000"/>
        </w:rPr>
        <w:t>小时内“测试期缺陷密度”全部低于某个值</w:t>
      </w:r>
      <w:r>
        <w:rPr>
          <w:i/>
          <w:iCs/>
          <w:color w:val="000000"/>
        </w:rPr>
        <w:t>m</w:t>
      </w:r>
      <w:r>
        <w:rPr>
          <w:i/>
          <w:iCs/>
          <w:color w:val="000000"/>
        </w:rPr>
        <w:t>。例如</w:t>
      </w:r>
      <w:r>
        <w:rPr>
          <w:i/>
          <w:iCs/>
          <w:color w:val="000000"/>
        </w:rPr>
        <w:t>n</w:t>
      </w:r>
      <w:r>
        <w:rPr>
          <w:i/>
          <w:iCs/>
          <w:color w:val="000000"/>
        </w:rPr>
        <w:t>大于</w:t>
      </w:r>
      <w:r>
        <w:rPr>
          <w:i/>
          <w:iCs/>
          <w:color w:val="000000"/>
        </w:rPr>
        <w:t>10</w:t>
      </w:r>
      <w:r>
        <w:rPr>
          <w:i/>
          <w:iCs/>
          <w:color w:val="000000"/>
        </w:rPr>
        <w:t>，</w:t>
      </w:r>
      <w:r>
        <w:rPr>
          <w:i/>
          <w:iCs/>
          <w:color w:val="000000"/>
        </w:rPr>
        <w:t>m</w:t>
      </w:r>
      <w:r>
        <w:rPr>
          <w:i/>
          <w:iCs/>
          <w:color w:val="000000"/>
        </w:rPr>
        <w:t>小于等于</w:t>
      </w:r>
      <w:r>
        <w:rPr>
          <w:i/>
          <w:iCs/>
          <w:color w:val="000000"/>
        </w:rPr>
        <w:t>1</w:t>
      </w:r>
      <w:r>
        <w:rPr>
          <w:i/>
          <w:iCs/>
          <w:color w:val="000000"/>
        </w:rPr>
        <w:t>。</w:t>
      </w:r>
    </w:p>
    <w:p>
      <w:pPr>
        <w:pStyle w:val="Heading1"/>
        <w:spacing w:before="175" w:after="175"/>
        <w:ind w:hanging="0" w:left="0"/>
        <w:rPr/>
      </w:pPr>
      <w:bookmarkStart w:id="4" w:name="__RefHeading___Toc228739404"/>
      <w:bookmarkEnd w:id="4"/>
      <w:r>
        <w:rPr>
          <w:color w:val="000000"/>
        </w:rPr>
        <w:t xml:space="preserve">5. </w:t>
      </w:r>
      <w:commentRangeStart w:id="1"/>
      <w:r>
        <w:rPr>
          <w:color w:val="000000"/>
        </w:rPr>
        <w:t>人员与任务表</w:t>
      </w:r>
      <w:commentRangeEnd w:id="1"/>
      <w:r>
        <w:commentReference w:id="1"/>
      </w:r>
      <w:r>
        <w:rPr>
          <w:rStyle w:val="Style10"/>
          <w:b/>
          <w:vanish w:val="false"/>
          <w:color w:val="000000"/>
        </w:rPr>
      </w:r>
    </w:p>
    <w:tbl>
      <w:tblPr>
        <w:tblW w:w="84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1456"/>
        <w:gridCol w:w="4368"/>
        <w:gridCol w:w="1325"/>
      </w:tblGrid>
      <w:tr>
        <w:trPr/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人员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角色</w:t>
            </w:r>
          </w:p>
        </w:tc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职责、任务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时间</w:t>
            </w:r>
          </w:p>
        </w:tc>
      </w:tr>
      <w:tr>
        <w:trPr/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</w:tbl>
    <w:p>
      <w:pPr>
        <w:pStyle w:val="Normal"/>
        <w:tabs>
          <w:tab w:val="clear" w:pos="420"/>
          <w:tab w:val="left" w:pos="3346" w:leader="none"/>
        </w:tabs>
        <w:rPr>
          <w:rFonts w:ascii="宋体;SimSun" w:hAnsi="宋体;SimSun" w:cs="宋体;SimSun"/>
          <w:i/>
          <w:i/>
          <w:iCs/>
          <w:color w:val="000000"/>
        </w:rPr>
      </w:pPr>
      <w:r>
        <w:rPr>
          <w:rFonts w:cs="宋体;SimSun" w:ascii="宋体;SimSun" w:hAnsi="宋体;SimSun"/>
          <w:i/>
          <w:iCs/>
          <w:color w:val="000000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701" w:right="1701" w:gutter="0" w:header="851" w:top="1418" w:footer="851" w:bottom="1418"/>
      <w:pgNumType w:fmt="decimal"/>
      <w:formProt w:val="false"/>
      <w:titlePg/>
      <w:textDirection w:val="lrTb"/>
      <w:docGrid w:type="linesAndChars" w:linePitch="350" w:charSpace="266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毛毛妈" w:date="2026-05-03T22:15:00Z" w:initials="chy">
    <w:p>
      <w:pPr>
        <w:overflowPunct w:val="false"/>
        <w:bidi w:val="0"/>
        <w:jc w:val="left"/>
        <w:rPr/>
      </w:pPr>
      <w:r>
        <w:rPr>
          <w:rFonts w:ascii="Times New Roman" w:hAnsi="Times New Roman" w:eastAsia="宋体;SimSun" w:cs="Times New Roman"/>
          <w:color w:val="auto"/>
          <w:kern w:val="2"/>
          <w:sz w:val="21"/>
          <w:szCs w:val="24"/>
          <w:lang w:val="en-US" w:eastAsia="zh-CN" w:bidi="ar-SA"/>
        </w:rPr>
        <w:t>建议使用一些工具，并在项目计划中进行说明</w:t>
      </w:r>
    </w:p>
  </w:comment>
  <w:comment w:id="1" w:author="毛毛妈" w:date="2026-05-03T22:16:00Z" w:initials="chy">
    <w:p>
      <w:pPr>
        <w:overflowPunct w:val="false"/>
        <w:bidi w:val="0"/>
        <w:jc w:val="left"/>
        <w:rPr/>
      </w:pPr>
      <w:r>
        <w:rPr>
          <w:rFonts w:ascii="Times New Roman" w:hAnsi="Times New Roman" w:eastAsia="宋体;SimSun" w:cs="Times New Roman"/>
          <w:color w:val="auto"/>
          <w:kern w:val="2"/>
          <w:sz w:val="21"/>
          <w:szCs w:val="24"/>
          <w:lang w:val="en-US" w:eastAsia="zh-CN" w:bidi="ar-SA"/>
        </w:rPr>
        <w:t>按三阶段确定本系统有哪些测试任务，详细填写。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Book Antiqua">
    <w:charset w:val="00"/>
    <w:family w:val="roman"/>
    <w:pitch w:val="variable"/>
  </w:font>
  <w:font w:name="Times">
    <w:altName w:val="Times New Roman"/>
    <w:charset w:val="00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72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360"/>
      <w:gridCol w:w="4360"/>
    </w:tblGrid>
    <w:tr>
      <w:trPr/>
      <w:tc>
        <w:tcPr>
          <w:tcW w:w="4360" w:type="dxa"/>
          <w:tcBorders/>
        </w:tcPr>
        <w:p>
          <w:pPr>
            <w:pStyle w:val="Footer"/>
            <w:rPr/>
          </w:pPr>
          <w:r>
            <w:rPr>
              <w:rFonts w:eastAsia="Symbol" w:cs="Symbol" w:ascii="Symbol" w:hAnsi="Symbol"/>
            </w:rPr>
            <w:sym w:font="Symbol" w:char="f0d3"/>
          </w:r>
          <w:r>
            <w:rPr>
              <w:rFonts w:eastAsia="Times New Roman"/>
            </w:rPr>
            <w:t xml:space="preserve"> </w:t>
          </w:r>
          <w:r>
            <w:rPr/>
            <w:t>机构名称，</w:t>
          </w:r>
          <w:r>
            <w:rPr/>
            <w:t>200</w:t>
          </w:r>
          <w:r>
            <w:rPr/>
            <w:t>2</w:t>
          </w:r>
        </w:p>
      </w:tc>
      <w:tc>
        <w:tcPr>
          <w:tcW w:w="4360" w:type="dxa"/>
          <w:tcBorders/>
        </w:tcPr>
        <w:p>
          <w:pPr>
            <w:pStyle w:val="Footer"/>
            <w:jc w:val="right"/>
            <w:rPr/>
          </w:pPr>
          <w:r>
            <w:rPr/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  <w:r>
            <w:rPr/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/>
    </w:pPr>
    <w:r>
      <w:rPr/>
      <w:t>项目计划，《系统测试计划》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50" w:after="50"/>
      <w:jc w:val="left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80" w:after="280"/>
      <w:jc w:val="left"/>
      <w:outlineLvl w:val="1"/>
    </w:pPr>
    <w:rPr>
      <w:rFonts w:ascii="Arial" w:hAnsi="Arial" w:cs="Arial"/>
      <w:b/>
      <w:bCs/>
      <w:sz w:val="28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80" w:after="280"/>
      <w:jc w:val="left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420"/>
        <w:tab w:val="left" w:pos="3346" w:leader="none"/>
      </w:tabs>
      <w:outlineLvl w:val="4"/>
    </w:pPr>
    <w:rPr>
      <w:rFonts w:ascii="宋体;SimSun" w:hAnsi="宋体;SimSun" w:cs="宋体;SimSun"/>
      <w:i/>
      <w:iCs/>
      <w:sz w:val="18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4"/>
      <w:u w:val="single"/>
      <w:vertAlign w:val="baseline"/>
    </w:rPr>
  </w:style>
  <w:style w:type="character" w:styleId="WW8Num8z1">
    <w:name w:val="WW8Num8z1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color w:val="auto"/>
      <w:position w:val="0"/>
      <w:sz w:val="26"/>
      <w:sz w:val="26"/>
      <w:vertAlign w:val="baseline"/>
    </w:rPr>
  </w:style>
  <w:style w:type="character" w:styleId="WW8Num8z2">
    <w:name w:val="WW8Num8z2"/>
    <w:qFormat/>
    <w:rPr>
      <w:rFonts w:ascii="Times New Roman" w:hAnsi="Times New Roman" w:cs="Times New Roman"/>
      <w:b/>
      <w:i w:val="false"/>
      <w:sz w:val="24"/>
    </w:rPr>
  </w:style>
  <w:style w:type="character" w:styleId="WW8Num8z3">
    <w:name w:val="WW8Num8z3"/>
    <w:qFormat/>
    <w:rPr>
      <w:rFonts w:ascii="Times New Roman" w:hAnsi="Times New Roman" w:cs="Times New Roman"/>
      <w:b w:val="false"/>
      <w:i/>
      <w:sz w:val="24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Style9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Style9"/>
    <w:rPr/>
  </w:style>
  <w:style w:type="character" w:styleId="FollowedHyperlink">
    <w:name w:val="FollowedHyperlink"/>
    <w:rPr>
      <w:color w:val="800080"/>
      <w:u w:val="single"/>
    </w:rPr>
  </w:style>
  <w:style w:type="character" w:styleId="Style10">
    <w:name w:val="批注引用"/>
    <w:qFormat/>
    <w:rPr>
      <w:sz w:val="21"/>
      <w:szCs w:val="21"/>
    </w:rPr>
  </w:style>
  <w:style w:type="character" w:styleId="Style11">
    <w:name w:val="批注文字 字符"/>
    <w:qFormat/>
    <w:rPr>
      <w:kern w:val="2"/>
      <w:sz w:val="21"/>
      <w:szCs w:val="24"/>
    </w:rPr>
  </w:style>
  <w:style w:type="character" w:styleId="Style12">
    <w:name w:val="批注主题 字符"/>
    <w:qFormat/>
    <w:rPr>
      <w:b/>
      <w:bCs/>
      <w:kern w:val="2"/>
      <w:sz w:val="21"/>
      <w:szCs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BodyText">
    <w:name w:val="Body Text"/>
    <w:basedOn w:val="Normal"/>
    <w:pPr/>
    <w:rPr>
      <w:i/>
      <w:iCs/>
      <w:sz w:val="1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OC1">
    <w:name w:val="TOC 1"/>
    <w:basedOn w:val="Normal"/>
    <w:next w:val="Normal"/>
    <w:pPr>
      <w:spacing w:before="120" w:after="120"/>
      <w:jc w:val="left"/>
    </w:pPr>
    <w:rPr>
      <w:b/>
      <w:bCs/>
      <w:caps/>
    </w:rPr>
  </w:style>
  <w:style w:type="paragraph" w:styleId="TOC2">
    <w:name w:val="TOC 2"/>
    <w:basedOn w:val="Normal"/>
    <w:next w:val="Normal"/>
    <w:pPr>
      <w:ind w:hanging="0" w:left="210" w:right="0"/>
      <w:jc w:val="left"/>
    </w:pPr>
    <w:rPr>
      <w:smallCaps/>
    </w:rPr>
  </w:style>
  <w:style w:type="paragraph" w:styleId="TOC3">
    <w:name w:val="TOC 3"/>
    <w:basedOn w:val="Normal"/>
    <w:next w:val="Normal"/>
    <w:pPr>
      <w:ind w:hanging="0" w:left="420" w:right="0"/>
      <w:jc w:val="left"/>
    </w:pPr>
    <w:rPr>
      <w:i/>
      <w:iCs/>
    </w:rPr>
  </w:style>
  <w:style w:type="paragraph" w:styleId="TOC4">
    <w:name w:val="TOC 4"/>
    <w:basedOn w:val="Normal"/>
    <w:next w:val="Normal"/>
    <w:pPr>
      <w:ind w:hanging="0" w:left="630" w:right="0"/>
      <w:jc w:val="left"/>
    </w:pPr>
    <w:rPr>
      <w:szCs w:val="21"/>
    </w:rPr>
  </w:style>
  <w:style w:type="paragraph" w:styleId="TOC5">
    <w:name w:val="TOC 5"/>
    <w:basedOn w:val="Normal"/>
    <w:next w:val="Normal"/>
    <w:pPr>
      <w:ind w:hanging="0" w:left="840" w:right="0"/>
      <w:jc w:val="left"/>
    </w:pPr>
    <w:rPr>
      <w:szCs w:val="21"/>
    </w:rPr>
  </w:style>
  <w:style w:type="paragraph" w:styleId="TOC6">
    <w:name w:val="TOC 6"/>
    <w:basedOn w:val="Normal"/>
    <w:next w:val="Normal"/>
    <w:pPr>
      <w:ind w:hanging="0" w:left="1050" w:right="0"/>
      <w:jc w:val="left"/>
    </w:pPr>
    <w:rPr>
      <w:szCs w:val="21"/>
    </w:rPr>
  </w:style>
  <w:style w:type="paragraph" w:styleId="TOC7">
    <w:name w:val="TOC 7"/>
    <w:basedOn w:val="Normal"/>
    <w:next w:val="Normal"/>
    <w:pPr>
      <w:ind w:hanging="0" w:left="1260" w:right="0"/>
      <w:jc w:val="left"/>
    </w:pPr>
    <w:rPr>
      <w:szCs w:val="21"/>
    </w:rPr>
  </w:style>
  <w:style w:type="paragraph" w:styleId="TOC8">
    <w:name w:val="TOC 8"/>
    <w:basedOn w:val="Normal"/>
    <w:next w:val="Normal"/>
    <w:pPr>
      <w:ind w:hanging="0" w:left="1470" w:right="0"/>
      <w:jc w:val="left"/>
    </w:pPr>
    <w:rPr>
      <w:szCs w:val="21"/>
    </w:rPr>
  </w:style>
  <w:style w:type="paragraph" w:styleId="TOC9">
    <w:name w:val="TOC 9"/>
    <w:basedOn w:val="Normal"/>
    <w:next w:val="Normal"/>
    <w:pPr>
      <w:ind w:hanging="0" w:left="1680" w:right="0"/>
      <w:jc w:val="left"/>
    </w:pPr>
    <w:rPr>
      <w:szCs w:val="21"/>
    </w:rPr>
  </w:style>
  <w:style w:type="paragraph" w:styleId="BodyTextIndent">
    <w:name w:val="Body Text Indent"/>
    <w:basedOn w:val="Normal"/>
    <w:pPr>
      <w:tabs>
        <w:tab w:val="clear" w:pos="420"/>
        <w:tab w:val="left" w:pos="3346" w:leader="none"/>
      </w:tabs>
      <w:ind w:firstLine="495" w:left="0" w:right="0"/>
    </w:pPr>
    <w:rPr>
      <w:i/>
      <w:iCs/>
    </w:rPr>
  </w:style>
  <w:style w:type="paragraph" w:styleId="2">
    <w:name w:val="正文文本缩进 2"/>
    <w:basedOn w:val="Normal"/>
    <w:qFormat/>
    <w:pPr>
      <w:tabs>
        <w:tab w:val="clear" w:pos="420"/>
        <w:tab w:val="left" w:pos="3346" w:leader="none"/>
      </w:tabs>
      <w:ind w:firstLine="477" w:left="0" w:right="0"/>
    </w:pPr>
    <w:rPr>
      <w:i/>
      <w:iCs/>
    </w:rPr>
  </w:style>
  <w:style w:type="paragraph" w:styleId="Normal0">
    <w:name w:val="Normal0"/>
    <w:qFormat/>
    <w:pPr>
      <w:widowControl/>
      <w:bidi w:val="0"/>
    </w:pPr>
    <w:rPr>
      <w:rFonts w:ascii="Times New Roman" w:hAnsi="Times New Roman" w:eastAsia="宋体;SimSun" w:cs="Times New Roman"/>
      <w:color w:val="auto"/>
      <w:sz w:val="20"/>
      <w:szCs w:val="20"/>
      <w:lang w:val="en-US" w:eastAsia="en-US" w:bidi="ar-SA"/>
    </w:rPr>
  </w:style>
  <w:style w:type="paragraph" w:styleId="Title2">
    <w:name w:val="Title 2"/>
    <w:basedOn w:val="Normal0"/>
    <w:next w:val="Heading"/>
    <w:qFormat/>
    <w:pPr>
      <w:spacing w:before="120" w:after="120"/>
      <w:jc w:val="center"/>
    </w:pPr>
    <w:rPr>
      <w:rFonts w:ascii="Book Antiqua" w:hAnsi="Book Antiqua" w:cs="Book Antiqua"/>
      <w:b/>
    </w:rPr>
  </w:style>
  <w:style w:type="paragraph" w:styleId="abstract">
    <w:name w:val="abstract"/>
    <w:basedOn w:val="Normal"/>
    <w:next w:val="Normal"/>
    <w:qFormat/>
    <w:pPr>
      <w:widowControl/>
      <w:spacing w:before="120" w:after="120"/>
      <w:ind w:hanging="0" w:left="1440" w:right="1440"/>
    </w:pPr>
    <w:rPr>
      <w:rFonts w:ascii="Book Antiqua" w:hAnsi="Book Antiqua" w:eastAsia="Times New Roman" w:cs="Book Antiqua"/>
      <w:i/>
      <w:kern w:val="0"/>
      <w:sz w:val="20"/>
      <w:szCs w:val="20"/>
    </w:rPr>
  </w:style>
  <w:style w:type="paragraph" w:styleId="3">
    <w:name w:val="正文文本缩进 3"/>
    <w:basedOn w:val="Normal"/>
    <w:qFormat/>
    <w:pPr>
      <w:ind w:firstLine="420" w:left="0" w:right="0"/>
    </w:pPr>
    <w:rPr>
      <w:i/>
      <w:iCs/>
      <w:sz w:val="18"/>
    </w:rPr>
  </w:style>
  <w:style w:type="paragraph" w:styleId="21">
    <w:name w:val="正文文本 2"/>
    <w:basedOn w:val="Normal"/>
    <w:qFormat/>
    <w:pPr>
      <w:keepLines/>
      <w:widowControl/>
    </w:pPr>
    <w:rPr>
      <w:i/>
      <w:kern w:val="0"/>
      <w:sz w:val="20"/>
      <w:szCs w:val="20"/>
    </w:rPr>
  </w:style>
  <w:style w:type="paragraph" w:styleId="Style13">
    <w:name w:val="文档结构图"/>
    <w:basedOn w:val="Normal"/>
    <w:qFormat/>
    <w:pPr>
      <w:shd w:fill="000080" w:val="clear"/>
    </w:pPr>
    <w:rPr/>
  </w:style>
  <w:style w:type="paragraph" w:styleId="31">
    <w:name w:val="正文文本 3"/>
    <w:basedOn w:val="Normal"/>
    <w:qFormat/>
    <w:pPr/>
    <w:rPr>
      <w:i/>
      <w:iCs/>
    </w:rPr>
  </w:style>
  <w:style w:type="paragraph" w:styleId="Style14">
    <w:name w:val="批注文字"/>
    <w:basedOn w:val="Normal"/>
    <w:qFormat/>
    <w:pPr>
      <w:jc w:val="left"/>
    </w:pPr>
    <w:rPr/>
  </w:style>
  <w:style w:type="paragraph" w:styleId="Style15">
    <w:name w:val="批注主题"/>
    <w:basedOn w:val="Style14"/>
    <w:next w:val="Style14"/>
    <w:qFormat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2002-06-27T14:32:00Z</dcterms:created>
  <dc:creator>linrui</dc:creator>
  <dc:description/>
  <cp:keywords/>
  <dc:language>en-US</dc:language>
  <cp:lastModifiedBy>毛毛妈</cp:lastModifiedBy>
  <cp:lastPrinted>2001-08-05T17:39:00Z</cp:lastPrinted>
  <dcterms:modified xsi:type="dcterms:W3CDTF">2026-05-03T22:23:00Z</dcterms:modified>
  <cp:revision>18</cp:revision>
  <dc:subject/>
  <dc:title/>
</cp:coreProperties>
</file>