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Next steps: 3 recommended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r>
        <w:rPr>
          <w:b/>
          <w:bCs/>
          <w:color w:val="D9661F"/>
        </w:rPr>
        <w:t xml:space="preserve">  [ADOPTION NEEDED]</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r>
        <w:rPr>
          <w:b/>
          <w:bCs/>
          <w:color w:val="D9661F"/>
        </w:rPr>
        <w:t xml:space="preserve">  [BEHAVIOUR CHANGE NEEDED]</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dxa" w:w="20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dxa" w:w="12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dxa" w:w="7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Real-world outcome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Claims &amp; Evidence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1170"/>
        <w:gridCol w:w="1080"/>
        <w:gridCol w:w="1080"/>
        <w:gridCol w:w="1080"/>
        <w:gridCol w:w="1530"/>
      </w:tblGrid>
      <w:tr>
        <w:trPr>
          <w:tblHeader/>
        </w:trPr>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 and claim</w:t>
            </w:r>
          </w:p>
        </w:tc>
        <w:tc>
          <w:tcPr>
            <w:tcW w:type="dxa" w:w="11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Level</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Quality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Baseline</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Sources</w:t>
            </w:r>
          </w:p>
        </w:tc>
        <w:tc>
          <w:tcPr>
            <w:tcW w:type="dxa" w:w="15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Gaps</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 — “62 enrolled farms covering approximately 410 hectares as of this month.”</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Measured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not needed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 — “71% of surveyed farmers self-report reduced irrigation frequency.”</w:t>
            </w:r>
          </w:p>
        </w:tc>
        <w:tc>
          <w:tcPr>
            <w:tcW w:type="dxa" w:w="11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B8860B"/>
                <w:sz w:val="19"/>
                <w:szCs w:val="19"/>
              </w:rPr>
              <w:t xml:space="preserve">Modelled</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Low</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 — “We estimate an approximate 18% reduction in water withdrawal per irrigated hectare versus the regional baseline.”</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8A5A9E"/>
                <w:sz w:val="19"/>
                <w:szCs w:val="19"/>
              </w:rPr>
              <w:t xml:space="preserve">Projected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Medium</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bl>
    <w:p>
      <w:r>
        <w:t xml:space="preserve"/>
      </w:r>
    </w:p>
    <w:p>
      <w:pPr>
        <w:pStyle w:val="Heading3"/>
      </w:pPr>
      <w:r>
        <w:t xml:space="preserve">Adoption rate of the solution</w:t>
      </w:r>
      <w:r>
        <w:rPr>
          <w:b/>
          <w:bCs/>
          <w:color w:val="2E6B4F"/>
        </w:rPr>
        <w:t xml:space="preserve">  [MEASURED]</w:t>
      </w:r>
      <w:r>
        <w:rPr>
          <w:b/>
          <w:bCs/>
          <w:color w:val="5A6B62"/>
        </w:rPr>
        <w:t xml:space="preserve">  [QUALITY: HIGH]</w:t>
      </w:r>
    </w:p>
    <w:p>
      <w:r>
        <w:rPr>
          <w:b/>
          <w:bCs/>
        </w:rPr>
        <w:t xml:space="preserve">Claim as stated: </w:t>
      </w:r>
      <w:r>
        <w:t xml:space="preserve">62 enrolled farms covering approximately 410 hectares as of this month.</w:t>
      </w:r>
    </w:p>
    <w:p>
      <w:r>
        <w:rPr>
          <w:b/>
          <w:bCs/>
        </w:rPr>
        <w:t xml:space="preserve">Baseline: </w:t>
      </w:r>
      <w:r>
        <w:t xml:space="preserve">(not stated)</w:t>
      </w:r>
    </w:p>
    <w:p>
      <w:r>
        <w:rPr>
          <w:b/>
          <w:bCs/>
        </w:rPr>
        <w:t xml:space="preserve">Evidence and data sources: </w:t>
      </w:r>
      <w:r>
        <w:t xml:space="preserve">CRM enrollment and onboarding records</w:t>
      </w:r>
    </w:p>
    <w:p>
      <w:r>
        <w:rPr>
          <w:b/>
          <w:bCs/>
        </w:rPr>
        <w:t xml:space="preserve">Relies on pathway step: </w:t>
      </w:r>
      <w:r>
        <w:t xml:space="preserve">Adoption chain → Outputs: customer adoption. Assumption: Enrolled farms are reasonably representative of typical smallholder operations in the region, not just early-adopter outliers. (evidence: Moderate (some evidence))</w:t>
      </w:r>
    </w:p>
    <w:p>
      <w:r>
        <w:rPr>
          <w:b/>
          <w:bCs/>
        </w:rPr>
        <w:t xml:space="preserve">Assumptions: </w:t>
      </w:r>
      <w:r>
        <w:t xml:space="preserve">Counts farms that are enrolled and have sensors installed; enrollment alone does not show that a farm actively uses the recommendations.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r>
        <w:rPr>
          <w:b/>
          <w:bCs/>
          <w:color w:val="5A6B62"/>
        </w:rPr>
        <w:t xml:space="preserve">  [QUALITY: LOW]</w:t>
      </w:r>
    </w:p>
    <w:p>
      <w:r>
        <w:rPr>
          <w:b/>
          <w:bCs/>
        </w:rPr>
        <w:t xml:space="preserve">Claim as stated: </w:t>
      </w:r>
      <w:r>
        <w:t xml:space="preserve">71% of surveyed farmers self-report reduced irrigation frequency.</w:t>
      </w:r>
    </w:p>
    <w:p>
      <w:r>
        <w:rPr>
          <w:b/>
          <w:bCs/>
        </w:rPr>
        <w:t xml:space="preserve">Baseline: </w:t>
      </w:r>
      <w:r>
        <w:t xml:space="preserve">Farmers' own recollection of how often they irrigated before using FieldSense</w:t>
      </w:r>
    </w:p>
    <w:p>
      <w:r>
        <w:rPr>
          <w:b/>
          <w:bCs/>
        </w:rPr>
        <w:t xml:space="preserve">Evidence and data sources: </w:t>
      </w:r>
      <w:r>
        <w:t xml:space="preserve">Self-reported survey of 22 of 62 enrolled farms</w:t>
      </w:r>
    </w:p>
    <w:p>
      <w:r>
        <w:rPr>
          <w:b/>
          <w:bCs/>
        </w:rPr>
        <w:t xml:space="preserve">Relies on pathway step: </w:t>
      </w:r>
      <w:r>
        <w:t xml:space="preserve">Adoption chain → Outcomes: customer behavior change. Assumption: App engagement actually translates into reduced water applied, not just reduced perceived need to water. (evidence: Weak (assumption only))</w:t>
      </w:r>
    </w:p>
    <w:p>
      <w:r>
        <w:rPr>
          <w:b/>
          <w:bCs/>
        </w:rPr>
        <w:t xml:space="preserve">Assumptions: </w:t>
      </w:r>
      <w:r>
        <w:t xml:space="preserve">Social-desirability bias likely inflates positive responses somewhat; irrigating less often does not necessarily mean using less water.</w:t>
      </w:r>
    </w:p>
    <w:p>
      <w:r>
        <w:rPr>
          <w:b/>
          <w:bCs/>
        </w:rPr>
        <w:t xml:space="preserve">Conditions that could change the estimate: </w:t>
      </w:r>
      <w:r>
        <w:t xml:space="preserve">Would look different with a larger, randomly sampled survey, or with metered verification instead of self-report.</w:t>
      </w:r>
    </w:p>
    <w:p>
      <w:pPr>
        <w:pStyle w:val="ListParagraph"/>
        <w:numPr>
          <w:ilvl w:val="0"/>
          <w:numId w:val="1"/>
        </w:numPr>
      </w:pPr>
      <w:r>
        <w:rPr>
          <w:color w:val="34608A"/>
        </w:rPr>
        <w:t xml:space="preserve">ℹ The claim is modelled; say so in the wording (e.g. “an estimated …”).</w:t>
      </w:r>
    </w:p>
    <w:p>
      <w:pPr>
        <w:pStyle w:val="Heading3"/>
      </w:pPr>
      <w:r>
        <w:t xml:space="preserve">Avoided physical harm per unit of adoption (domain-specific)</w:t>
      </w:r>
      <w:r>
        <w:rPr>
          <w:b/>
          <w:bCs/>
          <w:color w:val="8A5A9E"/>
        </w:rPr>
        <w:t xml:space="preserve">  [PROJECTED]</w:t>
      </w:r>
      <w:r>
        <w:rPr>
          <w:b/>
          <w:bCs/>
          <w:color w:val="5A6B62"/>
        </w:rPr>
        <w:t xml:space="preserve">  [QUALITY: MEDIUM]</w:t>
      </w:r>
    </w:p>
    <w:p>
      <w:r>
        <w:rPr>
          <w:b/>
          <w:bCs/>
        </w:rPr>
        <w:t xml:space="preserve">Claim as stated: </w:t>
      </w:r>
      <w:r>
        <w:t xml:space="preserve">We estimate an approximate 18% reduction in water withdrawal per irrigated hectare versus the regional baseline.</w:t>
      </w:r>
    </w:p>
    <w:p>
      <w:r>
        <w:rPr>
          <w:b/>
          <w:bCs/>
        </w:rPr>
        <w:t xml:space="preserve">Baseline: </w:t>
      </w:r>
      <w:r>
        <w:t xml:space="preserve">Regional average water withdrawal per irrigated hectare (published statistics)</w:t>
      </w:r>
    </w:p>
    <w:p>
      <w:r>
        <w:rPr>
          <w:b/>
          <w:bCs/>
        </w:rPr>
        <w:t xml:space="preserve">Evidence and data sources: </w:t>
      </w:r>
      <w:r>
        <w:t xml:space="preserve">Published agronomic studies of comparable sensor-guided irrigation systems in other regions</w:t>
      </w:r>
    </w:p>
    <w:p>
      <w:r>
        <w:rPr>
          <w:b/>
          <w:bCs/>
        </w:rPr>
        <w:t xml:space="preserve">Relies on pathway step: </w:t>
      </w:r>
      <w:r>
        <w:t xml:space="preserve">Adoption chain → Impact: avoided environmental harm. Assumption: Water savings are not offset by farmers expanding their irrigated area with the water they save (rebound effect). (evidence: Not rated)</w:t>
      </w:r>
    </w:p>
    <w:p>
      <w:r>
        <w:rPr>
          <w:b/>
          <w:bCs/>
        </w:rPr>
        <w:t xml:space="preserve">Assumptions: </w:t>
      </w:r>
      <w:r>
        <w:t xml:space="preserve">Not yet based on FieldSense's own metered data; assumes pilot farms behave like the farms in the published studies.</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34608A"/>
        </w:rPr>
        <w:t xml:space="preserve">ℹ  The core set measures adoption but no real-world outcome yet. Adoption shows the product is used; an outcome indicator shows that use changes something.</w:t>
      </w:r>
    </w:p>
    <w:p>
      <w:pPr>
        <w:pStyle w:val="ListParagraph"/>
        <w:numPr>
          <w:ilvl w:val="0"/>
          <w:numId w:val="1"/>
        </w:numPr>
      </w:pPr>
      <w:r>
        <w:rPr>
          <w:color w:val="2E6B4F"/>
        </w:rPr>
        <w:t xml:space="preserve">✓  All core indicators are linked to an impact-pathway stage.</w:t>
      </w:r>
    </w:p>
    <w:p>
      <w:pPr>
        <w:pStyle w:val="ListParagraph"/>
        <w:numPr>
          <w:ilvl w:val="0"/>
          <w:numId w:val="1"/>
        </w:numPr>
      </w:pPr>
      <w:r>
        <w:rPr>
          <w:color w:val="2E6B4F"/>
        </w:rPr>
        <w:t xml:space="preserve">✓  No claim–evidence gaps: wording, baselines and sources match the evidence labels.</w:t>
      </w:r>
    </w:p>
    <w:p>
      <w:pPr>
        <w:pStyle w:val="Heading1"/>
      </w:pPr>
      <w:r>
        <w:t xml:space="preserve">6. Next Steps &amp; Points to Consider</w:t>
      </w:r>
    </w:p>
    <w:p>
      <w:pPr>
        <w:pStyle w:val="Heading2"/>
      </w:pPr>
      <w:r>
        <w:t xml:space="preserve">Recommended next steps</w:t>
      </w:r>
    </w:p>
    <w:p>
      <w:pPr>
        <w:ind w:left="360" w:hanging="360"/>
      </w:pPr>
      <w:r>
        <w:rPr>
          <w:b/>
          <w:bCs/>
          <w:color w:val="2E6B4F"/>
        </w:rPr>
        <w:t xml:space="preserve">1.  Test the weakest link. </w:t>
      </w:r>
      <w:r>
        <w:t xml:space="preserve">“Outcomes: customer behavior change” currently rests on an assumption only (“App engagement actually translates into reduced water applied, not just reduced perceived need to water.”). Design one small, cheap test that would confirm or refute it before you build further claims on it. For an adoption-driven pathway, compare usage logs or meter readings for a few pilot customers before and after they adopt.</w:t>
      </w:r>
    </w:p>
    <w:p>
      <w:pPr>
        <w:ind w:left="360" w:hanging="360"/>
      </w:pPr>
      <w:r>
        <w:rPr>
          <w:b/>
          <w:bCs/>
          <w:color w:val="2E6B4F"/>
        </w:rPr>
        <w:t xml:space="preserve">2.  Test the weakest link. </w:t>
      </w:r>
      <w:r>
        <w:t xml:space="preserve">“Activities: product features / service delivered” currently rests on an assumption only (“Recommendations are accurate and trustworthy enough that farmers follow them instead of habitual watering schedules.”). Design one small, cheap test that would confirm or refute it before you build further claims on it.</w:t>
      </w:r>
    </w:p>
    <w:p>
      <w:pPr>
        <w:ind w:left="360" w:hanging="360"/>
      </w:pPr>
      <w:r>
        <w:rPr>
          <w:b/>
          <w:bCs/>
          <w:color w:val="2E6B4F"/>
        </w:rPr>
        <w:t xml:space="preserve">3.  Plan your future indicators. </w:t>
      </w:r>
      <w:r>
        <w:t xml:space="preserve">“Avoided physical harm per unit of adoption (domain-specific)” is relevant but not yet measurable. Note what would make it measurable (a tool, a partner, budget, a pilot customer sharing data) and at which milestone you expect it.</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7.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05ca40764cb14dc434619aa54d5bf8187cd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2026-10-17T12:59:14.244Z</dcterms:created>
  <dcterms:modified xsi:type="dcterms:W3CDTF">2026-10-17T12:59:14.244Z</dcterms:modified>
</cp:coreProperties>
</file>

<file path=docProps/custom.xml><?xml version="1.0" encoding="utf-8"?>
<Properties xmlns="http://schemas.openxmlformats.org/officeDocument/2006/custom-properties" xmlns:vt="http://schemas.openxmlformats.org/officeDocument/2006/docPropsVTypes"/>
</file>