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1155" w14:textId="77777777" w:rsidR="0031068B" w:rsidRDefault="0031068B" w:rsidP="00BC1C52">
      <w:pPr>
        <w:ind w:hanging="1134"/>
      </w:pPr>
    </w:p>
    <w:p w14:paraId="2E47CC4C" w14:textId="77777777" w:rsidR="0053192A" w:rsidRDefault="0053192A"/>
    <w:p w14:paraId="13755CAC" w14:textId="77777777" w:rsidR="0053192A" w:rsidRDefault="0053192A"/>
    <w:p w14:paraId="1870FCE4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E7E67" wp14:editId="48A4160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8FAE6" w14:textId="6A15081D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233516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E7E6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A98FAE6" w14:textId="6A15081D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233516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A27877" w14:textId="77777777" w:rsidR="0053192A" w:rsidRDefault="0053192A"/>
    <w:p w14:paraId="10F44B92" w14:textId="77777777" w:rsidR="0053192A" w:rsidRDefault="0053192A"/>
    <w:p w14:paraId="0703C775" w14:textId="77777777" w:rsidR="0053192A" w:rsidRDefault="0053192A"/>
    <w:p w14:paraId="37077573" w14:textId="77777777" w:rsidR="0053192A" w:rsidRDefault="0053192A"/>
    <w:p w14:paraId="34317B1E" w14:textId="77777777" w:rsidR="0053192A" w:rsidRDefault="0053192A"/>
    <w:p w14:paraId="694D0C88" w14:textId="77777777" w:rsidR="0053192A" w:rsidRDefault="0053192A"/>
    <w:p w14:paraId="4BE6A70E" w14:textId="77777777" w:rsidR="0067231D" w:rsidRDefault="0067231D"/>
    <w:p w14:paraId="6AA3A245" w14:textId="77777777" w:rsidR="0067231D" w:rsidRDefault="0067231D"/>
    <w:p w14:paraId="22951745" w14:textId="77777777" w:rsidR="00BA4481" w:rsidRDefault="00BA4481"/>
    <w:p w14:paraId="4CAA829D" w14:textId="77777777" w:rsidR="00BA4481" w:rsidRDefault="00BA4481"/>
    <w:p w14:paraId="4461A4FD" w14:textId="77777777" w:rsidR="00BA4481" w:rsidRDefault="00BA4481"/>
    <w:p w14:paraId="71036396" w14:textId="77777777" w:rsidR="00BA4481" w:rsidRDefault="00BA4481"/>
    <w:p w14:paraId="2A105DFD" w14:textId="77777777" w:rsidR="00BA4481" w:rsidRDefault="00BA4481"/>
    <w:p w14:paraId="50F28D59" w14:textId="77777777" w:rsidR="00BA4481" w:rsidRDefault="00BA4481"/>
    <w:p w14:paraId="04257264" w14:textId="77777777" w:rsidR="0067231D" w:rsidRDefault="0067231D"/>
    <w:p w14:paraId="2BA21EC0" w14:textId="496A2D3D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701B19" w:rsidRPr="00701B19">
        <w:t xml:space="preserve"> </w:t>
      </w:r>
      <w:r w:rsidR="00701B19" w:rsidRPr="00701B19">
        <w:rPr>
          <w:sz w:val="56"/>
          <w:szCs w:val="56"/>
        </w:rPr>
        <w:t>Third Party Connection Policy</w:t>
      </w:r>
      <w:r w:rsidRPr="0067231D">
        <w:rPr>
          <w:sz w:val="56"/>
          <w:szCs w:val="56"/>
        </w:rPr>
        <w:t>"</w:t>
      </w:r>
    </w:p>
    <w:p w14:paraId="05827CFA" w14:textId="77777777" w:rsidR="0053192A" w:rsidRDefault="0053192A"/>
    <w:p w14:paraId="7A013266" w14:textId="77777777" w:rsidR="0053192A" w:rsidRDefault="0053192A"/>
    <w:p w14:paraId="1AF75A02" w14:textId="77777777" w:rsidR="0053192A" w:rsidRDefault="0053192A"/>
    <w:p w14:paraId="1E44C862" w14:textId="77777777" w:rsidR="0053192A" w:rsidRDefault="0053192A"/>
    <w:p w14:paraId="4FC82048" w14:textId="77777777" w:rsidR="0053192A" w:rsidRDefault="0053192A"/>
    <w:p w14:paraId="4B8B4B56" w14:textId="77777777" w:rsidR="0053192A" w:rsidRDefault="0053192A"/>
    <w:p w14:paraId="39D612A3" w14:textId="77777777" w:rsidR="0053192A" w:rsidRDefault="0053192A"/>
    <w:p w14:paraId="6495BC5F" w14:textId="77777777" w:rsidR="0053192A" w:rsidRDefault="0053192A"/>
    <w:p w14:paraId="5F687B73" w14:textId="77777777" w:rsidR="0053192A" w:rsidRDefault="0053192A"/>
    <w:p w14:paraId="4654DD0B" w14:textId="77777777" w:rsidR="0053192A" w:rsidRDefault="0053192A"/>
    <w:p w14:paraId="40B0C8E9" w14:textId="77777777" w:rsidR="0053192A" w:rsidRDefault="0053192A"/>
    <w:p w14:paraId="59186B49" w14:textId="77777777" w:rsidR="0053192A" w:rsidRDefault="0053192A"/>
    <w:p w14:paraId="18D8A4CA" w14:textId="77777777" w:rsidR="0053192A" w:rsidRDefault="0053192A"/>
    <w:p w14:paraId="4A36A7FB" w14:textId="77777777" w:rsidR="00BA4481" w:rsidRDefault="00BA4481"/>
    <w:p w14:paraId="2DD736C7" w14:textId="77777777" w:rsidR="00BA4481" w:rsidRDefault="00BA4481"/>
    <w:p w14:paraId="345D4E08" w14:textId="77777777" w:rsidR="00BA4481" w:rsidRDefault="00BA4481"/>
    <w:p w14:paraId="7A87454C" w14:textId="77777777" w:rsidR="00BA4481" w:rsidRDefault="00BA4481"/>
    <w:p w14:paraId="327A5DE3" w14:textId="77777777" w:rsidR="00BA4481" w:rsidRDefault="00BA4481"/>
    <w:p w14:paraId="1B7088E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4583DCD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740218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2528F83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45D2787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847B79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325A1B34" w14:textId="4B210152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233516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149C530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663B67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A5B88D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9AA8F3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2A079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0372E43C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5F830E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F45EEE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8EAE24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D7A2AEC" w14:textId="77777777" w:rsidR="00BA4481" w:rsidRDefault="00BA4481"/>
    <w:p w14:paraId="62CD815D" w14:textId="77777777" w:rsidR="00BA4481" w:rsidRDefault="00BA4481"/>
    <w:p w14:paraId="00E8C0A1" w14:textId="77777777" w:rsidR="0053192A" w:rsidRDefault="0053192A"/>
    <w:p w14:paraId="7C328CE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A55089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B363E9F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B0D5073" w14:textId="77777777" w:rsidR="0053192A" w:rsidRDefault="0053192A" w:rsidP="0053192A"/>
    <w:p w14:paraId="68D41AD3" w14:textId="77777777" w:rsidR="0053192A" w:rsidRDefault="0053192A" w:rsidP="0053192A">
      <w:r>
        <w:br w:type="page"/>
      </w:r>
    </w:p>
    <w:p w14:paraId="2C1602B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3722BAC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F21C070" w14:textId="77777777" w:rsidTr="00E455C4">
        <w:tc>
          <w:tcPr>
            <w:tcW w:w="1097" w:type="dxa"/>
          </w:tcPr>
          <w:p w14:paraId="2E024A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8F071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B412DC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7E84FE6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B8F8B0B" w14:textId="77777777" w:rsidTr="00E455C4">
        <w:tc>
          <w:tcPr>
            <w:tcW w:w="1097" w:type="dxa"/>
          </w:tcPr>
          <w:p w14:paraId="5CE079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AB17E5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649A1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1CF5F8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7FECE72" w14:textId="77777777" w:rsidTr="00E455C4">
        <w:tc>
          <w:tcPr>
            <w:tcW w:w="1097" w:type="dxa"/>
          </w:tcPr>
          <w:p w14:paraId="1CD5DA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3379E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7CCC7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61A3F6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542D390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FBB279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9EA6B0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118B49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BD52F3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D7E4EEC" w14:textId="77777777" w:rsidTr="00E455C4">
        <w:tc>
          <w:tcPr>
            <w:tcW w:w="2534" w:type="dxa"/>
          </w:tcPr>
          <w:p w14:paraId="3C8239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ADD79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1CB250B" w14:textId="77777777" w:rsidTr="00E455C4">
        <w:tc>
          <w:tcPr>
            <w:tcW w:w="2534" w:type="dxa"/>
          </w:tcPr>
          <w:p w14:paraId="01A6879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CAC1C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61C2EA1" w14:textId="77777777" w:rsidTr="00E455C4">
        <w:tc>
          <w:tcPr>
            <w:tcW w:w="2534" w:type="dxa"/>
          </w:tcPr>
          <w:p w14:paraId="0958D2D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F9E472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D3B888C" w14:textId="77777777" w:rsidTr="00E455C4">
        <w:tc>
          <w:tcPr>
            <w:tcW w:w="2534" w:type="dxa"/>
          </w:tcPr>
          <w:p w14:paraId="6235CEA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54683C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FF22F5D" w14:textId="77777777" w:rsidR="0053192A" w:rsidRPr="00302F91" w:rsidRDefault="0053192A" w:rsidP="0053192A">
      <w:pPr>
        <w:rPr>
          <w:sz w:val="24"/>
          <w:szCs w:val="24"/>
        </w:rPr>
      </w:pPr>
    </w:p>
    <w:p w14:paraId="790FC7B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D6DBBE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CD7F1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791021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B4E8069" w14:textId="77777777" w:rsidTr="00E455C4">
        <w:tc>
          <w:tcPr>
            <w:tcW w:w="1674" w:type="dxa"/>
          </w:tcPr>
          <w:p w14:paraId="710A5F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5F084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71150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E472B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7099BE04" w14:textId="77777777" w:rsidTr="00E455C4">
        <w:tc>
          <w:tcPr>
            <w:tcW w:w="1674" w:type="dxa"/>
          </w:tcPr>
          <w:p w14:paraId="7DA0F3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2A811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4C12C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21C9FBE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CD23A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81033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51B9C6F" w14:textId="77777777" w:rsidR="0053192A" w:rsidRDefault="0053192A"/>
    <w:p w14:paraId="1F4D2744" w14:textId="77777777" w:rsidR="0067231D" w:rsidRDefault="0067231D"/>
    <w:p w14:paraId="6DE8267B" w14:textId="77777777" w:rsidR="0067231D" w:rsidRDefault="0067231D"/>
    <w:p w14:paraId="7E192129" w14:textId="77777777" w:rsidR="0067231D" w:rsidRDefault="0067231D"/>
    <w:p w14:paraId="251A1210" w14:textId="77777777" w:rsidR="0067231D" w:rsidRDefault="0067231D"/>
    <w:p w14:paraId="7433C680" w14:textId="77777777" w:rsidR="0067231D" w:rsidRDefault="0067231D"/>
    <w:p w14:paraId="015322C7" w14:textId="77777777" w:rsidR="0067231D" w:rsidRDefault="0067231D"/>
    <w:p w14:paraId="6D69CC96" w14:textId="77777777" w:rsidR="0067231D" w:rsidRDefault="0067231D"/>
    <w:p w14:paraId="0EDA7B5A" w14:textId="77777777" w:rsidR="0067231D" w:rsidRDefault="0067231D"/>
    <w:p w14:paraId="6EBAD714" w14:textId="77777777" w:rsidR="0067231D" w:rsidRDefault="0067231D"/>
    <w:p w14:paraId="10D9FAA0" w14:textId="77777777" w:rsidR="0067231D" w:rsidRDefault="0067231D"/>
    <w:p w14:paraId="15709662" w14:textId="77777777" w:rsidR="0067231D" w:rsidRDefault="0067231D"/>
    <w:p w14:paraId="1B45E14E" w14:textId="77777777" w:rsidR="0067231D" w:rsidRDefault="0067231D"/>
    <w:p w14:paraId="62E12D8C" w14:textId="77777777" w:rsidR="0067231D" w:rsidRDefault="0067231D"/>
    <w:p w14:paraId="739D473F" w14:textId="77777777" w:rsidR="0067231D" w:rsidRDefault="0067231D"/>
    <w:p w14:paraId="73C33199" w14:textId="77777777" w:rsidR="0067231D" w:rsidRDefault="0067231D"/>
    <w:p w14:paraId="2252A236" w14:textId="77777777" w:rsidR="0067231D" w:rsidRDefault="0067231D"/>
    <w:p w14:paraId="5725AD2F" w14:textId="77777777" w:rsidR="0067231D" w:rsidRDefault="0067231D"/>
    <w:p w14:paraId="5B71CD6C" w14:textId="77777777" w:rsidR="0067231D" w:rsidRDefault="0067231D"/>
    <w:p w14:paraId="37E290E9" w14:textId="77777777" w:rsidR="0067231D" w:rsidRDefault="0067231D"/>
    <w:p w14:paraId="09DE0AF9" w14:textId="77777777" w:rsidR="0067231D" w:rsidRDefault="0067231D"/>
    <w:p w14:paraId="65087A6F" w14:textId="77777777" w:rsidR="00701B19" w:rsidRDefault="00701B19"/>
    <w:p w14:paraId="06653874" w14:textId="77777777" w:rsidR="00701B19" w:rsidRDefault="00701B19"/>
    <w:p w14:paraId="7628FF3D" w14:textId="77777777" w:rsidR="00701B19" w:rsidRDefault="00701B19"/>
    <w:p w14:paraId="034DB670" w14:textId="77777777" w:rsidR="00701B19" w:rsidRDefault="00701B19"/>
    <w:p w14:paraId="166DB09E" w14:textId="77777777" w:rsidR="00701B19" w:rsidRDefault="00701B19"/>
    <w:p w14:paraId="449D7415" w14:textId="77777777" w:rsidR="00701B19" w:rsidRDefault="00701B19"/>
    <w:p w14:paraId="792C4E5A" w14:textId="77777777" w:rsidR="00701B19" w:rsidRDefault="00701B19"/>
    <w:p w14:paraId="26579B2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226412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B00BB" w14:textId="1667BB65" w:rsidR="00701B19" w:rsidRDefault="00701B19">
          <w:pPr>
            <w:pStyle w:val="TOCHeading"/>
          </w:pPr>
          <w:r>
            <w:t>Table of Contents</w:t>
          </w:r>
        </w:p>
        <w:p w14:paraId="63DBFC7B" w14:textId="18AD61FA" w:rsidR="00556AD7" w:rsidRDefault="00701B1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0559" w:history="1">
            <w:r w:rsidR="00556AD7" w:rsidRPr="001E080B">
              <w:rPr>
                <w:rStyle w:val="Hyperlink"/>
                <w:noProof/>
              </w:rPr>
              <w:t>1.</w:t>
            </w:r>
            <w:r w:rsidR="00556AD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556AD7" w:rsidRPr="001E080B">
              <w:rPr>
                <w:rStyle w:val="Hyperlink"/>
                <w:noProof/>
              </w:rPr>
              <w:t>Introduction</w:t>
            </w:r>
            <w:r w:rsidR="00556AD7">
              <w:rPr>
                <w:noProof/>
                <w:webHidden/>
              </w:rPr>
              <w:tab/>
            </w:r>
            <w:r w:rsidR="00556AD7">
              <w:rPr>
                <w:noProof/>
                <w:webHidden/>
              </w:rPr>
              <w:fldChar w:fldCharType="begin"/>
            </w:r>
            <w:r w:rsidR="00556AD7">
              <w:rPr>
                <w:noProof/>
                <w:webHidden/>
              </w:rPr>
              <w:instrText xml:space="preserve"> PAGEREF _Toc190890559 \h </w:instrText>
            </w:r>
            <w:r w:rsidR="00556AD7">
              <w:rPr>
                <w:noProof/>
                <w:webHidden/>
              </w:rPr>
            </w:r>
            <w:r w:rsidR="00556AD7">
              <w:rPr>
                <w:noProof/>
                <w:webHidden/>
              </w:rPr>
              <w:fldChar w:fldCharType="separate"/>
            </w:r>
            <w:r w:rsidR="00556AD7">
              <w:rPr>
                <w:noProof/>
                <w:webHidden/>
              </w:rPr>
              <w:t>4</w:t>
            </w:r>
            <w:r w:rsidR="00556AD7">
              <w:rPr>
                <w:noProof/>
                <w:webHidden/>
              </w:rPr>
              <w:fldChar w:fldCharType="end"/>
            </w:r>
          </w:hyperlink>
        </w:p>
        <w:p w14:paraId="0971DB32" w14:textId="4909411F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0" w:history="1">
            <w:r w:rsidRPr="001E08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BED7" w14:textId="5540CE10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1" w:history="1">
            <w:r w:rsidRPr="001E08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285A" w14:textId="59312136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2" w:history="1">
            <w:r w:rsidRPr="001E08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F46B" w14:textId="456E20B6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3" w:history="1">
            <w:r w:rsidRPr="001E08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59AD" w14:textId="0CFB86F0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4" w:history="1">
            <w:r w:rsidRPr="001E080B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Connection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3384" w14:textId="79BDE7BB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5" w:history="1">
            <w:r w:rsidRPr="001E080B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177D" w14:textId="383A3423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6" w:history="1">
            <w:r w:rsidRPr="001E080B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Connection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C34B" w14:textId="580E14DA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7" w:history="1">
            <w:r w:rsidRPr="001E080B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Contractual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E685" w14:textId="34FC0D66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8" w:history="1">
            <w:r w:rsidRPr="001E080B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Implementation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40BA" w14:textId="341170E5" w:rsidR="00556AD7" w:rsidRDefault="00556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69" w:history="1">
            <w:r w:rsidRPr="001E080B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F330" w14:textId="240F2E33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0" w:history="1">
            <w:r w:rsidRPr="001E08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Incident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6D8D" w14:textId="39DB7C00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1" w:history="1">
            <w:r w:rsidRPr="001E080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Review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9077" w14:textId="2A87C839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2" w:history="1">
            <w:r w:rsidRPr="001E080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01B1" w14:textId="164A6A78" w:rsidR="00556AD7" w:rsidRDefault="00556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3" w:history="1">
            <w:r w:rsidRPr="001E080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C2B0" w14:textId="0B07D94D" w:rsidR="00556AD7" w:rsidRDefault="00556AD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4" w:history="1">
            <w:r w:rsidRPr="001E080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962E" w14:textId="313CAB87" w:rsidR="00556AD7" w:rsidRDefault="00556AD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575" w:history="1">
            <w:r w:rsidRPr="001E080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1E080B">
              <w:rPr>
                <w:rStyle w:val="Hyperlink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C9AC" w14:textId="64C33E0C" w:rsidR="00701B19" w:rsidRDefault="00701B19">
          <w:r>
            <w:rPr>
              <w:b/>
              <w:bCs/>
              <w:noProof/>
            </w:rPr>
            <w:fldChar w:fldCharType="end"/>
          </w:r>
        </w:p>
      </w:sdtContent>
    </w:sdt>
    <w:p w14:paraId="09E7A61F" w14:textId="77777777" w:rsidR="0067231D" w:rsidRDefault="0067231D"/>
    <w:p w14:paraId="16DCB846" w14:textId="77777777" w:rsidR="0067231D" w:rsidRDefault="0067231D"/>
    <w:p w14:paraId="2C961412" w14:textId="77777777" w:rsidR="0067231D" w:rsidRDefault="0067231D"/>
    <w:p w14:paraId="148CCAB0" w14:textId="77777777" w:rsidR="0067231D" w:rsidRDefault="0067231D"/>
    <w:p w14:paraId="784874BC" w14:textId="77777777" w:rsidR="0067231D" w:rsidRDefault="0067231D"/>
    <w:p w14:paraId="0EB35659" w14:textId="77777777" w:rsidR="0067231D" w:rsidRDefault="0067231D"/>
    <w:p w14:paraId="69F23D33" w14:textId="77777777" w:rsidR="00701B19" w:rsidRDefault="00701B19"/>
    <w:p w14:paraId="0B15F24A" w14:textId="77777777" w:rsidR="00701B19" w:rsidRDefault="00701B19"/>
    <w:p w14:paraId="72D6459D" w14:textId="77777777" w:rsidR="00701B19" w:rsidRDefault="00701B19"/>
    <w:p w14:paraId="3892597E" w14:textId="77777777" w:rsidR="00701B19" w:rsidRDefault="00701B19"/>
    <w:p w14:paraId="0888CE88" w14:textId="77777777" w:rsidR="00701B19" w:rsidRDefault="00701B19"/>
    <w:p w14:paraId="43A51D8B" w14:textId="77777777" w:rsidR="00701B19" w:rsidRDefault="00701B19"/>
    <w:p w14:paraId="1ADADF91" w14:textId="77777777" w:rsidR="00701B19" w:rsidRDefault="00701B19"/>
    <w:p w14:paraId="205097BF" w14:textId="77777777" w:rsidR="00701B19" w:rsidRDefault="00701B19"/>
    <w:p w14:paraId="275FB7F2" w14:textId="77777777" w:rsidR="00701B19" w:rsidRDefault="00701B19"/>
    <w:p w14:paraId="5F6685C3" w14:textId="77777777" w:rsidR="00701B19" w:rsidRDefault="00701B19"/>
    <w:p w14:paraId="0FA1C426" w14:textId="77777777" w:rsidR="00701B19" w:rsidRDefault="00701B19"/>
    <w:p w14:paraId="19B50544" w14:textId="77777777" w:rsidR="00701B19" w:rsidRDefault="00701B19"/>
    <w:p w14:paraId="66D4F9F8" w14:textId="77777777" w:rsidR="00701B19" w:rsidRDefault="00701B19"/>
    <w:p w14:paraId="29A37172" w14:textId="77777777" w:rsidR="00701B19" w:rsidRDefault="00701B19"/>
    <w:p w14:paraId="0E233E77" w14:textId="77777777" w:rsidR="00701B19" w:rsidRDefault="00701B19"/>
    <w:p w14:paraId="5F177975" w14:textId="77777777" w:rsidR="00701B19" w:rsidRDefault="00701B19"/>
    <w:p w14:paraId="3EB182C7" w14:textId="77777777" w:rsidR="00701B19" w:rsidRDefault="00701B19"/>
    <w:p w14:paraId="109958E0" w14:textId="77777777" w:rsidR="00701B19" w:rsidRDefault="00701B19"/>
    <w:p w14:paraId="4104B6C3" w14:textId="77777777" w:rsidR="00701B19" w:rsidRDefault="00701B19"/>
    <w:p w14:paraId="08E19840" w14:textId="77777777" w:rsidR="00701B19" w:rsidRDefault="00701B19"/>
    <w:p w14:paraId="2E53F9BA" w14:textId="77777777" w:rsidR="00701B19" w:rsidRDefault="00701B19"/>
    <w:p w14:paraId="2A3E0286" w14:textId="77777777" w:rsidR="00701B19" w:rsidRDefault="00701B19"/>
    <w:p w14:paraId="49164DAE" w14:textId="77777777" w:rsidR="00701B19" w:rsidRDefault="00701B19"/>
    <w:p w14:paraId="1104462A" w14:textId="77777777" w:rsidR="0067231D" w:rsidRDefault="0067231D"/>
    <w:p w14:paraId="5B3EFBBB" w14:textId="77777777" w:rsidR="00701B19" w:rsidRDefault="00193766" w:rsidP="00701B19">
      <w:pPr>
        <w:tabs>
          <w:tab w:val="left" w:pos="4055"/>
        </w:tabs>
      </w:pPr>
      <w:r>
        <w:lastRenderedPageBreak/>
        <w:tab/>
      </w:r>
    </w:p>
    <w:p w14:paraId="3600A483" w14:textId="5A840653" w:rsidR="00701B19" w:rsidRPr="00701B19" w:rsidRDefault="00701B19" w:rsidP="00701B19">
      <w:pPr>
        <w:pStyle w:val="Heading1"/>
      </w:pPr>
      <w:bookmarkStart w:id="0" w:name="_Toc190890559"/>
      <w:r w:rsidRPr="00701B19">
        <w:t>Introduction</w:t>
      </w:r>
      <w:bookmarkEnd w:id="0"/>
    </w:p>
    <w:p w14:paraId="51B4071C" w14:textId="44372749" w:rsidR="00701B19" w:rsidRPr="00701B19" w:rsidRDefault="00701B19" w:rsidP="00701B19">
      <w:r w:rsidRPr="00701B19">
        <w:t>This policy outlines the requirements and procedures for establishing and managing connections between the organi</w:t>
      </w:r>
      <w:r w:rsidR="00556AD7">
        <w:t>s</w:t>
      </w:r>
      <w:r w:rsidRPr="00701B19">
        <w:t>ation's IoT ecosystem and external third-party organi</w:t>
      </w:r>
      <w:r w:rsidR="00556AD7">
        <w:t>s</w:t>
      </w:r>
      <w:r w:rsidRPr="00701B19">
        <w:t>ations or service providers. It aims to ensure the confidentiality, integrity, and availability of information and assets while promoting secure and controlled collaboration.</w:t>
      </w:r>
      <w:r>
        <w:br/>
      </w:r>
    </w:p>
    <w:p w14:paraId="0281AEFE" w14:textId="79F4B5D8" w:rsidR="00701B19" w:rsidRPr="00701B19" w:rsidRDefault="00701B19" w:rsidP="00701B19">
      <w:pPr>
        <w:pStyle w:val="Heading1"/>
      </w:pPr>
      <w:bookmarkStart w:id="1" w:name="_Toc190890560"/>
      <w:r w:rsidRPr="00701B19">
        <w:t>Purpose</w:t>
      </w:r>
      <w:bookmarkEnd w:id="1"/>
    </w:p>
    <w:p w14:paraId="4422F661" w14:textId="77777777" w:rsidR="00701B19" w:rsidRPr="00701B19" w:rsidRDefault="00701B19" w:rsidP="00701B19">
      <w:r w:rsidRPr="00701B19">
        <w:t>The purpose of this policy is to:</w:t>
      </w:r>
    </w:p>
    <w:p w14:paraId="0C52B23F" w14:textId="77777777" w:rsidR="00701B19" w:rsidRPr="00701B19" w:rsidRDefault="00701B19" w:rsidP="00701B19">
      <w:pPr>
        <w:numPr>
          <w:ilvl w:val="0"/>
          <w:numId w:val="3"/>
        </w:numPr>
      </w:pPr>
      <w:r w:rsidRPr="00701B19">
        <w:t>Define the process for initiating, evaluating, and approving third-party connections to the IoT ecosystem.</w:t>
      </w:r>
    </w:p>
    <w:p w14:paraId="5B8CDE8C" w14:textId="77777777" w:rsidR="00701B19" w:rsidRPr="00701B19" w:rsidRDefault="00701B19" w:rsidP="00701B19">
      <w:pPr>
        <w:numPr>
          <w:ilvl w:val="0"/>
          <w:numId w:val="3"/>
        </w:numPr>
      </w:pPr>
      <w:r w:rsidRPr="00701B19">
        <w:t>Establish security controls and requirements for third-party connections to protect sensitive data and critical infrastructure.</w:t>
      </w:r>
    </w:p>
    <w:p w14:paraId="46427B86" w14:textId="77777777" w:rsidR="00701B19" w:rsidRPr="00701B19" w:rsidRDefault="00701B19" w:rsidP="00701B19">
      <w:pPr>
        <w:numPr>
          <w:ilvl w:val="0"/>
          <w:numId w:val="3"/>
        </w:numPr>
      </w:pPr>
      <w:r w:rsidRPr="00701B19">
        <w:t>Ensure compliance with relevant legal, regulatory, and contractual obligations.</w:t>
      </w:r>
    </w:p>
    <w:p w14:paraId="7F899546" w14:textId="5D3220CE" w:rsidR="00701B19" w:rsidRPr="00701B19" w:rsidRDefault="00701B19" w:rsidP="00701B19">
      <w:pPr>
        <w:numPr>
          <w:ilvl w:val="0"/>
          <w:numId w:val="3"/>
        </w:numPr>
      </w:pPr>
      <w:r w:rsidRPr="00701B19">
        <w:t>Mitigate risks associated with third-party access to the organi</w:t>
      </w:r>
      <w:r w:rsidR="00556AD7">
        <w:t>s</w:t>
      </w:r>
      <w:r w:rsidRPr="00701B19">
        <w:t>ation's IoT environment.</w:t>
      </w:r>
      <w:r>
        <w:br/>
      </w:r>
    </w:p>
    <w:p w14:paraId="5C309736" w14:textId="1B665611" w:rsidR="00701B19" w:rsidRPr="00701B19" w:rsidRDefault="00701B19" w:rsidP="00701B19">
      <w:pPr>
        <w:pStyle w:val="Heading1"/>
      </w:pPr>
      <w:bookmarkStart w:id="2" w:name="_Toc190890561"/>
      <w:r w:rsidRPr="00701B19">
        <w:t>Scope</w:t>
      </w:r>
      <w:bookmarkEnd w:id="2"/>
    </w:p>
    <w:p w14:paraId="4F25EB53" w14:textId="072E012F" w:rsidR="00701B19" w:rsidRPr="00701B19" w:rsidRDefault="00701B19" w:rsidP="00701B19">
      <w:r w:rsidRPr="00701B19">
        <w:t>This policy applies to all connections between the organi</w:t>
      </w:r>
      <w:r w:rsidR="00556AD7">
        <w:t>s</w:t>
      </w:r>
      <w:r w:rsidRPr="00701B19">
        <w:t>ation's IoT ecosystem and external third parties, including but not limited to:</w:t>
      </w:r>
    </w:p>
    <w:p w14:paraId="7CC1C0E4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Cloud service providers</w:t>
      </w:r>
    </w:p>
    <w:p w14:paraId="3011E0B1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Data analytics platforms</w:t>
      </w:r>
    </w:p>
    <w:p w14:paraId="38E5B580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Device manufacturers</w:t>
      </w:r>
    </w:p>
    <w:p w14:paraId="5F70C91D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Software vendors</w:t>
      </w:r>
    </w:p>
    <w:p w14:paraId="04E040AB" w14:textId="77777777" w:rsidR="00701B19" w:rsidRPr="00701B19" w:rsidRDefault="00701B19" w:rsidP="00701B19">
      <w:pPr>
        <w:numPr>
          <w:ilvl w:val="0"/>
          <w:numId w:val="4"/>
        </w:numPr>
      </w:pPr>
      <w:r w:rsidRPr="00701B19">
        <w:t>System integrators</w:t>
      </w:r>
    </w:p>
    <w:p w14:paraId="2A1D9F83" w14:textId="4000793B" w:rsidR="00701B19" w:rsidRPr="00701B19" w:rsidRDefault="00701B19" w:rsidP="00701B19">
      <w:pPr>
        <w:numPr>
          <w:ilvl w:val="0"/>
          <w:numId w:val="4"/>
        </w:numPr>
      </w:pPr>
      <w:r w:rsidRPr="00701B19">
        <w:t>Consultants and contractors</w:t>
      </w:r>
      <w:r>
        <w:br/>
      </w:r>
    </w:p>
    <w:p w14:paraId="4D7D31B1" w14:textId="1A68AC0D" w:rsidR="00701B19" w:rsidRPr="00701B19" w:rsidRDefault="00701B19" w:rsidP="00701B19">
      <w:pPr>
        <w:pStyle w:val="Heading1"/>
      </w:pPr>
      <w:bookmarkStart w:id="3" w:name="_Toc190890562"/>
      <w:r w:rsidRPr="00701B19">
        <w:t>Policy Statement</w:t>
      </w:r>
      <w:bookmarkEnd w:id="3"/>
    </w:p>
    <w:p w14:paraId="56E8299E" w14:textId="77777777" w:rsidR="00701B19" w:rsidRPr="00701B19" w:rsidRDefault="00701B19" w:rsidP="00701B19">
      <w:pPr>
        <w:numPr>
          <w:ilvl w:val="0"/>
          <w:numId w:val="5"/>
        </w:numPr>
      </w:pPr>
      <w:r w:rsidRPr="00701B19">
        <w:t>All third-party connections must be initiated through a formal request process and undergo a thorough risk assessment.</w:t>
      </w:r>
    </w:p>
    <w:p w14:paraId="239175D5" w14:textId="77777777" w:rsidR="00701B19" w:rsidRPr="00701B19" w:rsidRDefault="00701B19" w:rsidP="00701B19">
      <w:pPr>
        <w:numPr>
          <w:ilvl w:val="0"/>
          <w:numId w:val="5"/>
        </w:numPr>
      </w:pPr>
      <w:r w:rsidRPr="00701B19">
        <w:t>Connections will only be approved if they serve a legitimate business purpose and the associated risks are deemed acceptable.</w:t>
      </w:r>
    </w:p>
    <w:p w14:paraId="1E622148" w14:textId="39E1D070" w:rsidR="00701B19" w:rsidRPr="00701B19" w:rsidRDefault="00701B19" w:rsidP="00701B19">
      <w:pPr>
        <w:numPr>
          <w:ilvl w:val="0"/>
          <w:numId w:val="5"/>
        </w:numPr>
      </w:pPr>
      <w:r w:rsidRPr="00701B19">
        <w:t>Third parties must demonstrate compliance with the organi</w:t>
      </w:r>
      <w:r w:rsidR="00556AD7">
        <w:t>s</w:t>
      </w:r>
      <w:r w:rsidRPr="00701B19">
        <w:t>ation's security policies and standards.</w:t>
      </w:r>
    </w:p>
    <w:p w14:paraId="35A383C6" w14:textId="3B55446C" w:rsidR="00701B19" w:rsidRPr="00701B19" w:rsidRDefault="00701B19" w:rsidP="00701B19">
      <w:pPr>
        <w:numPr>
          <w:ilvl w:val="0"/>
          <w:numId w:val="5"/>
        </w:numPr>
      </w:pPr>
      <w:r w:rsidRPr="00701B19">
        <w:t>Access to the organi</w:t>
      </w:r>
      <w:r w:rsidR="00556AD7">
        <w:t>s</w:t>
      </w:r>
      <w:r w:rsidRPr="00701B19">
        <w:t>ation's IoT ecosystem will be granted on a need-to-know basis and subject to appropriate authori</w:t>
      </w:r>
      <w:r w:rsidR="00556AD7">
        <w:t>s</w:t>
      </w:r>
      <w:r w:rsidRPr="00701B19">
        <w:t>ation and authentication.</w:t>
      </w:r>
    </w:p>
    <w:p w14:paraId="3BA9A350" w14:textId="06A44AEA" w:rsidR="00701B19" w:rsidRPr="00701B19" w:rsidRDefault="00701B19" w:rsidP="00701B19">
      <w:pPr>
        <w:numPr>
          <w:ilvl w:val="0"/>
          <w:numId w:val="5"/>
        </w:numPr>
      </w:pPr>
      <w:r w:rsidRPr="00701B19">
        <w:t>The organi</w:t>
      </w:r>
      <w:r w:rsidR="00556AD7">
        <w:t>s</w:t>
      </w:r>
      <w:r w:rsidRPr="00701B19">
        <w:t>ation reserves the right to monitor and audit third-party activities within its IoT environment.</w:t>
      </w:r>
      <w:r>
        <w:br/>
      </w:r>
      <w:r>
        <w:br/>
      </w:r>
    </w:p>
    <w:p w14:paraId="75EB17A4" w14:textId="76FD5CBF" w:rsidR="00701B19" w:rsidRPr="00701B19" w:rsidRDefault="00701B19" w:rsidP="00701B19">
      <w:pPr>
        <w:pStyle w:val="Heading1"/>
      </w:pPr>
      <w:bookmarkStart w:id="4" w:name="_Toc190890563"/>
      <w:r w:rsidRPr="00701B19">
        <w:t>Procedures</w:t>
      </w:r>
      <w:bookmarkEnd w:id="4"/>
    </w:p>
    <w:p w14:paraId="56F6D7C7" w14:textId="28589A1D" w:rsidR="00701B19" w:rsidRPr="00701B19" w:rsidRDefault="00701B19" w:rsidP="00701B19">
      <w:pPr>
        <w:pStyle w:val="Heading2"/>
      </w:pPr>
      <w:bookmarkStart w:id="5" w:name="_Toc190890564"/>
      <w:r w:rsidRPr="00701B19">
        <w:t>Connection Request</w:t>
      </w:r>
      <w:bookmarkEnd w:id="5"/>
    </w:p>
    <w:p w14:paraId="56C0C808" w14:textId="77777777" w:rsidR="00701B19" w:rsidRPr="00701B19" w:rsidRDefault="00701B19" w:rsidP="00701B19">
      <w:pPr>
        <w:numPr>
          <w:ilvl w:val="0"/>
          <w:numId w:val="7"/>
        </w:numPr>
      </w:pPr>
      <w:r w:rsidRPr="00701B19">
        <w:t>Business units submit a formal request for a third-party connection, outlining the purpose, scope, and data involved.</w:t>
      </w:r>
    </w:p>
    <w:p w14:paraId="3CC6B379" w14:textId="77777777" w:rsidR="00701B19" w:rsidRPr="00701B19" w:rsidRDefault="00701B19" w:rsidP="00701B19">
      <w:pPr>
        <w:numPr>
          <w:ilvl w:val="0"/>
          <w:numId w:val="7"/>
        </w:numPr>
      </w:pPr>
      <w:r w:rsidRPr="00701B19">
        <w:t>The request is reviewed by the Information Security Officer and relevant data owners.</w:t>
      </w:r>
    </w:p>
    <w:p w14:paraId="2DDFF742" w14:textId="62F86E60" w:rsidR="00701B19" w:rsidRPr="00701B19" w:rsidRDefault="00701B19" w:rsidP="00701B19">
      <w:pPr>
        <w:numPr>
          <w:ilvl w:val="0"/>
          <w:numId w:val="7"/>
        </w:numPr>
      </w:pPr>
      <w:r w:rsidRPr="00701B19">
        <w:t>A risk assessment is conducted to evaluate the potential security risks associated with the connection.</w:t>
      </w:r>
      <w:r>
        <w:br/>
      </w:r>
    </w:p>
    <w:p w14:paraId="041D71B4" w14:textId="0F531869" w:rsidR="00701B19" w:rsidRPr="00701B19" w:rsidRDefault="00701B19" w:rsidP="00701B19">
      <w:pPr>
        <w:pStyle w:val="Heading2"/>
      </w:pPr>
      <w:bookmarkStart w:id="6" w:name="_Toc190890565"/>
      <w:r w:rsidRPr="00701B19">
        <w:lastRenderedPageBreak/>
        <w:t>Risk Assessment</w:t>
      </w:r>
      <w:bookmarkEnd w:id="6"/>
    </w:p>
    <w:p w14:paraId="789FA7E1" w14:textId="77777777" w:rsidR="00701B19" w:rsidRPr="00701B19" w:rsidRDefault="00701B19" w:rsidP="00701B19">
      <w:pPr>
        <w:numPr>
          <w:ilvl w:val="0"/>
          <w:numId w:val="8"/>
        </w:numPr>
      </w:pPr>
      <w:r w:rsidRPr="00701B19">
        <w:t>The risk assessment considers factors such as:</w:t>
      </w:r>
    </w:p>
    <w:p w14:paraId="1FF86A5C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Sensitivity of data to be accessed or shared</w:t>
      </w:r>
    </w:p>
    <w:p w14:paraId="18151C92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Third-party's security posture and track record</w:t>
      </w:r>
    </w:p>
    <w:p w14:paraId="7CF5DC03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Technical controls and safeguards in place</w:t>
      </w:r>
    </w:p>
    <w:p w14:paraId="7F064A29" w14:textId="77777777" w:rsidR="00701B19" w:rsidRPr="00701B19" w:rsidRDefault="00701B19" w:rsidP="00701B19">
      <w:pPr>
        <w:numPr>
          <w:ilvl w:val="1"/>
          <w:numId w:val="8"/>
        </w:numPr>
      </w:pPr>
      <w:r w:rsidRPr="00701B19">
        <w:t>Potential impact of a security breach</w:t>
      </w:r>
    </w:p>
    <w:p w14:paraId="2F57F677" w14:textId="116B7872" w:rsidR="00701B19" w:rsidRPr="00701B19" w:rsidRDefault="00701B19" w:rsidP="00701B19">
      <w:pPr>
        <w:numPr>
          <w:ilvl w:val="0"/>
          <w:numId w:val="8"/>
        </w:numPr>
      </w:pPr>
      <w:r w:rsidRPr="00701B19">
        <w:t>The risk assessment results are documented and reviewed by the Information Security Officer.</w:t>
      </w:r>
      <w:r>
        <w:br/>
      </w:r>
    </w:p>
    <w:p w14:paraId="5C96F88A" w14:textId="4796F543" w:rsidR="00701B19" w:rsidRPr="00701B19" w:rsidRDefault="00701B19" w:rsidP="00701B19">
      <w:pPr>
        <w:pStyle w:val="Heading2"/>
      </w:pPr>
      <w:bookmarkStart w:id="7" w:name="_Toc190890566"/>
      <w:r w:rsidRPr="00701B19">
        <w:t>Connection Approval</w:t>
      </w:r>
      <w:bookmarkEnd w:id="7"/>
    </w:p>
    <w:p w14:paraId="26C9A0A6" w14:textId="77777777" w:rsidR="00701B19" w:rsidRPr="00701B19" w:rsidRDefault="00701B19" w:rsidP="00701B19">
      <w:pPr>
        <w:numPr>
          <w:ilvl w:val="0"/>
          <w:numId w:val="9"/>
        </w:numPr>
      </w:pPr>
      <w:r w:rsidRPr="00701B19">
        <w:t>The Information Security Officer makes a recommendation on whether to approve or deny the connection request based on the risk assessment.</w:t>
      </w:r>
    </w:p>
    <w:p w14:paraId="2024C3F8" w14:textId="7D2BB92A" w:rsidR="00701B19" w:rsidRPr="00701B19" w:rsidRDefault="00701B19" w:rsidP="00701B19">
      <w:pPr>
        <w:numPr>
          <w:ilvl w:val="0"/>
          <w:numId w:val="9"/>
        </w:numPr>
      </w:pPr>
      <w:r w:rsidRPr="00701B19">
        <w:t>Final approval is granted by senior management.</w:t>
      </w:r>
      <w:r>
        <w:br/>
      </w:r>
    </w:p>
    <w:p w14:paraId="3D7EB565" w14:textId="36811E9B" w:rsidR="00701B19" w:rsidRPr="00701B19" w:rsidRDefault="00701B19" w:rsidP="00701B19">
      <w:pPr>
        <w:pStyle w:val="Heading2"/>
      </w:pPr>
      <w:bookmarkStart w:id="8" w:name="_Toc190890567"/>
      <w:r w:rsidRPr="00701B19">
        <w:t>Contractual Agreement</w:t>
      </w:r>
      <w:bookmarkEnd w:id="8"/>
    </w:p>
    <w:p w14:paraId="4101B54A" w14:textId="77777777" w:rsidR="00701B19" w:rsidRPr="00701B19" w:rsidRDefault="00701B19" w:rsidP="00701B19">
      <w:pPr>
        <w:numPr>
          <w:ilvl w:val="0"/>
          <w:numId w:val="10"/>
        </w:numPr>
      </w:pPr>
      <w:r w:rsidRPr="00701B19">
        <w:t>A formal contract or agreement is established with the third party, outlining security requirements, data protection obligations, and incident response procedures.</w:t>
      </w:r>
    </w:p>
    <w:p w14:paraId="7994AA4D" w14:textId="597F2142" w:rsidR="00701B19" w:rsidRPr="00701B19" w:rsidRDefault="00701B19" w:rsidP="00701B19">
      <w:pPr>
        <w:numPr>
          <w:ilvl w:val="0"/>
          <w:numId w:val="10"/>
        </w:numPr>
      </w:pPr>
      <w:r w:rsidRPr="00701B19">
        <w:t>The contract is reviewed and approved by the Legal Department.</w:t>
      </w:r>
      <w:r>
        <w:br/>
      </w:r>
    </w:p>
    <w:p w14:paraId="575644AE" w14:textId="41E710BD" w:rsidR="00701B19" w:rsidRPr="00701B19" w:rsidRDefault="00701B19" w:rsidP="00701B19">
      <w:pPr>
        <w:pStyle w:val="Heading2"/>
      </w:pPr>
      <w:bookmarkStart w:id="9" w:name="_Toc190890568"/>
      <w:r w:rsidRPr="00701B19">
        <w:t>Implementation and Monitoring</w:t>
      </w:r>
      <w:bookmarkEnd w:id="9"/>
    </w:p>
    <w:p w14:paraId="2395B907" w14:textId="77777777" w:rsidR="00701B19" w:rsidRPr="00701B19" w:rsidRDefault="00701B19" w:rsidP="00701B19">
      <w:pPr>
        <w:numPr>
          <w:ilvl w:val="0"/>
          <w:numId w:val="11"/>
        </w:numPr>
      </w:pPr>
      <w:r w:rsidRPr="00701B19">
        <w:t>The IT Department implements the necessary technical controls to establish the connection securely.</w:t>
      </w:r>
    </w:p>
    <w:p w14:paraId="41E81803" w14:textId="5451999E" w:rsidR="00701B19" w:rsidRPr="00701B19" w:rsidRDefault="00701B19" w:rsidP="00701B19">
      <w:pPr>
        <w:numPr>
          <w:ilvl w:val="0"/>
          <w:numId w:val="11"/>
        </w:numPr>
      </w:pPr>
      <w:r w:rsidRPr="00701B19">
        <w:t>Ongoing monitoring and auditing are conducted to ensure compliance with security policies and contractual obligations.</w:t>
      </w:r>
      <w:r>
        <w:br/>
      </w:r>
    </w:p>
    <w:p w14:paraId="7FEDF617" w14:textId="36B0CDC0" w:rsidR="00701B19" w:rsidRPr="00701B19" w:rsidRDefault="00701B19" w:rsidP="00701B19">
      <w:pPr>
        <w:pStyle w:val="Heading2"/>
      </w:pPr>
      <w:bookmarkStart w:id="10" w:name="_Toc190890569"/>
      <w:r w:rsidRPr="00701B19">
        <w:t>Termination</w:t>
      </w:r>
      <w:bookmarkEnd w:id="10"/>
    </w:p>
    <w:p w14:paraId="6706C9BD" w14:textId="48E72397" w:rsidR="00701B19" w:rsidRPr="00701B19" w:rsidRDefault="00701B19" w:rsidP="00701B19">
      <w:pPr>
        <w:numPr>
          <w:ilvl w:val="0"/>
          <w:numId w:val="12"/>
        </w:numPr>
      </w:pPr>
      <w:r w:rsidRPr="00701B19">
        <w:t>Upon termination of the contract or relationship, access to the organi</w:t>
      </w:r>
      <w:r w:rsidR="00556AD7">
        <w:t>s</w:t>
      </w:r>
      <w:r w:rsidRPr="00701B19">
        <w:t>ation's IoT ecosystem is revoked.</w:t>
      </w:r>
    </w:p>
    <w:p w14:paraId="0A763B65" w14:textId="6816F8BF" w:rsidR="00701B19" w:rsidRPr="00701B19" w:rsidRDefault="00701B19" w:rsidP="00701B19">
      <w:pPr>
        <w:numPr>
          <w:ilvl w:val="0"/>
          <w:numId w:val="12"/>
        </w:numPr>
      </w:pPr>
      <w:r w:rsidRPr="00701B19">
        <w:t>The third party is required to return or destroy any sensitive data in their possession.</w:t>
      </w:r>
      <w:r>
        <w:br/>
      </w:r>
    </w:p>
    <w:p w14:paraId="74D13C19" w14:textId="6E26F878" w:rsidR="00701B19" w:rsidRPr="00701B19" w:rsidRDefault="00701B19" w:rsidP="00701B19">
      <w:pPr>
        <w:pStyle w:val="Heading1"/>
      </w:pPr>
      <w:bookmarkStart w:id="11" w:name="_Toc190890570"/>
      <w:r w:rsidRPr="00701B19">
        <w:t>Incident Management</w:t>
      </w:r>
      <w:bookmarkEnd w:id="11"/>
    </w:p>
    <w:p w14:paraId="19FB83F2" w14:textId="77777777" w:rsidR="00701B19" w:rsidRPr="00701B19" w:rsidRDefault="00701B19" w:rsidP="00701B19">
      <w:pPr>
        <w:numPr>
          <w:ilvl w:val="0"/>
          <w:numId w:val="13"/>
        </w:numPr>
      </w:pPr>
      <w:r w:rsidRPr="00701B19">
        <w:t>Any security incidents or breaches involving third-party connections must be reported immediately to the Information Security Officer.</w:t>
      </w:r>
    </w:p>
    <w:p w14:paraId="61018DF0" w14:textId="3C6F54B4" w:rsidR="00701B19" w:rsidRPr="00701B19" w:rsidRDefault="00701B19" w:rsidP="00701B19">
      <w:pPr>
        <w:numPr>
          <w:ilvl w:val="0"/>
          <w:numId w:val="13"/>
        </w:numPr>
      </w:pPr>
      <w:r w:rsidRPr="00701B19">
        <w:t>The organi</w:t>
      </w:r>
      <w:r w:rsidR="00556AD7">
        <w:t>s</w:t>
      </w:r>
      <w:r w:rsidRPr="00701B19">
        <w:t>ation's incident response procedures will be followed to contain and mitigate the impact of any incidents.</w:t>
      </w:r>
      <w:r>
        <w:br/>
      </w:r>
    </w:p>
    <w:p w14:paraId="13AF24C7" w14:textId="3582A6A7" w:rsidR="00701B19" w:rsidRPr="00701B19" w:rsidRDefault="00701B19" w:rsidP="00701B19">
      <w:pPr>
        <w:pStyle w:val="Heading1"/>
      </w:pPr>
      <w:bookmarkStart w:id="12" w:name="_Toc190890571"/>
      <w:r w:rsidRPr="00701B19">
        <w:t>Review and Updates</w:t>
      </w:r>
      <w:bookmarkEnd w:id="12"/>
    </w:p>
    <w:p w14:paraId="4122B20C" w14:textId="31FF6836" w:rsidR="00701B19" w:rsidRDefault="00701B19" w:rsidP="00701B19">
      <w:pPr>
        <w:numPr>
          <w:ilvl w:val="0"/>
          <w:numId w:val="14"/>
        </w:numPr>
      </w:pPr>
      <w:r w:rsidRPr="00701B19">
        <w:t>This policy will be reviewed periodically and updated as needed to reflect changes in the threat landscape, technology, and regulatory requirements.</w:t>
      </w:r>
    </w:p>
    <w:p w14:paraId="7EA65B3E" w14:textId="77777777" w:rsidR="00701B19" w:rsidRDefault="00701B19" w:rsidP="00701B19"/>
    <w:p w14:paraId="4BC98D15" w14:textId="77777777" w:rsidR="00701B19" w:rsidRPr="00701B19" w:rsidRDefault="00701B19" w:rsidP="00701B19">
      <w:pPr>
        <w:pStyle w:val="Heading1"/>
      </w:pPr>
      <w:bookmarkStart w:id="13" w:name="_Toc190890572"/>
      <w:r w:rsidRPr="00701B19">
        <w:t>Responsibilities</w:t>
      </w:r>
      <w:bookmarkEnd w:id="13"/>
    </w:p>
    <w:p w14:paraId="0E364775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t>Information Security Officer:</w:t>
      </w:r>
      <w:r w:rsidRPr="00701B19">
        <w:t xml:space="preserve"> Oversees the third-party connection process and ensures compliance with security policies.</w:t>
      </w:r>
    </w:p>
    <w:p w14:paraId="53600B66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t>Data Owners:</w:t>
      </w:r>
      <w:r w:rsidRPr="00701B19">
        <w:t xml:space="preserve"> Responsible for classifying data and systems and determining appropriate access levels for third parties.</w:t>
      </w:r>
    </w:p>
    <w:p w14:paraId="26A2353A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t>IT Department:</w:t>
      </w:r>
      <w:r w:rsidRPr="00701B19">
        <w:t xml:space="preserve"> Implements and manages technical controls for third-party connections.</w:t>
      </w:r>
    </w:p>
    <w:p w14:paraId="37E0BE7F" w14:textId="77777777" w:rsidR="00701B19" w:rsidRPr="00701B19" w:rsidRDefault="00701B19" w:rsidP="00701B19">
      <w:pPr>
        <w:numPr>
          <w:ilvl w:val="0"/>
          <w:numId w:val="6"/>
        </w:numPr>
      </w:pPr>
      <w:r w:rsidRPr="00701B19">
        <w:rPr>
          <w:b/>
          <w:bCs/>
        </w:rPr>
        <w:lastRenderedPageBreak/>
        <w:t>Legal Department:</w:t>
      </w:r>
      <w:r w:rsidRPr="00701B19">
        <w:t xml:space="preserve"> Reviews and approves contractual agreements with third parties.</w:t>
      </w:r>
    </w:p>
    <w:p w14:paraId="0F7F9CF5" w14:textId="77777777" w:rsidR="00701B19" w:rsidRDefault="00701B19" w:rsidP="00701B19">
      <w:pPr>
        <w:pStyle w:val="ListParagraph"/>
        <w:numPr>
          <w:ilvl w:val="0"/>
          <w:numId w:val="6"/>
        </w:numPr>
      </w:pPr>
      <w:r w:rsidRPr="00701B19">
        <w:rPr>
          <w:b/>
          <w:bCs/>
        </w:rPr>
        <w:t>Business Units:</w:t>
      </w:r>
      <w:r w:rsidRPr="00701B19">
        <w:t xml:space="preserve"> Initiate requests for third-party connections and provide justification for their business need.</w:t>
      </w:r>
    </w:p>
    <w:p w14:paraId="07DFE610" w14:textId="77777777" w:rsidR="00701B19" w:rsidRDefault="00701B19" w:rsidP="00701B19"/>
    <w:p w14:paraId="3389B2FA" w14:textId="77777777" w:rsidR="00701B19" w:rsidRPr="00501492" w:rsidRDefault="00701B19" w:rsidP="00701B19">
      <w:pPr>
        <w:pStyle w:val="Heading1"/>
      </w:pPr>
      <w:bookmarkStart w:id="14" w:name="_Toc176333777"/>
      <w:bookmarkStart w:id="15" w:name="_Toc190890573"/>
      <w:r w:rsidRPr="00501492">
        <w:t>Breaches of Policy</w:t>
      </w:r>
      <w:bookmarkEnd w:id="14"/>
      <w:bookmarkEnd w:id="15"/>
    </w:p>
    <w:p w14:paraId="2071E0CB" w14:textId="1CE4FB37" w:rsidR="00701B19" w:rsidRPr="00701B19" w:rsidRDefault="00701B19" w:rsidP="00701B19">
      <w:r w:rsidRPr="00501492">
        <w:t xml:space="preserve">Non-compliance with this policy may result in disciplinary action, up to and including termination of employment or contractual relationships.   </w:t>
      </w:r>
      <w:r>
        <w:br/>
      </w:r>
    </w:p>
    <w:p w14:paraId="6B154256" w14:textId="60DCE8E5" w:rsidR="00701B19" w:rsidRPr="00701B19" w:rsidRDefault="00701B19" w:rsidP="00701B19">
      <w:pPr>
        <w:pStyle w:val="Heading1"/>
      </w:pPr>
      <w:bookmarkStart w:id="16" w:name="_Toc190890574"/>
      <w:r>
        <w:t>Summary</w:t>
      </w:r>
      <w:bookmarkEnd w:id="16"/>
    </w:p>
    <w:p w14:paraId="299EBE20" w14:textId="5B45A140" w:rsidR="00701B19" w:rsidRDefault="00701B19" w:rsidP="00701B19">
      <w:r w:rsidRPr="00701B19">
        <w:t>This Third-Party Connection Policy establishes a framework for secure and controlled collaboration with external organi</w:t>
      </w:r>
      <w:r w:rsidR="00556AD7">
        <w:t>s</w:t>
      </w:r>
      <w:r w:rsidRPr="00701B19">
        <w:t>ations within the IoT ecosystem. By adhering to these guidelines, the organi</w:t>
      </w:r>
      <w:r w:rsidR="00556AD7">
        <w:t>s</w:t>
      </w:r>
      <w:r w:rsidRPr="00701B19">
        <w:t>ation can leverage the benefits of third-party partnerships while minimi</w:t>
      </w:r>
      <w:r w:rsidR="00EE68BD">
        <w:t>s</w:t>
      </w:r>
      <w:r w:rsidRPr="00701B19">
        <w:t>ing the associated security risks.</w:t>
      </w:r>
    </w:p>
    <w:p w14:paraId="1223413F" w14:textId="77777777" w:rsidR="00701B19" w:rsidRPr="00701B19" w:rsidRDefault="00701B19" w:rsidP="00701B19"/>
    <w:p w14:paraId="7EDE31A0" w14:textId="3113B7A1" w:rsidR="00193766" w:rsidRPr="00701B19" w:rsidRDefault="00193766" w:rsidP="00701B19">
      <w:pPr>
        <w:pStyle w:val="Heading1"/>
      </w:pPr>
      <w:bookmarkStart w:id="17" w:name="_Toc491088520"/>
      <w:bookmarkStart w:id="18" w:name="_Toc491255835"/>
      <w:bookmarkStart w:id="19" w:name="_Toc190890575"/>
      <w:r w:rsidRPr="00701B19">
        <w:t>Document Management</w:t>
      </w:r>
      <w:bookmarkEnd w:id="17"/>
      <w:bookmarkEnd w:id="18"/>
      <w:bookmarkEnd w:id="19"/>
    </w:p>
    <w:p w14:paraId="2D22B39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2751B53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4A1489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6A5AE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2E943C" w14:textId="16FE54A5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233516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EF9716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27F56D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A32CC8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9DCEB6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B4077A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33B57A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169F540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968462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57FEF7" w14:textId="77777777" w:rsidR="00193766" w:rsidRDefault="00193766" w:rsidP="00193766"/>
    <w:p w14:paraId="3ADD179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F6CF5" w14:textId="77777777" w:rsidR="0047653B" w:rsidRDefault="0047653B" w:rsidP="00F27AE8">
      <w:r>
        <w:separator/>
      </w:r>
    </w:p>
  </w:endnote>
  <w:endnote w:type="continuationSeparator" w:id="0">
    <w:p w14:paraId="0ED1132F" w14:textId="77777777" w:rsidR="0047653B" w:rsidRDefault="0047653B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1A72879E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170553C" wp14:editId="2D82B65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C8C55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70553C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BC8C55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91F92" w14:textId="77777777" w:rsidR="0047653B" w:rsidRDefault="0047653B" w:rsidP="00F27AE8">
      <w:r>
        <w:separator/>
      </w:r>
    </w:p>
  </w:footnote>
  <w:footnote w:type="continuationSeparator" w:id="0">
    <w:p w14:paraId="571D92A7" w14:textId="77777777" w:rsidR="0047653B" w:rsidRDefault="0047653B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AC8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3D80841" wp14:editId="01C18753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871293B" wp14:editId="2847B17A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7015F" w14:textId="77777777" w:rsidR="00BC1C52" w:rsidRDefault="00BC1C52" w:rsidP="00BC1C52">
    <w:pPr>
      <w:pStyle w:val="Header"/>
      <w:ind w:hanging="1276"/>
    </w:pPr>
  </w:p>
  <w:p w14:paraId="71DC70E0" w14:textId="77777777" w:rsidR="00BC1C52" w:rsidRDefault="00BC1C52">
    <w:pPr>
      <w:pStyle w:val="Header"/>
    </w:pPr>
  </w:p>
  <w:p w14:paraId="30E339A3" w14:textId="77777777" w:rsidR="00BC1C52" w:rsidRDefault="00BC1C52">
    <w:pPr>
      <w:pStyle w:val="Header"/>
    </w:pPr>
  </w:p>
  <w:p w14:paraId="1826EA39" w14:textId="77777777" w:rsidR="00BC1C52" w:rsidRDefault="00BC1C52">
    <w:pPr>
      <w:pStyle w:val="Header"/>
    </w:pPr>
  </w:p>
  <w:p w14:paraId="27F4558A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F623B" w14:textId="77777777" w:rsidR="00140B26" w:rsidRDefault="00140B26" w:rsidP="00F85381">
    <w:pPr>
      <w:pStyle w:val="Header"/>
    </w:pPr>
  </w:p>
  <w:p w14:paraId="626860DA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20F89"/>
    <w:multiLevelType w:val="multilevel"/>
    <w:tmpl w:val="622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1812"/>
    <w:multiLevelType w:val="multilevel"/>
    <w:tmpl w:val="47A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E45C6"/>
    <w:multiLevelType w:val="multilevel"/>
    <w:tmpl w:val="1A7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14C6"/>
    <w:multiLevelType w:val="multilevel"/>
    <w:tmpl w:val="6794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65FF2"/>
    <w:multiLevelType w:val="multilevel"/>
    <w:tmpl w:val="2AE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471B9"/>
    <w:multiLevelType w:val="multilevel"/>
    <w:tmpl w:val="4B78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321DA"/>
    <w:multiLevelType w:val="multilevel"/>
    <w:tmpl w:val="B85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77B26"/>
    <w:multiLevelType w:val="multilevel"/>
    <w:tmpl w:val="8C4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145F2"/>
    <w:multiLevelType w:val="multilevel"/>
    <w:tmpl w:val="343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17E83"/>
    <w:multiLevelType w:val="multilevel"/>
    <w:tmpl w:val="6CB4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0285"/>
    <w:multiLevelType w:val="multilevel"/>
    <w:tmpl w:val="C11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0AB0"/>
    <w:multiLevelType w:val="multilevel"/>
    <w:tmpl w:val="617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9"/>
  </w:num>
  <w:num w:numId="3" w16cid:durableId="1635217267">
    <w:abstractNumId w:val="8"/>
  </w:num>
  <w:num w:numId="4" w16cid:durableId="780998547">
    <w:abstractNumId w:val="13"/>
  </w:num>
  <w:num w:numId="5" w16cid:durableId="339935900">
    <w:abstractNumId w:val="4"/>
  </w:num>
  <w:num w:numId="6" w16cid:durableId="1010134625">
    <w:abstractNumId w:val="12"/>
  </w:num>
  <w:num w:numId="7" w16cid:durableId="1462265363">
    <w:abstractNumId w:val="11"/>
  </w:num>
  <w:num w:numId="8" w16cid:durableId="1673213719">
    <w:abstractNumId w:val="10"/>
  </w:num>
  <w:num w:numId="9" w16cid:durableId="1257249256">
    <w:abstractNumId w:val="5"/>
  </w:num>
  <w:num w:numId="10" w16cid:durableId="541752685">
    <w:abstractNumId w:val="1"/>
  </w:num>
  <w:num w:numId="11" w16cid:durableId="1221287141">
    <w:abstractNumId w:val="6"/>
  </w:num>
  <w:num w:numId="12" w16cid:durableId="1718626303">
    <w:abstractNumId w:val="2"/>
  </w:num>
  <w:num w:numId="13" w16cid:durableId="1371689692">
    <w:abstractNumId w:val="7"/>
  </w:num>
  <w:num w:numId="14" w16cid:durableId="201629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19"/>
    <w:rsid w:val="000D1E55"/>
    <w:rsid w:val="000E777D"/>
    <w:rsid w:val="000F36F9"/>
    <w:rsid w:val="00140B26"/>
    <w:rsid w:val="001812D8"/>
    <w:rsid w:val="00193766"/>
    <w:rsid w:val="00194CB7"/>
    <w:rsid w:val="001D66BF"/>
    <w:rsid w:val="00233516"/>
    <w:rsid w:val="00251FC0"/>
    <w:rsid w:val="002577AC"/>
    <w:rsid w:val="002D4124"/>
    <w:rsid w:val="002E2049"/>
    <w:rsid w:val="002F3AC0"/>
    <w:rsid w:val="003103A4"/>
    <w:rsid w:val="0031068B"/>
    <w:rsid w:val="003122F7"/>
    <w:rsid w:val="003262AC"/>
    <w:rsid w:val="0034583A"/>
    <w:rsid w:val="00354C4F"/>
    <w:rsid w:val="003E5A60"/>
    <w:rsid w:val="0047653B"/>
    <w:rsid w:val="0053192A"/>
    <w:rsid w:val="00556AD7"/>
    <w:rsid w:val="00591B19"/>
    <w:rsid w:val="005D5120"/>
    <w:rsid w:val="0067231D"/>
    <w:rsid w:val="006B43C6"/>
    <w:rsid w:val="00701B19"/>
    <w:rsid w:val="007718D8"/>
    <w:rsid w:val="007805A7"/>
    <w:rsid w:val="007F5985"/>
    <w:rsid w:val="00810261"/>
    <w:rsid w:val="00926696"/>
    <w:rsid w:val="00961ADB"/>
    <w:rsid w:val="009A16F7"/>
    <w:rsid w:val="009B57D2"/>
    <w:rsid w:val="009D22A0"/>
    <w:rsid w:val="00A12D81"/>
    <w:rsid w:val="00A55CF3"/>
    <w:rsid w:val="00B31625"/>
    <w:rsid w:val="00B33CF5"/>
    <w:rsid w:val="00BA4481"/>
    <w:rsid w:val="00BC1C52"/>
    <w:rsid w:val="00BD54D6"/>
    <w:rsid w:val="00D52311"/>
    <w:rsid w:val="00DB40A2"/>
    <w:rsid w:val="00E455C4"/>
    <w:rsid w:val="00E959EB"/>
    <w:rsid w:val="00ED4C35"/>
    <w:rsid w:val="00EE68BD"/>
    <w:rsid w:val="00F27AE8"/>
    <w:rsid w:val="00F72D1A"/>
    <w:rsid w:val="00F85381"/>
    <w:rsid w:val="00F85875"/>
    <w:rsid w:val="00FB0A9A"/>
    <w:rsid w:val="00FE043C"/>
    <w:rsid w:val="00FF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59734"/>
  <w15:docId w15:val="{6C332E4B-E1B0-456A-A1D9-DE394691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701B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1B1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1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1B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1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4</cp:revision>
  <dcterms:created xsi:type="dcterms:W3CDTF">2024-09-17T11:36:00Z</dcterms:created>
  <dcterms:modified xsi:type="dcterms:W3CDTF">2025-02-19T23:03:00Z</dcterms:modified>
</cp:coreProperties>
</file>