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5C99"/>
          <w:sz w:val="56"/>
          <w:szCs w:val="56"/>
        </w:rPr>
        <w:t xml:space="preserve">Networking &amp; Distributed Systems</w:t>
      </w:r>
    </w:p>
    <w:p>
      <w:pPr>
        <w:spacing w:after="800"/>
        <w:jc w:val="center"/>
      </w:pPr>
      <w:r>
        <w:rPr>
          <w:color w:val="444444"/>
          <w:sz w:val="32"/>
          <w:szCs w:val="32"/>
        </w:rPr>
        <w:t xml:space="preserve">Industry-Level Interview Q&amp;A</w:t>
      </w:r>
    </w:p>
    <w:p>
      <w:pPr>
        <w:spacing w:after="100"/>
        <w:jc w:val="center"/>
      </w:pPr>
      <w:r>
        <w:rPr>
          <w:i/>
          <w:iCs/>
          <w:color w:val="666666"/>
          <w:sz w:val="22"/>
          <w:szCs w:val="22"/>
        </w:rPr>
        <w:t xml:space="preserve">Topics: DNS Load Balancing · Hub &amp; Spoke · Inbound/Outbound Traffic · NAT Traversal · STUN · HAProxy · YugabyteDB · Database Sharding</w:t>
      </w:r>
    </w:p>
    <w:p>
      <w:pPr>
        <w:spacing w:after="3200"/>
        <w:jc w:val="center"/>
      </w:pPr>
      <w:r>
        <w:rPr>
          <w:color w:val="888888"/>
          <w:sz w:val="20"/>
          <w:szCs w:val="20"/>
        </w:rPr>
        <w:t xml:space="preserve">Prepared for practice &amp; interview prep</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00"/>
      </w:pPr>
      <w:r>
        <w:t xml:space="preserve">1. DNS Load Balancing</w:t>
      </w:r>
    </w:p>
    <w:p>
      <w:pPr>
        <w:spacing w:after="80" w:before="200"/>
      </w:pPr>
      <w:r>
        <w:rPr>
          <w:b/>
          <w:bCs/>
          <w:color w:val="1A5C99"/>
        </w:rPr>
        <w:t xml:space="preserve">Q1. </w:t>
      </w:r>
      <w:r>
        <w:rPr>
          <w:b/>
          <w:bCs/>
        </w:rPr>
        <w:t xml:space="preserve">Explain how DNS round-robin load balancing works and name two concrete failure modes it has in production.</w:t>
      </w:r>
    </w:p>
    <w:p>
      <w:pPr>
        <w:spacing w:after="100"/>
      </w:pPr>
      <w:r>
        <w:rPr>
          <w:b/>
          <w:bCs/>
          <w:color w:val="1A7A3C"/>
        </w:rPr>
        <w:t xml:space="preserve">A: </w:t>
      </w:r>
      <w:r>
        <w:t xml:space="preserve">A DNS server holding multiple A/AAAA records for one hostname returns them in rotating order (or a shuffled list) on each query, so successive resolvers/clients are handed different IPs and traffic spreads roughly evenly over time. Failure modes: (1) No health awareness — DNS has no feedback loop from the actual servers, so a dead backend keeps being handed out until someone manually removes the record or a health-check-integrated DNS service intervenes. (2) Caching skew — resolvers and OS stub resolvers cache the answer for the TTL; a resolver serving thousands of users behind a corporate NAT can pin a huge fraction of traffic to one IP for the whole TTL window, breaking the 'even' distribution assumption.</w:t>
      </w:r>
    </w:p>
    <w:p>
      <w:pPr>
        <w:spacing w:after="160"/>
        <w:ind w:left="215"/>
      </w:pPr>
      <w:r>
        <w:rPr>
          <w:b/>
          <w:bCs/>
          <w:i/>
          <w:iCs/>
          <w:color w:val="8A5A00"/>
        </w:rPr>
        <w:t xml:space="preserve">Follow-up they may ask: </w:t>
      </w:r>
      <w:r>
        <w:rPr>
          <w:i/>
          <w:iCs/>
        </w:rPr>
        <w:t xml:space="preserve">How would you reduce blast radius while keeping DNS RR, without introducing a full LB tier?</w:t>
      </w:r>
    </w:p>
    <w:p>
      <w:pPr>
        <w:spacing w:after="80" w:before="200"/>
      </w:pPr>
      <w:r>
        <w:rPr>
          <w:b/>
          <w:bCs/>
          <w:color w:val="1A5C99"/>
        </w:rPr>
        <w:t xml:space="preserve">Q2. </w:t>
      </w:r>
      <w:r>
        <w:rPr>
          <w:b/>
          <w:bCs/>
        </w:rPr>
        <w:t xml:space="preserve">Why is TTL a trade-off dial in DNS load balancing, and what would you set it to for a service expecting frequent backend churn (e.g., auto-scaling)?</w:t>
      </w:r>
    </w:p>
    <w:p>
      <w:pPr>
        <w:spacing w:after="100"/>
      </w:pPr>
      <w:r>
        <w:rPr>
          <w:b/>
          <w:bCs/>
          <w:color w:val="1A7A3C"/>
        </w:rPr>
        <w:t xml:space="preserve">A: </w:t>
      </w:r>
      <w:r>
        <w:t xml:space="preserve">Low TTL means resolvers re-query more often, so DNS-level changes (new IPs added, dead IPs removed) propagate faster — but it multiplies query volume on your authoritative DNS and adds latency if resolution isn't cached at all. High TTL reduces DNS load and lookup latency but means dead/stale records linger longer. For auto-scaling workloads I'd set TTL low (30–60s) and pair it with active health-check-based DNS (e.g., Route 53 health checks, NS1, or a GSLB) rather than relying on TTL alone to signal capacity changes — TTL controls propagation speed, not correctness.</w:t>
      </w:r>
    </w:p>
    <w:p>
      <w:pPr>
        <w:spacing w:after="60"/>
      </w:pPr>
    </w:p>
    <w:p>
      <w:pPr>
        <w:spacing w:after="80" w:before="200"/>
      </w:pPr>
      <w:r>
        <w:rPr>
          <w:b/>
          <w:bCs/>
          <w:color w:val="1A5C99"/>
        </w:rPr>
        <w:t xml:space="preserve">Q3. </w:t>
      </w:r>
      <w:r>
        <w:rPr>
          <w:b/>
          <w:bCs/>
        </w:rPr>
        <w:t xml:space="preserve">What's the difference between DNS-based load balancing and Anycast, and when would you pick one over the other?</w:t>
      </w:r>
    </w:p>
    <w:p>
      <w:pPr>
        <w:spacing w:after="100"/>
      </w:pPr>
      <w:r>
        <w:rPr>
          <w:b/>
          <w:bCs/>
          <w:color w:val="1A7A3C"/>
        </w:rPr>
        <w:t xml:space="preserve">A: </w:t>
      </w:r>
      <w:r>
        <w:t xml:space="preserve">DNS load balancing hands out different unicast IPs to different clients from a single logical name — routing to the chosen IP is then ordinary unicast routing. Anycast advertises the *same* IP from multiple physical locations via BGP, and the network itself (not DNS) routes each client to the topologically nearest/least-cost announcing site. Anycast gives you sub-second failover at the routing layer (withdraw the BGP route, traffic reroutes) and inherent geographic proximity routing, but requires BGP control and is mostly practical for large-scale or CDN/DNS-provider-level infrastructure. DNS LB is simpler to operate and sufficient when you don't control network edges or don't need routing-layer failover speed.</w:t>
      </w:r>
    </w:p>
    <w:p>
      <w:pPr>
        <w:spacing w:after="60"/>
      </w:pPr>
    </w:p>
    <w:p>
      <w:pPr>
        <w:pStyle w:val="Heading1"/>
        <w:spacing w:after="200" w:before="400"/>
      </w:pPr>
      <w:r>
        <w:t xml:space="preserve">2. Hub-and-Spoke Network Topology</w:t>
      </w:r>
    </w:p>
    <w:p>
      <w:pPr>
        <w:spacing w:after="80" w:before="200"/>
      </w:pPr>
      <w:r>
        <w:rPr>
          <w:b/>
          <w:bCs/>
          <w:color w:val="1A5C99"/>
        </w:rPr>
        <w:t xml:space="preserve">Q4. </w:t>
      </w:r>
      <w:r>
        <w:rPr>
          <w:b/>
          <w:bCs/>
        </w:rPr>
        <w:t xml:space="preserve">Describe hub-and-spoke topology in cloud networking (e.g., Azure Virtual WAN, AWS Transit Gateway) and explain the main trade-off versus full mesh.</w:t>
      </w:r>
    </w:p>
    <w:p>
      <w:pPr>
        <w:spacing w:after="100"/>
      </w:pPr>
      <w:r>
        <w:rPr>
          <w:b/>
          <w:bCs/>
          <w:color w:val="1A7A3C"/>
        </w:rPr>
        <w:t xml:space="preserve">A: </w:t>
      </w:r>
      <w:r>
        <w:t xml:space="preserve">In hub-and-spoke, a central 'hub' VNet/VPC holds shared services (firewall, VPN/ExpressRoute gateway, DNS, inspection appliances), and each 'spoke' VNet/VPC peers only to the hub, never directly to another spoke. All spoke-to-spoke and spoke-to-on-prem traffic transits the hub. Versus full mesh (every network peered to every other), hub-and-spoke trades some latency and hub throughput capacity for massively simpler policy management — you enforce firewall/inspection/logging rules once at the hub instead of replicating them across every pairwise link. Full mesh scales peering as O(n²) and pushes security policy to the edges, which becomes unmanageable past a handful of networks.</w:t>
      </w:r>
    </w:p>
    <w:p>
      <w:pPr>
        <w:spacing w:after="60"/>
      </w:pPr>
    </w:p>
    <w:p>
      <w:pPr>
        <w:spacing w:after="80" w:before="200"/>
      </w:pPr>
      <w:r>
        <w:rPr>
          <w:b/>
          <w:bCs/>
          <w:color w:val="1A5C99"/>
        </w:rPr>
        <w:t xml:space="preserve">Q5. </w:t>
      </w:r>
      <w:r>
        <w:rPr>
          <w:b/>
          <w:bCs/>
        </w:rPr>
        <w:t xml:space="preserve">In a hub-and-spoke design, spoke A cannot reach spoke B even though both are peered to the hub. What's the most common misconfiguration causing this?</w:t>
      </w:r>
    </w:p>
    <w:p>
      <w:pPr>
        <w:spacing w:after="100"/>
      </w:pPr>
      <w:r>
        <w:rPr>
          <w:b/>
          <w:bCs/>
          <w:color w:val="1A7A3C"/>
        </w:rPr>
        <w:t xml:space="preserve">A: </w:t>
      </w:r>
      <w:r>
        <w:t xml:space="preserve">Peering alone doesn't imply transitive routing — in Azure/AWS, VNet/VPC peering is explicitly non-transitive. The hub must have route tables/UDRs (Azure) or a Transit Gateway route table (AWS) that explicitly forwards spoke A's traffic destined for spoke B's CIDR back out to spoke B, and spoke B's NSG/security group must allow inbound from spoke A's CIDR. The most common miss is forgetting the explicit route propagation/association in the hub's route table, or a spoke NSG default-denying inter-spoke traffic because it was only opened for hub traffic.</w:t>
      </w:r>
    </w:p>
    <w:p>
      <w:pPr>
        <w:spacing w:after="60"/>
      </w:pPr>
    </w:p>
    <w:p>
      <w:pPr>
        <w:spacing w:after="80" w:before="200"/>
      </w:pPr>
      <w:r>
        <w:rPr>
          <w:b/>
          <w:bCs/>
          <w:color w:val="1A5C99"/>
        </w:rPr>
        <w:t xml:space="preserve">Q6. </w:t>
      </w:r>
      <w:r>
        <w:rPr>
          <w:b/>
          <w:bCs/>
        </w:rPr>
        <w:t xml:space="preserve">What happens to your entire network if the hub goes down, and what's the standard mitigation?</w:t>
      </w:r>
    </w:p>
    <w:p>
      <w:pPr>
        <w:spacing w:after="100"/>
      </w:pPr>
      <w:r>
        <w:rPr>
          <w:b/>
          <w:bCs/>
          <w:color w:val="1A7A3C"/>
        </w:rPr>
        <w:t xml:space="preserve">A: </w:t>
      </w:r>
      <w:r>
        <w:t xml:space="preserve">Every spoke loses connectivity to every other spoke and to on-prem/internet egress if those also route through the hub — a single hub is a single point of failure for the whole topology, not just one segment. Standard mitigation: deploy hub components (firewall, gateway) in an active-active or active-passive HA pair across availability zones, use redundant peering paths, and for critical workloads consider a secondary hub in another region with cross-hub connectivity, accepting the added complexity as the cost of removing the SPOF.</w:t>
      </w:r>
    </w:p>
    <w:p>
      <w:pPr>
        <w:spacing w:after="60"/>
      </w:pPr>
    </w:p>
    <w:p>
      <w:pPr>
        <w:pStyle w:val="Heading1"/>
        <w:spacing w:after="200" w:before="400"/>
      </w:pPr>
      <w:r>
        <w:t xml:space="preserve">3. Inbound vs. Outbound Traffic Rules</w:t>
      </w:r>
    </w:p>
    <w:p>
      <w:pPr>
        <w:spacing w:after="80" w:before="200"/>
      </w:pPr>
      <w:r>
        <w:rPr>
          <w:b/>
          <w:bCs/>
          <w:color w:val="1A5C99"/>
        </w:rPr>
        <w:t xml:space="preserve">Q7. </w:t>
      </w:r>
      <w:r>
        <w:rPr>
          <w:b/>
          <w:bCs/>
        </w:rPr>
        <w:t xml:space="preserve">Explain the difference between stateful and stateless firewall rules with respect to inbound/outbound traffic, using a concrete example.</w:t>
      </w:r>
    </w:p>
    <w:p>
      <w:pPr>
        <w:spacing w:after="100"/>
      </w:pPr>
      <w:r>
        <w:rPr>
          <w:b/>
          <w:bCs/>
          <w:color w:val="1A7A3C"/>
        </w:rPr>
        <w:t xml:space="preserve">A: </w:t>
      </w:r>
      <w:r>
        <w:t xml:space="preserve">A stateless firewall (e.g., a classic network ACL) evaluates every packet independently against rules in both directions — if you allow outbound HTTPS, you must also write a matching inbound rule to allow the response packets, because the firewall has no memory of the connection. A stateful firewall (e.g., a security group, iptables with conntrack) tracks connection state: once an outbound SYN is permitted, the firewall automatically allows the return SYN-ACK/ACK and subsequent packets of that same tracked connection, without a separate inbound rule. This is why AWS Security Groups only need outbound rules for client-initiated traffic — inbound responses are auto-permitted — while NACLs need both directions explicitly configured.</w:t>
      </w:r>
    </w:p>
    <w:p>
      <w:pPr>
        <w:spacing w:after="60"/>
      </w:pPr>
    </w:p>
    <w:p>
      <w:pPr>
        <w:spacing w:after="80" w:before="200"/>
      </w:pPr>
      <w:r>
        <w:rPr>
          <w:b/>
          <w:bCs/>
          <w:color w:val="1A5C99"/>
        </w:rPr>
        <w:t xml:space="preserve">Q8. </w:t>
      </w:r>
      <w:r>
        <w:rPr>
          <w:b/>
          <w:bCs/>
        </w:rPr>
        <w:t xml:space="preserve">A server can successfully curl an external API but external clients can't reach the server's own web endpoint on the same port. Diagnose the likely cause.</w:t>
      </w:r>
    </w:p>
    <w:p>
      <w:pPr>
        <w:spacing w:after="100"/>
      </w:pPr>
      <w:r>
        <w:rPr>
          <w:b/>
          <w:bCs/>
          <w:color w:val="1A7A3C"/>
        </w:rPr>
        <w:t xml:space="preserve">A: </w:t>
      </w:r>
      <w:r>
        <w:t xml:space="preserve">This is consistent with an inbound rule (security group/firewall ACL) that only permits outbound connections and their stateful return traffic, but has no rule permitting new inbound connections initiated from outside on that port. The server-initiated outbound request works because return traffic rides on the established connection's state; a client initiating a fresh inbound connection has no matching state entry and needs its own explicit inbound allow rule (e.g., ingress on port 443 from 0.0.0.0/0 or a specific CIDR).</w:t>
      </w:r>
    </w:p>
    <w:p>
      <w:pPr>
        <w:spacing w:after="60"/>
      </w:pPr>
    </w:p>
    <w:p>
      <w:pPr>
        <w:spacing w:after="80" w:before="200"/>
      </w:pPr>
      <w:r>
        <w:rPr>
          <w:b/>
          <w:bCs/>
          <w:color w:val="1A5C99"/>
        </w:rPr>
        <w:t xml:space="preserve">Q9. </w:t>
      </w:r>
      <w:r>
        <w:rPr>
          <w:b/>
          <w:bCs/>
        </w:rPr>
        <w:t xml:space="preserve">Why do cloud providers often default security groups to 'deny all inbound, allow all outbound,' and what risk does the permissive outbound default introduce?</w:t>
      </w:r>
    </w:p>
    <w:p>
      <w:pPr>
        <w:spacing w:after="100"/>
      </w:pPr>
      <w:r>
        <w:rPr>
          <w:b/>
          <w:bCs/>
          <w:color w:val="1A7A3C"/>
        </w:rPr>
        <w:t xml:space="preserve">A: </w:t>
      </w:r>
      <w:r>
        <w:t xml:space="preserve">Deny-all-inbound-by-default protects against unsolicited external access, which is the higher, more common risk (scanning, exploitation attempts). Allow-all-outbound is a usability default so instances can reach package repos, APIs, licensing servers, etc. without per-service configuration. The risk: if an instance is compromised, unrestricted outbound lets an attacker exfiltrate data or call out to a command-and-control server freely. Mature environments tighten outbound too — egress allowlisting or an explicit outbound proxy/NAT gateway with logging — precisely to close this gap.</w:t>
      </w:r>
    </w:p>
    <w:p>
      <w:pPr>
        <w:spacing w:after="60"/>
      </w:pPr>
    </w:p>
    <w:p>
      <w:pPr>
        <w:pStyle w:val="Heading1"/>
        <w:spacing w:after="200" w:before="400"/>
      </w:pPr>
      <w:r>
        <w:t xml:space="preserve">4. NAT Traversal</w:t>
      </w:r>
    </w:p>
    <w:p>
      <w:pPr>
        <w:spacing w:after="80" w:before="200"/>
      </w:pPr>
      <w:r>
        <w:rPr>
          <w:b/>
          <w:bCs/>
          <w:color w:val="1A5C99"/>
        </w:rPr>
        <w:t xml:space="preserve">Q10. </w:t>
      </w:r>
      <w:r>
        <w:rPr>
          <w:b/>
          <w:bCs/>
        </w:rPr>
        <w:t xml:space="preserve">Why is NAT traversal a problem specifically for peer-to-peer protocols, but not for typical client-server web traffic?</w:t>
      </w:r>
    </w:p>
    <w:p>
      <w:pPr>
        <w:spacing w:after="100"/>
      </w:pPr>
      <w:r>
        <w:rPr>
          <w:b/>
          <w:bCs/>
          <w:color w:val="1A7A3C"/>
        </w:rPr>
        <w:t xml:space="preserve">A: </w:t>
      </w:r>
      <w:r>
        <w:t xml:space="preserve">Client-server traffic is always initiated by the client toward a known, stable, publicly routable server IP — the server never needs to initiate a new inbound connection to the client, so the client's NAT only ever needs to permit return traffic on a connection it started, which NAT handles natively. P2P requires each side to accept an *unsolicited* inbound connection from the other, but each side's NAT has no existing mapping for that traffic and will drop it as unrecognized — neither peer has a stable, externally reachable address the other can simply dial.</w:t>
      </w:r>
    </w:p>
    <w:p>
      <w:pPr>
        <w:spacing w:after="60"/>
      </w:pPr>
    </w:p>
    <w:p>
      <w:pPr>
        <w:spacing w:after="80" w:before="200"/>
      </w:pPr>
      <w:r>
        <w:rPr>
          <w:b/>
          <w:bCs/>
          <w:color w:val="1A5C99"/>
        </w:rPr>
        <w:t xml:space="preserve">Q11. </w:t>
      </w:r>
      <w:r>
        <w:rPr>
          <w:b/>
          <w:bCs/>
        </w:rPr>
        <w:t xml:space="preserve">Compare Full Cone, Restricted Cone, Port-Restricted Cone, and Symmetric NAT in terms of traversal difficulty.</w:t>
      </w:r>
    </w:p>
    <w:p>
      <w:pPr>
        <w:spacing w:after="100"/>
      </w:pPr>
      <w:r>
        <w:rPr>
          <w:b/>
          <w:bCs/>
          <w:color w:val="1A7A3C"/>
        </w:rPr>
        <w:t xml:space="preserve">A: </w:t>
      </w:r>
      <w:r>
        <w:t xml:space="preserve">Full Cone: once an internal host sends any packet out from internal_ip:port, any external host/port can send back to the mapped external_ip:port — easiest to traverse, STUN alone usually works. Restricted Cone: external replies are accepted only from the same external *IP* the internal host previously contacted, but any port on that IP — still STUN-friendly. Port-Restricted Cone: same as restricted, but the external IP *and port* must match exactly — harder, but still traversable with coordinated hole punching. Symmetric NAT: the router assigns a *different* external port for every distinct destination (IP+port) the internal host talks to, so the mapping discovered by contacting a STUN server won't be valid for a different peer — this is the case that usually requires TURN relay rather than direct P2P.</w:t>
      </w:r>
    </w:p>
    <w:p>
      <w:pPr>
        <w:spacing w:after="60"/>
      </w:pPr>
    </w:p>
    <w:p>
      <w:pPr>
        <w:spacing w:after="80" w:before="200"/>
      </w:pPr>
      <w:r>
        <w:rPr>
          <w:b/>
          <w:bCs/>
          <w:color w:val="1A5C99"/>
        </w:rPr>
        <w:t xml:space="preserve">Q12. </w:t>
      </w:r>
      <w:r>
        <w:rPr>
          <w:b/>
          <w:bCs/>
        </w:rPr>
        <w:t xml:space="preserve">What is 'UDP hole punching' and why does it typically need a third-party rendezvous server?</w:t>
      </w:r>
    </w:p>
    <w:p>
      <w:pPr>
        <w:spacing w:after="100"/>
      </w:pPr>
      <w:r>
        <w:rPr>
          <w:b/>
          <w:bCs/>
          <w:color w:val="1A7A3C"/>
        </w:rPr>
        <w:t xml:space="preserve">A: </w:t>
      </w:r>
      <w:r>
        <w:t xml:space="preserve">Hole punching has both peers simultaneously send outbound UDP packets toward each other's (STUN-discovered) external IP:port. Each peer's own outbound packet creates a NAT mapping that then permits the incoming packet from the other peer to pass, even though neither side dialed the other 'first' in the traditional sense — the outbound send opens the hole just before the inbound arrives. It needs a rendezvous/signaling server (not necessarily STUN itself, but something like a SIP server, WebRTC signaling channel, or game matchmaking service) because each peer must learn the other's public-facing IP:port *before* either can address the other; neither is reachable to be told this directly.</w:t>
      </w:r>
    </w:p>
    <w:p>
      <w:pPr>
        <w:spacing w:after="60"/>
      </w:pPr>
    </w:p>
    <w:p>
      <w:pPr>
        <w:pStyle w:val="Heading1"/>
        <w:spacing w:after="200" w:before="400"/>
      </w:pPr>
      <w:r>
        <w:t xml:space="preserve">5. STUN Servers</w:t>
      </w:r>
    </w:p>
    <w:p>
      <w:pPr>
        <w:spacing w:after="80" w:before="200"/>
      </w:pPr>
      <w:r>
        <w:rPr>
          <w:b/>
          <w:bCs/>
          <w:color w:val="1A5C99"/>
        </w:rPr>
        <w:t xml:space="preserve">Q13. </w:t>
      </w:r>
      <w:r>
        <w:rPr>
          <w:b/>
          <w:bCs/>
        </w:rPr>
        <w:t xml:space="preserve">What exactly does a STUN server do, and what does it explicitly NOT do?</w:t>
      </w:r>
    </w:p>
    <w:p>
      <w:pPr>
        <w:spacing w:after="100"/>
      </w:pPr>
      <w:r>
        <w:rPr>
          <w:b/>
          <w:bCs/>
          <w:color w:val="1A7A3C"/>
        </w:rPr>
        <w:t xml:space="preserve">A: </w:t>
      </w:r>
      <w:r>
        <w:t xml:space="preserve">STUN (Session Traversal Utilities for NAT) lets a client discover its own public-facing IP:port as observed from outside its NAT, by sending a request to a public STUN server and reading the 'reflected' address back in the response (technique: XOR-MAPPED-ADDRESS). It does not relay any application data, does not open ports on your behalf, and does not work reliably against symmetric NATs, since the mapping it discovers may be single-destination-specific. STUN is a discovery mechanism only — it tells you your address, it doesn't move traffic.</w:t>
      </w:r>
    </w:p>
    <w:p>
      <w:pPr>
        <w:spacing w:after="60"/>
      </w:pPr>
    </w:p>
    <w:p>
      <w:pPr>
        <w:spacing w:after="80" w:before="200"/>
      </w:pPr>
      <w:r>
        <w:rPr>
          <w:b/>
          <w:bCs/>
          <w:color w:val="1A5C99"/>
        </w:rPr>
        <w:t xml:space="preserve">Q14. </w:t>
      </w:r>
      <w:r>
        <w:rPr>
          <w:b/>
          <w:bCs/>
        </w:rPr>
        <w:t xml:space="preserve">In a WebRTC call, where does STUN fit into the ICE (Interactive Connectivity Establishment) candidate-gathering process?</w:t>
      </w:r>
    </w:p>
    <w:p>
      <w:pPr>
        <w:spacing w:after="100"/>
      </w:pPr>
      <w:r>
        <w:rPr>
          <w:b/>
          <w:bCs/>
          <w:color w:val="1A7A3C"/>
        </w:rPr>
        <w:t xml:space="preserve">A: </w:t>
      </w:r>
      <w:r>
        <w:t xml:space="preserve">ICE gathers multiple candidate address types for each peer: host candidates (local interface IPs), server-reflexive candidates (public IP:port learned via STUN), and relay candidates (via TURN, if direct connection fails). STUN specifically produces the server-reflexive candidate. All gathered candidates from both peers are exchanged via the signaling channel, then ICE does connectivity checks across candidate pairs to find the best-working path — direct P2P via the STUN-discovered address if possible, falling back to a TURN relay only if no direct pair succeeds.</w:t>
      </w:r>
    </w:p>
    <w:p>
      <w:pPr>
        <w:spacing w:after="60"/>
      </w:pPr>
    </w:p>
    <w:p>
      <w:pPr>
        <w:spacing w:after="80" w:before="200"/>
      </w:pPr>
      <w:r>
        <w:rPr>
          <w:b/>
          <w:bCs/>
          <w:color w:val="1A5C99"/>
        </w:rPr>
        <w:t xml:space="preserve">Q15. </w:t>
      </w:r>
      <w:r>
        <w:rPr>
          <w:b/>
          <w:bCs/>
        </w:rPr>
        <w:t xml:space="preserve">Why can't you rely on STUN alone for a production video-calling product, and what percentage of real-world NAT traversal typically ends up needing TURN?</w:t>
      </w:r>
    </w:p>
    <w:p>
      <w:pPr>
        <w:spacing w:after="100"/>
      </w:pPr>
      <w:r>
        <w:rPr>
          <w:b/>
          <w:bCs/>
          <w:color w:val="1A7A3C"/>
        </w:rPr>
        <w:t xml:space="preserve">A: </w:t>
      </w:r>
      <w:r>
        <w:t xml:space="preserve">STUN fails whenever at least one peer sits behind a symmetric NAT or a restrictive corporate firewall/proxy that blocks unsolicited inbound UDP outright — in both cases no direct P2P path can be established regardless of what address STUN reports. Industry figures commonly cited (e.g., from WebRTC deployments) put TURN fallback usage in the range of roughly 15–30% of real-world calls, which is why production systems always deploy TURN as a mandatory relay fallback, not an edge case — it's a required part of the architecture, not an optional extra.</w:t>
      </w:r>
    </w:p>
    <w:p>
      <w:pPr>
        <w:spacing w:after="60"/>
      </w:pPr>
    </w:p>
    <w:p>
      <w:pPr>
        <w:pStyle w:val="Heading1"/>
        <w:spacing w:after="200" w:before="400"/>
      </w:pPr>
      <w:r>
        <w:t xml:space="preserve">6. HAProxy</w:t>
      </w:r>
    </w:p>
    <w:p>
      <w:pPr>
        <w:spacing w:after="80" w:before="200"/>
      </w:pPr>
      <w:r>
        <w:rPr>
          <w:b/>
          <w:bCs/>
          <w:color w:val="1A5C99"/>
        </w:rPr>
        <w:t xml:space="preserve">Q16. </w:t>
      </w:r>
      <w:r>
        <w:rPr>
          <w:b/>
          <w:bCs/>
        </w:rPr>
        <w:t xml:space="preserve">Explain the difference between HAProxy operating in Layer 4 (TCP) mode versus Layer 7 (HTTP) mode, and give a scenario where you'd need L7.</w:t>
      </w:r>
    </w:p>
    <w:p>
      <w:pPr>
        <w:spacing w:after="100"/>
      </w:pPr>
      <w:r>
        <w:rPr>
          <w:b/>
          <w:bCs/>
          <w:color w:val="1A7A3C"/>
        </w:rPr>
        <w:t xml:space="preserve">A: </w:t>
      </w:r>
      <w:r>
        <w:t xml:space="preserve">In L4/TCP mode, HAProxy forwards raw TCP streams based on connection-level info (source/dest IP, port) without inspecting HTTP semantics — faster, protocol-agnostic, works for any TCP service (databases, raw sockets). In L7/HTTP mode, HAProxy parses the actual HTTP request — method, headers, cookies, path — enabling routing decisions like sending /api/* to one backend and /static/* to another, injecting/reading cookies for session persistence, or rewriting headers. You need L7 whenever routing or persistence depends on application-level content rather than just the connection tuple — e.g., path-based microservice routing or cookie-based sticky sessions.</w:t>
      </w:r>
    </w:p>
    <w:p>
      <w:pPr>
        <w:spacing w:after="60"/>
      </w:pPr>
    </w:p>
    <w:p>
      <w:pPr>
        <w:spacing w:after="80" w:before="200"/>
      </w:pPr>
      <w:r>
        <w:rPr>
          <w:b/>
          <w:bCs/>
          <w:color w:val="1A5C99"/>
        </w:rPr>
        <w:t xml:space="preserve">Q17. </w:t>
      </w:r>
      <w:r>
        <w:rPr>
          <w:b/>
          <w:bCs/>
        </w:rPr>
        <w:t xml:space="preserve">You set `option httpchk GET /health`, `interval 2s`, `fall 3`, `rise 2` on an HAProxy backend server. Walk through exactly what HAProxy does when that server crashes, including timing.</w:t>
      </w:r>
    </w:p>
    <w:p>
      <w:pPr>
        <w:spacing w:after="100"/>
      </w:pPr>
      <w:r>
        <w:rPr>
          <w:b/>
          <w:bCs/>
          <w:color w:val="1A7A3C"/>
        </w:rPr>
        <w:t xml:space="preserve">A: </w:t>
      </w:r>
      <w:r>
        <w:t xml:space="preserve">HAProxy polls GET /health every 2 seconds. After the server crashes, the next scheduled check fails (connection refused/timeout); it takes `fall` consecutive failures — 3 — before HAProxy marks the server DOWN, so worst case that's roughly 3×2s = 6 seconds of continued failed detection, during which live traffic sent to that server still fails for real users (health checks don't retroactively cancel already-routed requests). Once DOWN, HAProxy stops routing new connections there and redistributes load across remaining healthy backends. To come back UP, the server must pass `rise` — 2 — consecutive successful checks (another ~4 seconds minimum), preventing a flapping server from being reintroduced too eagerly.</w:t>
      </w:r>
    </w:p>
    <w:p>
      <w:pPr>
        <w:spacing w:after="60"/>
      </w:pPr>
    </w:p>
    <w:p>
      <w:pPr>
        <w:spacing w:after="80" w:before="200"/>
      </w:pPr>
      <w:r>
        <w:rPr>
          <w:b/>
          <w:bCs/>
          <w:color w:val="1A5C99"/>
        </w:rPr>
        <w:t xml:space="preserve">Q18. </w:t>
      </w:r>
      <w:r>
        <w:rPr>
          <w:b/>
          <w:bCs/>
        </w:rPr>
        <w:t xml:space="preserve">Compare HAProxy's `roundrobin`, `leastconn`, and `source` load-balancing algorithms — when is each the right choice?</w:t>
      </w:r>
    </w:p>
    <w:p>
      <w:pPr>
        <w:spacing w:after="100"/>
      </w:pPr>
      <w:r>
        <w:rPr>
          <w:b/>
          <w:bCs/>
          <w:color w:val="1A7A3C"/>
        </w:rPr>
        <w:t xml:space="preserve">A: </w:t>
      </w:r>
      <w:r>
        <w:t xml:space="preserve">`roundrobin` cycles requests evenly across backends by count — good default when backend requests are roughly uniform in cost and no session affinity is needed. `leastconn` sends each new connection to whichever backend currently has the fewest active connections — better when request processing times vary significantly (e.g., some requests are long-running), since round-robin can pile slow requests onto one server while others sit idle. `source` hashes the client's source IP to consistently route the same client to the same backend — used for session persistence without cookies, though it can skew load if many clients share one IP (e.g., behind a corporate NAT) and breaks affinity if the client's IP changes.</w:t>
      </w:r>
    </w:p>
    <w:p>
      <w:pPr>
        <w:spacing w:after="60"/>
      </w:pPr>
    </w:p>
    <w:p>
      <w:pPr>
        <w:pStyle w:val="Heading1"/>
        <w:spacing w:after="200" w:before="400"/>
      </w:pPr>
      <w:r>
        <w:t xml:space="preserve">7. YugabyteDB</w:t>
      </w:r>
    </w:p>
    <w:p>
      <w:pPr>
        <w:spacing w:after="80" w:before="200"/>
      </w:pPr>
      <w:r>
        <w:rPr>
          <w:b/>
          <w:bCs/>
          <w:color w:val="1A5C99"/>
        </w:rPr>
        <w:t xml:space="preserve">Q19. </w:t>
      </w:r>
      <w:r>
        <w:rPr>
          <w:b/>
          <w:bCs/>
        </w:rPr>
        <w:t xml:space="preserve">Describe YugabyteDB's architecture — specifically, how does it achieve PostgreSQL wire compatibility while also being horizontally scalable, which vanilla PostgreSQL is not?</w:t>
      </w:r>
    </w:p>
    <w:p>
      <w:pPr>
        <w:spacing w:after="100"/>
      </w:pPr>
      <w:r>
        <w:rPr>
          <w:b/>
          <w:bCs/>
          <w:color w:val="1A7A3C"/>
        </w:rPr>
        <w:t xml:space="preserve">A: </w:t>
      </w:r>
      <w:r>
        <w:t xml:space="preserve">YugabyteDB separates the query layer from the storage layer. YSQL is a PostgreSQL-compatible SQL layer built by reusing PostgreSQL's actual upstream query parser, planner, and optimizer code — giving genuine wire and feature compatibility. Underneath, instead of PostgreSQL's native single-node heap/WAL storage engine, YugabyteDB uses DocDB, a distributed, Raft-consensus-replicated, LSM-tree-based storage layer (architecturally similar to Google Spanner / CockroachCB). Tables are automatically split into tablets distributed and replicated across nodes, with Raft providing per-tablet consensus for consistency. So compatibility comes from reusing Postgres's front end; scalability comes from replacing its storage back end entirely.</w:t>
      </w:r>
    </w:p>
    <w:p>
      <w:pPr>
        <w:spacing w:after="60"/>
      </w:pPr>
    </w:p>
    <w:p>
      <w:pPr>
        <w:spacing w:after="80" w:before="200"/>
      </w:pPr>
      <w:r>
        <w:rPr>
          <w:b/>
          <w:bCs/>
          <w:color w:val="1A5C99"/>
        </w:rPr>
        <w:t xml:space="preserve">Q20. </w:t>
      </w:r>
      <w:r>
        <w:rPr>
          <w:b/>
          <w:bCs/>
        </w:rPr>
        <w:t xml:space="preserve">What consistency model does YugabyteDB provide by default, and how does it differ from eventual consistency systems like Cassandra?</w:t>
      </w:r>
    </w:p>
    <w:p>
      <w:pPr>
        <w:spacing w:after="100"/>
      </w:pPr>
      <w:r>
        <w:rPr>
          <w:b/>
          <w:bCs/>
          <w:color w:val="1A7A3C"/>
        </w:rPr>
        <w:t xml:space="preserve">A: </w:t>
      </w:r>
      <w:r>
        <w:t xml:space="preserve">YugabyteDB defaults to strong consistency: writes go through Raft consensus per tablet (a write is only acknowledged once a majority of replicas confirm it), and it supports both single-row linearizability and multi-row/table ACID transactions via a distributed transaction manager (using hybrid logical clocks for ordering). Cassandra, by contrast, defaults to tunable eventual consistency — writes can be acknowledged before all replicas agree, and reads may return stale data until replicas converge, trading consistency for lower write latency and higher availability under partition. YugabyteDB targets CP (consistency + partition tolerance) behavior akin to Spanner, whereas Cassandra classically leans AP.</w:t>
      </w:r>
    </w:p>
    <w:p>
      <w:pPr>
        <w:spacing w:after="60"/>
      </w:pPr>
    </w:p>
    <w:p>
      <w:pPr>
        <w:spacing w:after="80" w:before="200"/>
      </w:pPr>
      <w:r>
        <w:rPr>
          <w:b/>
          <w:bCs/>
          <w:color w:val="1A5C99"/>
        </w:rPr>
        <w:t xml:space="preserve">Q21. </w:t>
      </w:r>
      <w:r>
        <w:rPr>
          <w:b/>
          <w:bCs/>
        </w:rPr>
        <w:t xml:space="preserve">In YugabyteDB, what is a 'tablet,' and how does the system decide how many tablets a table gets and how they're distributed?</w:t>
      </w:r>
    </w:p>
    <w:p>
      <w:pPr>
        <w:spacing w:after="100"/>
      </w:pPr>
      <w:r>
        <w:rPr>
          <w:b/>
          <w:bCs/>
          <w:color w:val="1A7A3C"/>
        </w:rPr>
        <w:t xml:space="preserve">A: </w:t>
      </w:r>
      <w:r>
        <w:t xml:space="preserve">A tablet is a horizontal partition (shard) of a table's data — the unit of sharding, replication, and Raft consensus in DocDB. Each tablet has its own Raft group with a leader and followers spread across different nodes/availability zones for fault tolerance. Tablet count is determined at table creation, either automatically based on cluster size or explicitly via a `SPLIT INTO n TABLETS` clause, and YugabyteDB supports both hash-sharding (default, spreads rows evenly via a hash of the primary key to avoid hotspots) and range-sharding (for range-scan-heavy workloads) depending on the declared key strategy.</w:t>
      </w:r>
    </w:p>
    <w:p>
      <w:pPr>
        <w:spacing w:after="60"/>
      </w:pPr>
    </w:p>
    <w:p>
      <w:pPr>
        <w:pStyle w:val="Heading1"/>
        <w:spacing w:after="200" w:before="400"/>
      </w:pPr>
      <w:r>
        <w:t xml:space="preserve">8. Database Sharding</w:t>
      </w:r>
    </w:p>
    <w:p>
      <w:pPr>
        <w:spacing w:after="80" w:before="200"/>
      </w:pPr>
      <w:r>
        <w:rPr>
          <w:b/>
          <w:bCs/>
          <w:color w:val="1A5C99"/>
        </w:rPr>
        <w:t xml:space="preserve">Q22. </w:t>
      </w:r>
      <w:r>
        <w:rPr>
          <w:b/>
          <w:bCs/>
        </w:rPr>
        <w:t xml:space="preserve">Compare hash-based sharding, range-based sharding, and consistent hashing in terms of hotspot risk and rebalancing cost.</w:t>
      </w:r>
    </w:p>
    <w:p>
      <w:pPr>
        <w:spacing w:after="100"/>
      </w:pPr>
      <w:r>
        <w:rPr>
          <w:b/>
          <w:bCs/>
          <w:color w:val="1A7A3C"/>
        </w:rPr>
        <w:t xml:space="preserve">A: </w:t>
      </w:r>
      <w:r>
        <w:t xml:space="preserve">Hash-based sharding (e.g., user_id % N) spreads keys near-uniformly, avoiding hotspots for random access patterns, but naive modulo sharding requires re-hashing nearly all keys when N changes — a full data reshuffle. Range-based sharding (e.g., users A–M on shard 1, N–Z on shard 2) preserves data locality for range queries and makes it easy to add a shard for a new range without touching existing shards, but is prone to hotspots when key distribution or access pattern is skewed (e.g., all new signups landing in the same alphabetical/time range). Consistent hashing places both shards and keys on a hash ring; adding or removing a node only remaps the keys between it and its neighbor on the ring — typically ~1/N of keys move instead of nearly all of them — making it the standard choice for systems that need to scale nodes up/down with minimal data movement.</w:t>
      </w:r>
    </w:p>
    <w:p>
      <w:pPr>
        <w:spacing w:after="60"/>
      </w:pPr>
    </w:p>
    <w:p>
      <w:pPr>
        <w:spacing w:after="80" w:before="200"/>
      </w:pPr>
      <w:r>
        <w:rPr>
          <w:b/>
          <w:bCs/>
          <w:color w:val="1A5C99"/>
        </w:rPr>
        <w:t xml:space="preserve">Q23. </w:t>
      </w:r>
      <w:r>
        <w:rPr>
          <w:b/>
          <w:bCs/>
        </w:rPr>
        <w:t xml:space="preserve">What is the 'cross-shard join/transaction' problem, and what are the two broad strategies for dealing with it?</w:t>
      </w:r>
    </w:p>
    <w:p>
      <w:pPr>
        <w:spacing w:after="100"/>
      </w:pPr>
      <w:r>
        <w:rPr>
          <w:b/>
          <w:bCs/>
          <w:color w:val="1A7A3C"/>
        </w:rPr>
        <w:t xml:space="preserve">A: </w:t>
      </w:r>
      <w:r>
        <w:t xml:space="preserve">Once related data lives on different physical shards, a query or transaction that needs to touch rows across shards can't rely on a single node's local ACID guarantees or a simple local join — it requires distributed coordination (two-phase commit, distributed query fan-out/merge), which adds latency and failure modes not present in a single-node DB. The two broad strategies: (1) Avoid the problem by shard design — co-locate data that's frequently joined/transacted together on the same shard (e.g., shard by tenant_id so all of a customer's related tables land together), accepting some hotspot/uneven-distribution risk in exchange for local-only queries. (2) Accept the problem and engineer for it — use a distributed SQL engine (YugabyteDB, CockroachDB, Spanner) that implements distributed transactions and cross-shard joins under the hood via consensus protocols, at the cost of higher per-transaction latency.</w:t>
      </w:r>
    </w:p>
    <w:p>
      <w:pPr>
        <w:spacing w:after="60"/>
      </w:pPr>
    </w:p>
    <w:p>
      <w:pPr>
        <w:spacing w:after="80" w:before="200"/>
      </w:pPr>
      <w:r>
        <w:rPr>
          <w:b/>
          <w:bCs/>
          <w:color w:val="1A5C99"/>
        </w:rPr>
        <w:t xml:space="preserve">Q24. </w:t>
      </w:r>
      <w:r>
        <w:rPr>
          <w:b/>
          <w:bCs/>
        </w:rPr>
        <w:t xml:space="preserve">You're sharding a multi-tenant SaaS product's database. What key would you choose to shard on, and what's the risk if one tenant is far larger than the others (the 'noisy neighbor' / hotspot problem)?</w:t>
      </w:r>
    </w:p>
    <w:p>
      <w:pPr>
        <w:spacing w:after="100"/>
      </w:pPr>
      <w:r>
        <w:rPr>
          <w:b/>
          <w:bCs/>
          <w:color w:val="1A7A3C"/>
        </w:rPr>
        <w:t xml:space="preserve">A: </w:t>
      </w:r>
      <w:r>
        <w:t xml:space="preserve">Sharding by tenant_id is the standard choice for multi-tenant SaaS — it co-locates all of a tenant's data (avoiding cross-shard joins for that tenant's queries) and naturally isolates one tenant's load from another's. The risk is an unevenly sized tenant: if one enterprise customer generates 100x the data/traffic of a typical tenant, that single shard becomes a hotspot regardless of how evenly the hash function distributes the *other* tenants, since tenant_id-based sharding assumes roughly comparable tenant sizes. Mitigations: sub-shard or dedicate an isolated shard/cluster for oversized tenants, or shard at a finer grain (e.g., tenant_id + entity_id) for just the largest tenants while keeping simple tenant-level sharding for everyone else.</w:t>
      </w: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C99" w:sz="8" w:space="4"/>
      </w:pBdr>
      <w:spacing w:after="150" w:before="300"/>
    </w:pPr>
    <w:rPr>
      <w:b/>
      <w:bCs/>
      <w:color w:val="1A5C9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2026-07-04T18:17:54.213Z</dcterms:created>
  <dcterms:modified xsi:type="dcterms:W3CDTF">2026-07-04T18:17:54.229Z</dcterms:modified>
</cp:coreProperties>
</file>

<file path=docProps/custom.xml><?xml version="1.0" encoding="utf-8"?>
<Properties xmlns="http://schemas.openxmlformats.org/officeDocument/2006/custom-properties" xmlns:vt="http://schemas.openxmlformats.org/officeDocument/2006/docPropsVTypes"/>
</file>