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3AA" w:rsidRPr="00E00C14" w:rsidRDefault="00E00C14">
      <w:pPr>
        <w:pStyle w:val="Heading1"/>
        <w:jc w:val="center"/>
        <w:rPr>
          <w:color w:val="000000" w:themeColor="text1"/>
        </w:rPr>
      </w:pPr>
      <w:r w:rsidRPr="00E00C14">
        <w:rPr>
          <w:color w:val="000000" w:themeColor="text1"/>
        </w:rPr>
        <w:t>Accuracy Evaluation Report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LLM-Based Multi-Agent Academic Research Assistant (Streamlit + RAG)</w:t>
      </w:r>
    </w:p>
    <w:p w:rsidR="00ED53AA" w:rsidRPr="00E00C14" w:rsidRDefault="00E00C14">
      <w:pPr>
        <w:pStyle w:val="Heading2"/>
        <w:rPr>
          <w:color w:val="000000" w:themeColor="text1"/>
        </w:rPr>
      </w:pPr>
      <w:r w:rsidRPr="00E00C14">
        <w:rPr>
          <w:color w:val="000000" w:themeColor="text1"/>
        </w:rPr>
        <w:t>1. Evaluation Overview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This report evaluates the performance of the Streamlit-based Retrieval-Augmented Generation (RAG) academic research assistant built using</w:t>
      </w:r>
      <w:r w:rsidRPr="00E00C14">
        <w:rPr>
          <w:color w:val="000000" w:themeColor="text1"/>
        </w:rPr>
        <w:t xml:space="preserve"> Streamlit (UI layer), Ollama (LLM inference), Chroma (vector database), and an ArXiv dataset (first 300 rows, 50 embedded documents).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The system was tested using 10 structured research-oriented prompts covering retrieval grounding, concept comparison, dom</w:t>
      </w:r>
      <w:r w:rsidRPr="00E00C14">
        <w:rPr>
          <w:color w:val="000000" w:themeColor="text1"/>
        </w:rPr>
        <w:t>ain-specific queries, multi-session behavior, hallucination resistance, and structured academic output.</w:t>
      </w:r>
    </w:p>
    <w:p w:rsidR="00ED53AA" w:rsidRPr="00E00C14" w:rsidRDefault="00E00C14">
      <w:pPr>
        <w:pStyle w:val="Heading2"/>
        <w:rPr>
          <w:color w:val="000000" w:themeColor="text1"/>
        </w:rPr>
      </w:pPr>
      <w:r w:rsidRPr="00E00C14">
        <w:rPr>
          <w:color w:val="000000" w:themeColor="text1"/>
        </w:rPr>
        <w:t>2. Evaluation Methodology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Each response was evaluated across four measurable dimensions: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A. Conceptual Correctness (Weight: 30%) – Measures technical ac</w:t>
      </w:r>
      <w:r w:rsidRPr="00E00C14">
        <w:rPr>
          <w:color w:val="000000" w:themeColor="text1"/>
        </w:rPr>
        <w:t>curacy of explanations.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B. Retrieval Grounding (Weight: 30%) – Measures whether responses are based on retrieved dataset content.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C. Hallucination Control (Weight: 20%) – Measures presence of fabricated citations or claims.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D. Question Coverage &amp; Structure</w:t>
      </w:r>
      <w:r w:rsidRPr="00E00C14">
        <w:rPr>
          <w:color w:val="000000" w:themeColor="text1"/>
        </w:rPr>
        <w:t xml:space="preserve"> (Weight: 20%) – Measures completeness and structured output quality.</w:t>
      </w:r>
    </w:p>
    <w:p w:rsidR="00ED53AA" w:rsidRPr="00E00C14" w:rsidRDefault="00E00C14">
      <w:pPr>
        <w:pStyle w:val="Heading2"/>
        <w:rPr>
          <w:color w:val="000000" w:themeColor="text1"/>
        </w:rPr>
      </w:pPr>
      <w:r w:rsidRPr="00E00C14">
        <w:rPr>
          <w:color w:val="000000" w:themeColor="text1"/>
        </w:rPr>
        <w:t>3. Category-wise Performance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0C14" w:rsidRPr="00E00C14"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Metric</w:t>
            </w:r>
          </w:p>
        </w:tc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Score (%)</w:t>
            </w:r>
          </w:p>
        </w:tc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Observations</w:t>
            </w:r>
          </w:p>
        </w:tc>
      </w:tr>
      <w:tr w:rsidR="00E00C14" w:rsidRPr="00E00C14"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Conceptual Correctness</w:t>
            </w:r>
          </w:p>
        </w:tc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78%</w:t>
            </w:r>
          </w:p>
        </w:tc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Technically sound explanations with academic structuring.</w:t>
            </w:r>
          </w:p>
        </w:tc>
      </w:tr>
      <w:tr w:rsidR="00E00C14" w:rsidRPr="00E00C14"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Retrieval Grounding</w:t>
            </w:r>
          </w:p>
        </w:tc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60%</w:t>
            </w:r>
          </w:p>
        </w:tc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Dataset influenc</w:t>
            </w:r>
            <w:r w:rsidRPr="00E00C14">
              <w:rPr>
                <w:color w:val="000000" w:themeColor="text1"/>
              </w:rPr>
              <w:t>e present, but some reliance on general knowledge.</w:t>
            </w:r>
          </w:p>
        </w:tc>
      </w:tr>
      <w:tr w:rsidR="00E00C14" w:rsidRPr="00E00C14"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Hallucination Control</w:t>
            </w:r>
          </w:p>
        </w:tc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55%</w:t>
            </w:r>
          </w:p>
        </w:tc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Minor fabricated references observed.</w:t>
            </w:r>
          </w:p>
        </w:tc>
      </w:tr>
      <w:tr w:rsidR="00E00C14" w:rsidRPr="00E00C14"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Question Coverage &amp; Structure</w:t>
            </w:r>
          </w:p>
        </w:tc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75%</w:t>
            </w:r>
          </w:p>
        </w:tc>
        <w:tc>
          <w:tcPr>
            <w:tcW w:w="2880" w:type="dxa"/>
          </w:tcPr>
          <w:p w:rsidR="00ED53AA" w:rsidRPr="00E00C14" w:rsidRDefault="00E00C14">
            <w:pPr>
              <w:rPr>
                <w:color w:val="000000" w:themeColor="text1"/>
              </w:rPr>
            </w:pPr>
            <w:r w:rsidRPr="00E00C14">
              <w:rPr>
                <w:color w:val="000000" w:themeColor="text1"/>
              </w:rPr>
              <w:t>Consistent structured and comprehensive responses.</w:t>
            </w:r>
          </w:p>
        </w:tc>
      </w:tr>
    </w:tbl>
    <w:p w:rsidR="00ED53AA" w:rsidRPr="00E00C14" w:rsidRDefault="00E00C14">
      <w:pPr>
        <w:pStyle w:val="Heading2"/>
        <w:rPr>
          <w:color w:val="000000" w:themeColor="text1"/>
        </w:rPr>
      </w:pPr>
      <w:r w:rsidRPr="00E00C14">
        <w:rPr>
          <w:color w:val="000000" w:themeColor="text1"/>
        </w:rPr>
        <w:lastRenderedPageBreak/>
        <w:t>4. Weighted Accuracy Calculation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 xml:space="preserve">Final Accuracy = </w:t>
      </w:r>
      <w:r w:rsidRPr="00E00C14">
        <w:rPr>
          <w:color w:val="000000" w:themeColor="text1"/>
        </w:rPr>
        <w:t>(0.30 × 78) + (0.30 × 60) + (0.20 × 55) + (0.20 × 75)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Final Accuracy ≈ 67%</w:t>
      </w:r>
    </w:p>
    <w:p w:rsidR="00ED53AA" w:rsidRPr="00E00C14" w:rsidRDefault="00E00C14">
      <w:pPr>
        <w:pStyle w:val="Heading2"/>
        <w:rPr>
          <w:color w:val="000000" w:themeColor="text1"/>
        </w:rPr>
      </w:pPr>
      <w:r w:rsidRPr="00E00C14">
        <w:rPr>
          <w:color w:val="000000" w:themeColor="text1"/>
        </w:rPr>
        <w:t>5. Strengths Identified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- Strong academic structuring and formatting.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- Conceptually accurate explanations in ML/NLP domains.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- Stable Streamlit session handling.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- Coherent long-fo</w:t>
      </w:r>
      <w:r w:rsidRPr="00E00C14">
        <w:rPr>
          <w:color w:val="000000" w:themeColor="text1"/>
        </w:rPr>
        <w:t>rm responses.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- Relevant topic alignment in most retrieval-based queries.</w:t>
      </w:r>
    </w:p>
    <w:p w:rsidR="00ED53AA" w:rsidRPr="00E00C14" w:rsidRDefault="00E00C14">
      <w:pPr>
        <w:pStyle w:val="Heading2"/>
        <w:rPr>
          <w:color w:val="000000" w:themeColor="text1"/>
        </w:rPr>
      </w:pPr>
      <w:r w:rsidRPr="00E00C14">
        <w:rPr>
          <w:color w:val="000000" w:themeColor="text1"/>
        </w:rPr>
        <w:t>6. Observed Limitations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- Partial reliance on model prior knowledge when retrieval context is weak.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- Limited metadata usage (titles/authors not enforced).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- Top-k retrieval constrai</w:t>
      </w:r>
      <w:r w:rsidRPr="00E00C14">
        <w:rPr>
          <w:color w:val="000000" w:themeColor="text1"/>
        </w:rPr>
        <w:t>nt (k=3) restricts diversity.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- No strict grounding enforcement clause implemented.</w:t>
      </w:r>
    </w:p>
    <w:p w:rsidR="00ED53AA" w:rsidRPr="00E00C14" w:rsidRDefault="00E00C14">
      <w:pPr>
        <w:pStyle w:val="Heading2"/>
        <w:rPr>
          <w:color w:val="000000" w:themeColor="text1"/>
        </w:rPr>
      </w:pPr>
      <w:r w:rsidRPr="00E00C14">
        <w:rPr>
          <w:color w:val="000000" w:themeColor="text1"/>
        </w:rPr>
        <w:t>7. System Classification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60–75% Accuracy Range: Moderate Academic-Grade System</w:t>
      </w:r>
    </w:p>
    <w:p w:rsidR="00ED53AA" w:rsidRPr="00E00C14" w:rsidRDefault="00E00C14">
      <w:pPr>
        <w:rPr>
          <w:color w:val="000000" w:themeColor="text1"/>
        </w:rPr>
      </w:pPr>
      <w:r w:rsidRPr="00E00C14">
        <w:rPr>
          <w:color w:val="000000" w:themeColor="text1"/>
        </w:rPr>
        <w:t>Overall Classification: Moderate Academic-Grade RAG Research Assistant (67% Accuracy)</w:t>
      </w:r>
    </w:p>
    <w:p w:rsidR="00ED53AA" w:rsidRPr="00E00C14" w:rsidRDefault="00E00C14">
      <w:pPr>
        <w:pStyle w:val="Heading2"/>
        <w:rPr>
          <w:color w:val="000000" w:themeColor="text1"/>
        </w:rPr>
      </w:pPr>
      <w:r w:rsidRPr="00E00C14">
        <w:rPr>
          <w:color w:val="000000" w:themeColor="text1"/>
        </w:rPr>
        <w:t xml:space="preserve">8. </w:t>
      </w:r>
      <w:r w:rsidRPr="00E00C14">
        <w:rPr>
          <w:color w:val="000000" w:themeColor="text1"/>
        </w:rPr>
        <w:t>Conclusion</w:t>
      </w:r>
    </w:p>
    <w:p w:rsidR="00ED53AA" w:rsidRDefault="00E00C14">
      <w:r w:rsidRPr="00E00C14">
        <w:rPr>
          <w:color w:val="000000" w:themeColor="text1"/>
        </w:rPr>
        <w:t>The system demonstrates solid conceptual reasoning and structured academic output, achieving an overall measured accuracy of approximately 67%. While retrieval grounding and hallucination resistance require improvement, the system performs relia</w:t>
      </w:r>
      <w:r w:rsidRPr="00E00C14">
        <w:rPr>
          <w:color w:val="000000" w:themeColor="text1"/>
        </w:rPr>
        <w:t>bly for academic demon</w:t>
      </w:r>
      <w:bookmarkStart w:id="0" w:name="_GoBack"/>
      <w:bookmarkEnd w:id="0"/>
      <w:r w:rsidRPr="00E00C14">
        <w:rPr>
          <w:color w:val="000000" w:themeColor="text1"/>
        </w:rPr>
        <w:t>stration purposes and satisfies co</w:t>
      </w:r>
      <w:r>
        <w:t>re research automation objectives.</w:t>
      </w:r>
    </w:p>
    <w:sectPr w:rsidR="00ED53AA" w:rsidSect="00E00C14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00C14"/>
    <w:rsid w:val="00ED5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82D3562-AB55-4FF8-9EFF-0803AC7D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39D270-9216-4654-95CE-B3A66CCD6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2026-02-20T05:34:00Z</dcterms:created>
  <dcterms:modified xsi:type="dcterms:W3CDTF">2026-02-20T05:34:00Z</dcterms:modified>
  <cp:category/>
</cp:coreProperties>
</file>