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D55E" w14:textId="443009D8" w:rsidR="00523800" w:rsidRPr="005623C4" w:rsidRDefault="005623C4">
      <w:pPr>
        <w:rPr>
          <w:lang w:val="en-GB"/>
        </w:rPr>
      </w:pPr>
      <w:r>
        <w:rPr>
          <w:lang w:val="en-GB"/>
        </w:rPr>
        <w:t>Test document</w:t>
      </w:r>
    </w:p>
    <w:sectPr w:rsidR="00523800" w:rsidRPr="005623C4" w:rsidSect="0052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C4"/>
    <w:rsid w:val="003821A4"/>
    <w:rsid w:val="00523800"/>
    <w:rsid w:val="005623C4"/>
    <w:rsid w:val="00E838EE"/>
    <w:rsid w:val="00EA7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62F8"/>
  <w15:chartTrackingRefBased/>
  <w15:docId w15:val="{4CBD30FF-8CB4-4023-82F4-45DFCA57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County Dublin VEC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Room</dc:creator>
  <cp:keywords/>
  <dc:description/>
  <cp:lastModifiedBy>Collins Room</cp:lastModifiedBy>
  <cp:revision>1</cp:revision>
  <dcterms:created xsi:type="dcterms:W3CDTF">2022-12-14T13:41:00Z</dcterms:created>
  <dcterms:modified xsi:type="dcterms:W3CDTF">2022-12-14T13:42:00Z</dcterms:modified>
</cp:coreProperties>
</file>