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Bdr>
          <w:top w:val="single" w:color="888888" w:sz="8" w:space="1"/>
          <w:bottom w:val="single" w:color="888888" w:sz="8" w:space="1"/>
        </w:pBdr>
        <w:spacing w:after="0" w:before="0"/>
        <w:jc w:val="center"/>
      </w:pPr>
      <w:r>
        <w:rPr>
          <w:rFonts w:ascii="Palatino Linotype" w:cs="Palatino Linotype" w:eastAsia="Palatino Linotype" w:hAnsi="Palatino Linotype"/>
          <w:color w:val="888888"/>
          <w:spacing w:val="120"/>
          <w:sz w:val="18"/>
          <w:szCs w:val="18"/>
        </w:rPr>
        <w:t xml:space="preserve">EST. 1847  ·  CLOSED 1866  ·  RETURNED 2026</w:t>
      </w:r>
    </w:p>
    <w:p>
      <w:pPr>
        <w:spacing w:after="50" w:before="40"/>
        <w:jc w:val="center"/>
      </w:pPr>
      <w:r>
        <w:rPr>
          <w:rFonts w:ascii="Palatino Linotype" w:cs="Palatino Linotype" w:eastAsia="Palatino Linotype" w:hAnsi="Palatino Linotype"/>
          <w:i/>
          <w:iCs/>
          <w:color w:val="444444"/>
          <w:sz w:val="18"/>
          <w:szCs w:val="18"/>
        </w:rPr>
        <w:t xml:space="preserve">"The lake has good taste."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005555" w:val="clear"/>
            <w:tcMar>
              <w:top w:type="dxa" w:w="90"/>
              <w:left w:type="dxa" w:w="360"/>
              <w:bottom w:type="dxa" w:w="40"/>
              <w:right w:type="dxa" w:w="360"/>
            </w:tcMar>
          </w:tcPr>
          <w:p>
            <w:pPr>
              <w:keepNext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AF8F4"/>
                <w:spacing w:val="160"/>
                <w:sz w:val="34"/>
                <w:szCs w:val="34"/>
              </w:rPr>
              <w:t xml:space="preserve">WINES BY THE GLASS</w:t>
            </w:r>
          </w:p>
          <w:p>
            <w:pPr>
              <w:spacing w:after="6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FF9999"/>
                <w:sz w:val="18"/>
                <w:szCs w:val="18"/>
              </w:rPr>
              <w:t xml:space="preserve">Glass · Bottle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444444"/>
          <w:sz w:val="16"/>
          <w:szCs w:val="16"/>
        </w:rPr>
        <w:t xml:space="preserve">House Wine $10 glass · $35 bottle  ·  Alverdi Pinot Grigio · Harken Chardonnay · Ste. Michelle Sweet Riesling · Beringer White Zinfandel · Line 39 Pinot Noir · Bread &amp; Butter Cabernet</w:t>
      </w:r>
    </w:p>
    <w:p>
      <w:pPr>
        <w:keepNext/>
        <w:spacing w:after="20" w:before="80"/>
        <w:jc w:val="left"/>
      </w:pPr>
      <w:r>
        <w:rPr>
          <w:rFonts w:ascii="Palatino Linotype" w:cs="Palatino Linotype" w:eastAsia="Palatino Linotype" w:hAnsi="Palatino Linotype"/>
          <w:b/>
          <w:bCs/>
          <w:color w:val="005555"/>
          <w:spacing w:val="100"/>
          <w:sz w:val="19"/>
          <w:szCs w:val="19"/>
        </w:rPr>
        <w:t xml:space="preserve">SPARKLING &amp; ROSÉ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0"/>
        <w:gridCol w:w="5170"/>
      </w:tblGrid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Risata Prosecco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Veneto, Italy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$11  ·  $38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KRIS Pinot Grigio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Veneto, Italy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$12  ·  $42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Gruet Brut Rosé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Méthode Champenoise, New Mexico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$13  ·  $46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Patz &amp; Hall Chardonnay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Sonoma Coast,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$16  ·  $56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Champagne Devaux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Brut Grande Réserve, Champagne, France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$18  ·  $62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Babich Sauvignon Blanc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Black Label, Marlborough, NZ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$13  ·  $46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Pizzolato Moscato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M-Use, Asti, Italy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$12  ·  $42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Charles Smith Riesling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Blossom Fury, Washington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$14  ·  $48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Summer Water Rosé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Central Coast,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$13  ·  $46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Baileyana Pinot Noir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Firepeak, Edna Valley,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$12  ·  $44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Palatino Linotype" w:cs="Palatino Linotype" w:eastAsia="Palatino Linotype" w:hAnsi="Palatino Linotype"/>
          <w:b/>
          <w:bCs/>
          <w:color w:val="005555"/>
          <w:spacing w:val="100"/>
          <w:sz w:val="19"/>
          <w:szCs w:val="19"/>
        </w:rPr>
        <w:t xml:space="preserve">RED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0"/>
        <w:gridCol w:w="5170"/>
      </w:tblGrid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Borsao Garnacha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Tres Picos, Campo de Borja, Spain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$14  ·  $48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Beringer Cabernet Sauvignon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Knights Valley,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$16  ·  $58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8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Domaine Bousquet Malbec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Reserve, Tupungato, Argentina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$12  ·  $44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pBdr>
          <w:bottom w:val="single" w:color="003333" w:sz="6" w:space="1"/>
        </w:pBdr>
        <w:spacing w:after="60" w:before="30"/>
      </w:pPr>
      <w: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005555" w:val="clear"/>
            <w:tcMar>
              <w:top w:type="dxa" w:w="90"/>
              <w:left w:type="dxa" w:w="360"/>
              <w:bottom w:type="dxa" w:w="40"/>
              <w:right w:type="dxa" w:w="360"/>
            </w:tcMar>
          </w:tcPr>
          <w:p>
            <w:pPr>
              <w:keepNext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AF8F4"/>
                <w:spacing w:val="160"/>
                <w:sz w:val="34"/>
                <w:szCs w:val="34"/>
              </w:rPr>
              <w:t xml:space="preserve">CELLAR WINES BY THE BOTTLE</w:t>
            </w:r>
          </w:p>
          <w:p>
            <w:pPr>
              <w:spacing w:after="6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FF9999"/>
                <w:sz w:val="18"/>
                <w:szCs w:val="18"/>
              </w:rPr>
              <w:t xml:space="preserve">Ask your server for current availability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0"/>
        <w:gridCol w:w="5170"/>
      </w:tblGrid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7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Frank Family Chardonnay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Carneros, Napa Valley,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$60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7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Ram's Gate Pinot Noir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Sonoma Coast,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$75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7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Albert Bichot Chardonnay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Pouilly-Fuissé, Burgundy, France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$75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7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The Prisoner Red Blend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Napa Valley,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$85</w:t>
            </w:r>
          </w:p>
        </w:tc>
      </w:tr>
      <w:tr>
        <w:trPr>
          <w:cantSplit/>
        </w:trPr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single" w:color="CCCCCC" w:sz="4"/>
            </w:tcBorders>
            <w:tcMar>
              <w:top w:type="dxa" w:w="0"/>
              <w:left w:type="dxa" w:w="140"/>
              <w:bottom w:type="dxa" w:w="0"/>
              <w:right w:type="dxa" w:w="200"/>
            </w:tcMar>
          </w:tcPr>
          <w:p>
            <w:pPr>
              <w:spacing w:after="6" w:before="7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Joseph Mellot Sancerre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La Chatellenie, Loire Valley, France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$70</w:t>
            </w:r>
          </w:p>
        </w:tc>
        <w:tc>
          <w:tcPr>
            <w:tcW w:type="dxa" w:w="517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tcMar>
              <w:top w:type="dxa" w:w="0"/>
              <w:left w:type="dxa" w:w="200"/>
              <w:bottom w:type="dxa" w:w="0"/>
              <w:right w:type="dxa" w:w="140"/>
            </w:tcMar>
          </w:tcPr>
          <w:p>
            <w:pPr>
              <w:spacing w:after="6" w:before="75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33"/>
                <w:sz w:val="21"/>
                <w:szCs w:val="21"/>
              </w:rPr>
              <w:t xml:space="preserve">Robert Mondavi Cabernet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444444"/>
                <w:sz w:val="18"/>
                <w:szCs w:val="18"/>
              </w:rPr>
              <w:t xml:space="preserve">  Napa Valley, California</w:t>
            </w:r>
            <w:r>
              <w:rPr>
                <w:rFonts w:ascii="Palatino Linotype" w:cs="Palatino Linotype" w:eastAsia="Palatino Linotype" w:hAnsi="Palatino Linotype"/>
                <w:color w:val="CC0055"/>
                <w:sz w:val="20"/>
                <w:szCs w:val="20"/>
              </w:rPr>
              <w:t xml:space="preserve">  $65</w:t>
            </w:r>
          </w:p>
        </w:tc>
      </w:tr>
    </w:tbl>
    <w:p>
      <w:pPr>
        <w:pBdr>
          <w:top w:val="double" w:color="888888" w:sz="8" w:space="1"/>
        </w:pBdr>
        <w:spacing w:after="40" w:before="120"/>
        <w:jc w:val="center"/>
      </w:pPr>
      <w:r>
        <w:t xml:space="preserve"/>
      </w:r>
    </w:p>
    <w:p>
      <w:pPr>
        <w:spacing w:after="2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444444"/>
          <w:sz w:val="18"/>
          <w:szCs w:val="18"/>
        </w:rPr>
        <w:t xml:space="preserve">"The lake doesn't punish the reverent. It protects them."</w:t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color w:val="888888"/>
          <w:spacing w:val="80"/>
          <w:sz w:val="16"/>
          <w:szCs w:val="16"/>
        </w:rPr>
        <w:t xml:space="preserve">Greenwood Lake, NJ  ·  Est. 1847  ·  Returned 2026</w:t>
      </w:r>
    </w:p>
    <w:p>
      <w:pPr>
        <w:jc w:val="right"/>
        <w:spacing w:before="0" w:after="20"/>
      </w:pPr>
      <w:r>
        <w:rPr>
          <w:rFonts w:ascii="Palatino Linotype" w:cs="Palatino Linotype" w:eastAsia="Palatino Linotype" w:hAnsi="Palatino Linotype"/>
          <w:i/>
          <w:iCs/>
          <w:color w:val="888888"/>
          <w:sz w:val="14"/>
          <w:szCs w:val="14"/>
        </w:rPr>
        <w:t>August 11, 2026</w:t>
      </w:r>
    </w:p>
    <w:sectPr>
      <w:headerReference w:type="default" r:id="rId7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9814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39814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398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8819c0cabbfb473b60580083bf5c65bf57d5d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2026-07-31T20:42:23.394Z</dcterms:created>
  <dcterms:modified xsi:type="dcterms:W3CDTF">2026-07-31T20:42:23.410Z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