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B840" w14:textId="77777777" w:rsidR="004C56DC" w:rsidRPr="004C56DC" w:rsidRDefault="004C56DC" w:rsidP="004C56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</w:t>
      </w:r>
    </w:p>
    <w:p w14:paraId="475E342F" w14:textId="77777777" w:rsidR="004C56DC" w:rsidRPr="004C56DC" w:rsidRDefault="004C56DC" w:rsidP="004C56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РОССИЙСКОЙ ФЕДЕРАЦИИ</w:t>
      </w:r>
    </w:p>
    <w:p w14:paraId="0404CD1D" w14:textId="77777777" w:rsidR="004C56DC" w:rsidRPr="004C56DC" w:rsidRDefault="004C56DC" w:rsidP="004C56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73D8370" w14:textId="77777777" w:rsidR="004C56DC" w:rsidRPr="004C56DC" w:rsidRDefault="004C56DC" w:rsidP="004C56D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«МОСКОВСКИЙ ПОЛИТЕХНИЧЕСКИЙ УНИВЕРСИТЕТ»</w:t>
      </w:r>
    </w:p>
    <w:p w14:paraId="1DE8387B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4D6C295" wp14:editId="5DF3A678">
            <wp:extent cx="9207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B8386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МОСКОВСКИЙ ПОЛИТЕХ</w:t>
      </w:r>
    </w:p>
    <w:p w14:paraId="4A819866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8C07079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9A7AF9E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91C2F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ФАКУЛЬТЕТ ИНФОРМАЦИОННЫХ ТЕХНОЛОГИЙ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br/>
        <w:t>КАФЕДРА «ИНФОРМАЦИОННАЯ БЕЗОПАСНОСТЬ»</w:t>
      </w:r>
    </w:p>
    <w:p w14:paraId="058B2479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ОТЧЕТ ПО УЧЕБНОЙ ПРАКТИКЕ</w:t>
      </w:r>
    </w:p>
    <w:p w14:paraId="5CC72517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5EE6D71E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22388DE" w14:textId="77777777" w:rsidR="004C56DC" w:rsidRDefault="004C56DC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B5B7146" w14:textId="77777777" w:rsidR="003B433E" w:rsidRDefault="003B433E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64CD5E3" w14:textId="77777777" w:rsidR="003B433E" w:rsidRDefault="003B433E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299B3B3" w14:textId="77777777" w:rsidR="003B433E" w:rsidRDefault="003B433E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85C9039" w14:textId="4CB62441" w:rsidR="004C56DC" w:rsidRDefault="004C56DC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Выполнил: </w:t>
      </w:r>
    </w:p>
    <w:p w14:paraId="58D78C17" w14:textId="58469F5D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ст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удент группы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2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4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1-3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7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1 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Кондраков В. И.</w:t>
      </w:r>
    </w:p>
    <w:p w14:paraId="12E4F141" w14:textId="77777777" w:rsidR="004C56DC" w:rsidRDefault="004C56DC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Руководитель: </w:t>
      </w:r>
    </w:p>
    <w:p w14:paraId="6026214D" w14:textId="6AC77C92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Шорников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А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В</w:t>
      </w:r>
      <w:r w:rsidR="00087B21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5576F831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501C41EC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719D792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56FD7E6" w14:textId="77777777" w:rsidR="004C56DC" w:rsidRPr="004C56DC" w:rsidRDefault="004C56DC" w:rsidP="004C56D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B91935B" w14:textId="6872C5E6" w:rsidR="004147B8" w:rsidRDefault="004C56DC" w:rsidP="004C56DC">
      <w:pPr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Москва – 202</w:t>
      </w:r>
      <w:r w:rsidRPr="004C56DC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5</w:t>
      </w:r>
    </w:p>
    <w:p w14:paraId="13564C0D" w14:textId="1983BC2E" w:rsidR="00A348CD" w:rsidRDefault="003B4EC1" w:rsidP="00434C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434C67" w:rsidRPr="00434C67">
        <w:rPr>
          <w:rFonts w:ascii="Times New Roman" w:hAnsi="Times New Roman" w:cs="Times New Roman"/>
          <w:b/>
          <w:sz w:val="28"/>
          <w:szCs w:val="28"/>
        </w:rPr>
        <w:t>О</w:t>
      </w:r>
      <w:r w:rsidR="00A348CD" w:rsidRPr="00434C67">
        <w:rPr>
          <w:rFonts w:ascii="Times New Roman" w:hAnsi="Times New Roman" w:cs="Times New Roman"/>
          <w:b/>
          <w:sz w:val="28"/>
          <w:szCs w:val="28"/>
        </w:rPr>
        <w:t xml:space="preserve">сновные аспекты </w:t>
      </w:r>
      <w:r w:rsidR="00434C67" w:rsidRPr="00434C67">
        <w:rPr>
          <w:rFonts w:ascii="Times New Roman" w:hAnsi="Times New Roman" w:cs="Times New Roman"/>
          <w:b/>
          <w:sz w:val="28"/>
          <w:szCs w:val="28"/>
        </w:rPr>
        <w:t>и сравнение</w:t>
      </w:r>
      <w:r w:rsidR="00A348CD" w:rsidRPr="00434C67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A348CD" w:rsidRPr="00434C67">
        <w:rPr>
          <w:rFonts w:ascii="Times New Roman" w:hAnsi="Times New Roman" w:cs="Times New Roman"/>
          <w:b/>
          <w:sz w:val="28"/>
          <w:szCs w:val="28"/>
        </w:rPr>
        <w:t>Mitre</w:t>
      </w:r>
      <w:proofErr w:type="spellEnd"/>
      <w:r w:rsidR="00A348CD" w:rsidRPr="00434C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48CD" w:rsidRPr="00434C67">
        <w:rPr>
          <w:rFonts w:ascii="Times New Roman" w:hAnsi="Times New Roman" w:cs="Times New Roman"/>
          <w:b/>
          <w:sz w:val="28"/>
          <w:szCs w:val="28"/>
        </w:rPr>
        <w:t>Att&amp;ck</w:t>
      </w:r>
      <w:proofErr w:type="spellEnd"/>
      <w:r w:rsidR="00434C67" w:rsidRPr="00434C67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434C67" w:rsidRPr="00434C67">
        <w:rPr>
          <w:rFonts w:ascii="Times New Roman" w:hAnsi="Times New Roman" w:cs="Times New Roman"/>
          <w:b/>
          <w:sz w:val="28"/>
          <w:szCs w:val="28"/>
        </w:rPr>
        <w:t>С</w:t>
      </w:r>
      <w:r w:rsidR="00434C67" w:rsidRPr="00434C67">
        <w:rPr>
          <w:rFonts w:ascii="Times New Roman" w:hAnsi="Times New Roman" w:cs="Times New Roman"/>
          <w:b/>
          <w:sz w:val="28"/>
          <w:szCs w:val="28"/>
        </w:rPr>
        <w:t>yber</w:t>
      </w:r>
      <w:proofErr w:type="spellEnd"/>
      <w:r w:rsidR="00434C67" w:rsidRPr="0043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33E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proofErr w:type="spellStart"/>
      <w:r w:rsidR="00434C67" w:rsidRPr="00434C67">
        <w:rPr>
          <w:rFonts w:ascii="Times New Roman" w:hAnsi="Times New Roman" w:cs="Times New Roman"/>
          <w:b/>
          <w:sz w:val="28"/>
          <w:szCs w:val="28"/>
        </w:rPr>
        <w:t>ill</w:t>
      </w:r>
      <w:proofErr w:type="spellEnd"/>
      <w:r w:rsidR="00434C67" w:rsidRPr="0043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3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434C67" w:rsidRPr="00434C67">
        <w:rPr>
          <w:rFonts w:ascii="Times New Roman" w:hAnsi="Times New Roman" w:cs="Times New Roman"/>
          <w:b/>
          <w:sz w:val="28"/>
          <w:szCs w:val="28"/>
        </w:rPr>
        <w:t>hain</w:t>
      </w:r>
      <w:proofErr w:type="spellEnd"/>
    </w:p>
    <w:p w14:paraId="74861A49" w14:textId="77777777" w:rsidR="00434C67" w:rsidRDefault="00434C67" w:rsidP="00434C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AF206D" w14:textId="2AE286E9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MITRE ATT&amp;CK и Cyber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— это модели, разработанные для анализа и понимания поведения киберпреступников, однако они различаются по структуре и применению.​</w:t>
      </w:r>
    </w:p>
    <w:p w14:paraId="25111B43" w14:textId="77777777" w:rsid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>MITRE ATT&amp;CK (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Adversarial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Tactics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Techniques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Common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Knowledge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) — это общедоступная база знаний, систематизирующая тактики и техники, используемые злоумышленниками при кибератаках. Она разработана некоммерческой организацией MITRE и основана на реальных наблюдениях за поведением атакующих. ​MITRE ATT&amp;CK постоянно обновляется и расширяется, отражая эволюцию методов кибератак и предоставляя актуальную информацию для защиты информационных систем.</w:t>
      </w:r>
    </w:p>
    <w:p w14:paraId="649B2917" w14:textId="4B15F97D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Cyber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, разработанная Lockheed Martin, описывает линейную последовательность из семи этапов кибератаки: разведка, вооружение, доставка, эксплуатация, установка, управление и контроль, действия по целям. Эта модель фокусируется на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периметровой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защите и предполагает, что прерывание любого из этапов может предотвратить атаку.​</w:t>
      </w:r>
    </w:p>
    <w:p w14:paraId="5C50E315" w14:textId="2F844880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4C67">
        <w:rPr>
          <w:rFonts w:ascii="Times New Roman" w:hAnsi="Times New Roman" w:cs="Times New Roman"/>
          <w:b/>
          <w:sz w:val="28"/>
          <w:szCs w:val="28"/>
        </w:rPr>
        <w:t>Сравнение:</w:t>
      </w:r>
    </w:p>
    <w:p w14:paraId="33D80BEF" w14:textId="62C9BB20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Структура: Cyber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представляет линейную модель с фиксированной последовательностью этапов, тогда как MITRE ATT&amp;CK предлагает нелинейную матрицу, позволяющую анализировать атаки с учетом различных путей и техник.​</w:t>
      </w:r>
    </w:p>
    <w:p w14:paraId="1BD312D5" w14:textId="701CB0A3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Глубина детализации: ATT&amp;CK предоставляет подробное описание техник и процедур, используемых злоумышленниками, в то время как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дает общее представление об этапах атаки без детального рассмотрения методов.​</w:t>
      </w:r>
    </w:p>
    <w:p w14:paraId="38161CFD" w14:textId="17B145BE" w:rsidR="00434C67" w:rsidRPr="00434C67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Применение: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подходит для высокоуровневого понимания процесса атаки и разработки стратегий защиты на каждом этапе, тогда как </w:t>
      </w:r>
      <w:r w:rsidRPr="00434C67">
        <w:rPr>
          <w:rFonts w:ascii="Times New Roman" w:hAnsi="Times New Roman" w:cs="Times New Roman"/>
          <w:bCs/>
          <w:sz w:val="28"/>
          <w:szCs w:val="28"/>
        </w:rPr>
        <w:lastRenderedPageBreak/>
        <w:t>ATT&amp;CK полезна для детального анализа атак, проведения расследований и разработки точечных мер защиты.​</w:t>
      </w:r>
    </w:p>
    <w:p w14:paraId="122CA5D9" w14:textId="60FC6CD8" w:rsidR="00E31459" w:rsidRDefault="00434C67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4C67">
        <w:rPr>
          <w:rFonts w:ascii="Times New Roman" w:hAnsi="Times New Roman" w:cs="Times New Roman"/>
          <w:bCs/>
          <w:sz w:val="28"/>
          <w:szCs w:val="28"/>
        </w:rPr>
        <w:t xml:space="preserve">Таким образом, обе модели могут использоваться совместно: Cyber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4C67">
        <w:rPr>
          <w:rFonts w:ascii="Times New Roman" w:hAnsi="Times New Roman" w:cs="Times New Roman"/>
          <w:bCs/>
          <w:sz w:val="28"/>
          <w:szCs w:val="28"/>
        </w:rPr>
        <w:t>Chain</w:t>
      </w:r>
      <w:proofErr w:type="spellEnd"/>
      <w:r w:rsidRPr="00434C67">
        <w:rPr>
          <w:rFonts w:ascii="Times New Roman" w:hAnsi="Times New Roman" w:cs="Times New Roman"/>
          <w:bCs/>
          <w:sz w:val="28"/>
          <w:szCs w:val="28"/>
        </w:rPr>
        <w:t xml:space="preserve"> для общего понимания последовательности атаки, а MITRE ATT&amp;CK для детального анализа и разработки конкретных мер противодействия</w:t>
      </w:r>
      <w:r w:rsidR="00E3145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7E9A0" w14:textId="559A4DBB" w:rsid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A4D807" w14:textId="57323842" w:rsidR="00E31459" w:rsidRDefault="003B4EC1" w:rsidP="00CA752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E31459" w:rsidRPr="00E31459">
        <w:rPr>
          <w:rFonts w:ascii="Times New Roman" w:hAnsi="Times New Roman" w:cs="Times New Roman"/>
          <w:b/>
          <w:sz w:val="28"/>
          <w:szCs w:val="28"/>
        </w:rPr>
        <w:t>О</w:t>
      </w:r>
      <w:r w:rsidR="00E31459" w:rsidRPr="00E31459">
        <w:rPr>
          <w:rFonts w:ascii="Times New Roman" w:hAnsi="Times New Roman" w:cs="Times New Roman"/>
          <w:b/>
          <w:sz w:val="28"/>
          <w:szCs w:val="28"/>
        </w:rPr>
        <w:t>писа</w:t>
      </w:r>
      <w:r w:rsidR="00E31459" w:rsidRPr="00E31459">
        <w:rPr>
          <w:rFonts w:ascii="Times New Roman" w:hAnsi="Times New Roman" w:cs="Times New Roman"/>
          <w:b/>
          <w:sz w:val="28"/>
          <w:szCs w:val="28"/>
        </w:rPr>
        <w:t>ние</w:t>
      </w:r>
      <w:r w:rsidR="00E31459" w:rsidRPr="00E31459">
        <w:rPr>
          <w:rFonts w:ascii="Times New Roman" w:hAnsi="Times New Roman" w:cs="Times New Roman"/>
          <w:b/>
          <w:sz w:val="28"/>
          <w:szCs w:val="28"/>
        </w:rPr>
        <w:t xml:space="preserve"> информаци</w:t>
      </w:r>
      <w:r w:rsidR="003B433E">
        <w:rPr>
          <w:rFonts w:ascii="Times New Roman" w:hAnsi="Times New Roman" w:cs="Times New Roman"/>
          <w:b/>
          <w:sz w:val="28"/>
          <w:szCs w:val="28"/>
        </w:rPr>
        <w:t>и</w:t>
      </w:r>
      <w:r w:rsidR="00E31459" w:rsidRPr="00E31459">
        <w:rPr>
          <w:rFonts w:ascii="Times New Roman" w:hAnsi="Times New Roman" w:cs="Times New Roman"/>
          <w:b/>
          <w:sz w:val="28"/>
          <w:szCs w:val="28"/>
        </w:rPr>
        <w:t xml:space="preserve"> с сайта OWASP</w:t>
      </w:r>
    </w:p>
    <w:p w14:paraId="08F2E5C0" w14:textId="5C76A365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>OWASP (Open Web Application Security Project) — это некоммерческая организация, направленная на повышение безопасности веб-приложений. Одним из ключевых проектов OWASP является OWASP Top 10 — регулярно обновляемый список десяти наиболее критичных рисков безопасности веб-приложений. Последняя версия этого списка была выпущена в 2021 году. Ниже представлены эти риски с подробным описанием:​</w:t>
      </w:r>
    </w:p>
    <w:p w14:paraId="57B20FEB" w14:textId="024C9897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>A01:2021 — Нарушение контроля доступа (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Broken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Access Control)</w:t>
      </w:r>
      <w:r w:rsidR="00CA7520" w:rsidRPr="00CA7520">
        <w:rPr>
          <w:rFonts w:ascii="Times New Roman" w:hAnsi="Times New Roman" w:cs="Times New Roman"/>
          <w:bCs/>
          <w:sz w:val="28"/>
          <w:szCs w:val="28"/>
        </w:rPr>
        <w:t>.</w:t>
      </w:r>
      <w:r w:rsidRPr="00E31459">
        <w:rPr>
          <w:rFonts w:ascii="Times New Roman" w:hAnsi="Times New Roman" w:cs="Times New Roman"/>
          <w:bCs/>
          <w:sz w:val="28"/>
          <w:szCs w:val="28"/>
        </w:rPr>
        <w:t xml:space="preserve"> Неправильная реализация ограничений на действия пользователей может позволить злоумышленникам получить несанкционированный доступ к данным или функциям. Примеры включают обход проверок авторизации, доступ к чужим учетным записям и изменение прав доступа.</w:t>
      </w:r>
    </w:p>
    <w:p w14:paraId="22EE4F61" w14:textId="097DDF5D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>A02:2021 — Криптографические сбои (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Cryptographic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Failures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)</w:t>
      </w:r>
      <w:r w:rsidR="00CA7520" w:rsidRPr="00CA752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F298B">
        <w:rPr>
          <w:rFonts w:ascii="Times New Roman" w:hAnsi="Times New Roman" w:cs="Times New Roman"/>
          <w:bCs/>
          <w:sz w:val="28"/>
          <w:szCs w:val="28"/>
        </w:rPr>
        <w:t>Р</w:t>
      </w:r>
      <w:r w:rsidRPr="00E31459">
        <w:rPr>
          <w:rFonts w:ascii="Times New Roman" w:hAnsi="Times New Roman" w:cs="Times New Roman"/>
          <w:bCs/>
          <w:sz w:val="28"/>
          <w:szCs w:val="28"/>
        </w:rPr>
        <w:t>анее известные как «Экспозиция чувствительных данных», эти уязвимости связаны с недостатками в защите конфиденциальной информации. К ним относятся использование устаревших или слабых алгоритмов шифрования, отсутствие шифрования для важных данных и неправильное управление ключами.</w:t>
      </w:r>
    </w:p>
    <w:p w14:paraId="524C38A3" w14:textId="3B041D7B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>A03:2021 — Инъекции (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Injection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)</w:t>
      </w:r>
      <w:r w:rsidR="00CA75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298B">
        <w:rPr>
          <w:rFonts w:ascii="Times New Roman" w:hAnsi="Times New Roman" w:cs="Times New Roman"/>
          <w:bCs/>
          <w:sz w:val="28"/>
          <w:szCs w:val="28"/>
        </w:rPr>
        <w:t>Во</w:t>
      </w:r>
      <w:r w:rsidRPr="00E31459">
        <w:rPr>
          <w:rFonts w:ascii="Times New Roman" w:hAnsi="Times New Roman" w:cs="Times New Roman"/>
          <w:bCs/>
          <w:sz w:val="28"/>
          <w:szCs w:val="28"/>
        </w:rPr>
        <w:t>зникают, когда злоумышленник может вставить вредоносный код в команду или запрос. Классические примеры включают SQL-инъекции, инъекции команд ОС и инъекции LDAP. Это может привести к несанкционированному доступу к данным или выполнению произвольных команд.</w:t>
      </w:r>
    </w:p>
    <w:p w14:paraId="2B95CAC9" w14:textId="3B9F17D9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A04:2021 — </w:t>
      </w:r>
      <w:r w:rsidRPr="00E31459">
        <w:rPr>
          <w:rFonts w:ascii="Times New Roman" w:hAnsi="Times New Roman" w:cs="Times New Roman"/>
          <w:bCs/>
          <w:sz w:val="28"/>
          <w:szCs w:val="28"/>
        </w:rPr>
        <w:t>Небезопасный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дизайн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(Insecure Design)</w:t>
      </w:r>
      <w:r w:rsidR="00CA752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 xml:space="preserve">Новая категория, подчеркивающая риски, связанные с недостатками на уровне проектирования и архитектуры приложений. Включает отсутствие моделей угроз, безопасных шаблонов проектирования и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референсных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архитектур.</w:t>
      </w:r>
    </w:p>
    <w:p w14:paraId="5C917B89" w14:textId="6F4EFB55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A05:2021 — Ошибки конфигурации безопасности (Security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Misconfiguration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)</w:t>
      </w:r>
      <w:r w:rsidR="00CA752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31459">
        <w:rPr>
          <w:rFonts w:ascii="Times New Roman" w:hAnsi="Times New Roman" w:cs="Times New Roman"/>
          <w:bCs/>
          <w:sz w:val="28"/>
          <w:szCs w:val="28"/>
        </w:rPr>
        <w:t xml:space="preserve"> Происходят из-за неправильной настройки безопасности на любом уровне стека приложений. Это может включать использование стандартных учетных записей и паролей, избыточные функции, ненужные порты и сервисы, а также подробные сообщения об ошибках, раскрывающие внутреннюю информацию.</w:t>
      </w:r>
    </w:p>
    <w:p w14:paraId="48B27FD0" w14:textId="1F2A49F8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A06:2021 — </w:t>
      </w:r>
      <w:r w:rsidRPr="00E31459">
        <w:rPr>
          <w:rFonts w:ascii="Times New Roman" w:hAnsi="Times New Roman" w:cs="Times New Roman"/>
          <w:bCs/>
          <w:sz w:val="28"/>
          <w:szCs w:val="28"/>
        </w:rPr>
        <w:t>Уязвимые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устаревшие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компоненты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(Vulnerable and Outdated Components)</w:t>
      </w:r>
      <w:r w:rsidR="00CA752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Использование библиотек, фреймворков и других компонентов с известными уязвимостями может привести к компрометации системы. Проблема усугубляется отсутствием информации о версиях компонентов и их зависимостях.</w:t>
      </w:r>
    </w:p>
    <w:p w14:paraId="218414CA" w14:textId="0E7EBAAA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A07:2021 — </w:t>
      </w:r>
      <w:r w:rsidRPr="00E31459">
        <w:rPr>
          <w:rFonts w:ascii="Times New Roman" w:hAnsi="Times New Roman" w:cs="Times New Roman"/>
          <w:bCs/>
          <w:sz w:val="28"/>
          <w:szCs w:val="28"/>
        </w:rPr>
        <w:t>Идентификационные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аутентификационные</w:t>
      </w:r>
      <w:proofErr w:type="spellEnd"/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сбои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(Identification and Authentication Failures)</w:t>
      </w:r>
      <w:r w:rsidR="00CA752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Ошибки в механизмах аутентификации могут позволить злоумышленникам скомпрометировать пароли, ключи или сессионные токены, что приводит к краже идентичности пользователей. К таким ошибкам относятся слабые пароли, отсутствие многофакторной аутентификации и неправильное управление сессиями.</w:t>
      </w:r>
    </w:p>
    <w:p w14:paraId="1AC6C474" w14:textId="5BD876EC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A08:2021 — Ошибки в программном обеспечении и целостности данных 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(Software </w:t>
      </w:r>
      <w:proofErr w:type="spellStart"/>
      <w:r w:rsidRPr="003F298B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3F298B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Pr="003F298B">
        <w:rPr>
          <w:rFonts w:ascii="Times New Roman" w:hAnsi="Times New Roman" w:cs="Times New Roman"/>
          <w:bCs/>
          <w:sz w:val="28"/>
          <w:szCs w:val="28"/>
        </w:rPr>
        <w:t>Integrity</w:t>
      </w:r>
      <w:proofErr w:type="spellEnd"/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F298B">
        <w:rPr>
          <w:rFonts w:ascii="Times New Roman" w:hAnsi="Times New Roman" w:cs="Times New Roman"/>
          <w:bCs/>
          <w:sz w:val="28"/>
          <w:szCs w:val="28"/>
        </w:rPr>
        <w:t>Failures</w:t>
      </w:r>
      <w:proofErr w:type="spellEnd"/>
      <w:r w:rsidRPr="003F298B">
        <w:rPr>
          <w:rFonts w:ascii="Times New Roman" w:hAnsi="Times New Roman" w:cs="Times New Roman"/>
          <w:bCs/>
          <w:sz w:val="28"/>
          <w:szCs w:val="28"/>
        </w:rPr>
        <w:t>)</w:t>
      </w:r>
      <w:r w:rsidR="00CA7520" w:rsidRPr="00CA7520">
        <w:rPr>
          <w:rFonts w:ascii="Times New Roman" w:hAnsi="Times New Roman" w:cs="Times New Roman"/>
          <w:bCs/>
          <w:sz w:val="28"/>
          <w:szCs w:val="28"/>
        </w:rPr>
        <w:t>.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Связаны с предположением о надежности программного обеспечения, обновлений и данных без проверки их</w:t>
      </w:r>
      <w:r w:rsidRPr="00E31459">
        <w:rPr>
          <w:rFonts w:ascii="Times New Roman" w:hAnsi="Times New Roman" w:cs="Times New Roman"/>
          <w:bCs/>
          <w:sz w:val="28"/>
          <w:szCs w:val="28"/>
        </w:rPr>
        <w:t xml:space="preserve"> целостности. Примеры включают использование плагинов из ненадежных источников и отсутствие цифровых подписей для проверки подлинности.</w:t>
      </w:r>
    </w:p>
    <w:p w14:paraId="6CDD051A" w14:textId="3EB821D2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A09:2021 — </w:t>
      </w:r>
      <w:r w:rsidRPr="00E31459">
        <w:rPr>
          <w:rFonts w:ascii="Times New Roman" w:hAnsi="Times New Roman" w:cs="Times New Roman"/>
          <w:bCs/>
          <w:sz w:val="28"/>
          <w:szCs w:val="28"/>
        </w:rPr>
        <w:t>Недостатки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журналирования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мониторинга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(Security Logging and Monitoring Failures)</w:t>
      </w:r>
      <w:r w:rsidR="00CA752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CA75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 xml:space="preserve">Отсутствие или недостаточность логирования и мониторинга затрудняет обнаружение и реагирование на </w:t>
      </w:r>
      <w:r w:rsidRPr="00E31459">
        <w:rPr>
          <w:rFonts w:ascii="Times New Roman" w:hAnsi="Times New Roman" w:cs="Times New Roman"/>
          <w:bCs/>
          <w:sz w:val="28"/>
          <w:szCs w:val="28"/>
        </w:rPr>
        <w:lastRenderedPageBreak/>
        <w:t>инциденты безопасности. Без надлежащего журналирования организация может не заметить попытки взлома или утечки данных.</w:t>
      </w:r>
    </w:p>
    <w:p w14:paraId="7619B0CD" w14:textId="78E9DCD7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A10:2021 — Подделка запросов со стороны сервера (Server-Side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Forgery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, SSRF)</w:t>
      </w:r>
      <w:r w:rsidR="00CA7520" w:rsidRPr="00CA752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31459">
        <w:rPr>
          <w:rFonts w:ascii="Times New Roman" w:hAnsi="Times New Roman" w:cs="Times New Roman"/>
          <w:bCs/>
          <w:sz w:val="28"/>
          <w:szCs w:val="28"/>
        </w:rPr>
        <w:t>Возникает, когда серверное приложение извлекает удаленные ресурсы без надлежащей валидации предоставленного пользователем URL. Это позволяет злоумышленнику заставить приложение отправлять запросы на произвольные домены, что может привести к утечке информации или взаимодействию с внутренними системами.</w:t>
      </w:r>
    </w:p>
    <w:p w14:paraId="27DD260C" w14:textId="77777777" w:rsidR="003F298B" w:rsidRDefault="003F298B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05189" w14:textId="6A09545A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Помимо широко известного списка OWASP Top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Ten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>, организация OWASP реализует множество проектов, направленных на повышение безопасности приложений. Ниже представлены некоторые из ключевых инициатив:​</w:t>
      </w:r>
    </w:p>
    <w:p w14:paraId="35641FF9" w14:textId="01D6F66A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1. OWASP Application Security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Verification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Standard (ASVS): ASVS предоставляет разработчикам и тестировщикам стандартизированный набор требований для проверки безопасности веб-приложений. Этот стандарт служит основой для тестирования технических средств защиты и обеспечивает единообразие в оценке безопасности приложений. ​</w:t>
      </w:r>
    </w:p>
    <w:p w14:paraId="2510C31A" w14:textId="2EB7F6E8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2. OWASP Mobile Application Security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Verification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Standard (MASVS): MASVS является отраслевым стандартом для обеспечения безопасности мобильных приложений. Он может использоваться архитекторами и разработчиками мобильного ПО для создания защищенных приложений, а также тестировщиками безопасности для обеспечения полноты и согласованности результатов тестирования. ​</w:t>
      </w:r>
    </w:p>
    <w:p w14:paraId="0F199311" w14:textId="77777777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298B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OWASP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Mobile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Application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Security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Testing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Guide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MASTG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): </w:t>
      </w:r>
      <w:r w:rsidRPr="00E31459">
        <w:rPr>
          <w:rFonts w:ascii="Times New Roman" w:hAnsi="Times New Roman" w:cs="Times New Roman"/>
          <w:bCs/>
          <w:sz w:val="28"/>
          <w:szCs w:val="28"/>
          <w:lang w:val="en-US"/>
        </w:rPr>
        <w:t>MASTG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представляет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собой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подробное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руководство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по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тестированию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безопасности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мобильных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приложений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обратному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459">
        <w:rPr>
          <w:rFonts w:ascii="Times New Roman" w:hAnsi="Times New Roman" w:cs="Times New Roman"/>
          <w:bCs/>
          <w:sz w:val="28"/>
          <w:szCs w:val="28"/>
        </w:rPr>
        <w:t>инжинирингу</w:t>
      </w:r>
      <w:r w:rsidRPr="003F298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E31459">
        <w:rPr>
          <w:rFonts w:ascii="Times New Roman" w:hAnsi="Times New Roman" w:cs="Times New Roman"/>
          <w:bCs/>
          <w:sz w:val="28"/>
          <w:szCs w:val="28"/>
        </w:rPr>
        <w:t>Оно описывает технические процессы для проверки контролей, перечисленных в MASVS, и предоставляет ресурсы для тестирования этих контролей. ​</w:t>
      </w:r>
    </w:p>
    <w:p w14:paraId="02DEBEBD" w14:textId="77777777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lastRenderedPageBreak/>
        <w:t>4. OWASP API Security Project: Этот проект посвящен безопасности API и предоставляет стратегии и решения для понимания и смягчения уникальных уязвимостей и рисков, связанных с интерфейсами программирования приложений. В рамках проекта создан документ "OWASP API Security Top 10", который подчеркивает наиболее критичные риски безопасности API. ​</w:t>
      </w:r>
    </w:p>
    <w:p w14:paraId="5CD21B80" w14:textId="0F57895D" w:rsidR="00E31459" w:rsidRP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5. OWASP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Cheat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Sheet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Series: Серия кратких руководств, предоставляющих разработчикам и специалистам по безопасности сжатые и практичные рекомендации по различным аспектам безопасности приложений. Эти "шпаргалки" охватывают широкий спектр тем и предназначены для облегчения внедрения лучших практик в области безопасности. ​</w:t>
      </w:r>
    </w:p>
    <w:p w14:paraId="2CF8EEE5" w14:textId="056ACB2F" w:rsidR="00E31459" w:rsidRDefault="00E31459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459">
        <w:rPr>
          <w:rFonts w:ascii="Times New Roman" w:hAnsi="Times New Roman" w:cs="Times New Roman"/>
          <w:bCs/>
          <w:sz w:val="28"/>
          <w:szCs w:val="28"/>
        </w:rPr>
        <w:t xml:space="preserve">6. OWASP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Zed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Attack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31459">
        <w:rPr>
          <w:rFonts w:ascii="Times New Roman" w:hAnsi="Times New Roman" w:cs="Times New Roman"/>
          <w:bCs/>
          <w:sz w:val="28"/>
          <w:szCs w:val="28"/>
        </w:rPr>
        <w:t>Proxy</w:t>
      </w:r>
      <w:proofErr w:type="spellEnd"/>
      <w:r w:rsidRPr="00E31459">
        <w:rPr>
          <w:rFonts w:ascii="Times New Roman" w:hAnsi="Times New Roman" w:cs="Times New Roman"/>
          <w:bCs/>
          <w:sz w:val="28"/>
          <w:szCs w:val="28"/>
        </w:rPr>
        <w:t xml:space="preserve"> (ZAP): ZAP — это бесплатный и открытый инструмент для автоматизированного поиска уязвимостей в веб-приложениях. Он включает в себя как автоматические сканеры, так и инструменты для ручного тестирования, что делает его полезным как для начинающих, так и для опытных специалистов по безопасности.</w:t>
      </w:r>
    </w:p>
    <w:p w14:paraId="6D018890" w14:textId="77777777" w:rsid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77E347" w14:textId="5F3BDAEC" w:rsidR="0040134C" w:rsidRPr="0040134C" w:rsidRDefault="003B4EC1" w:rsidP="00CA752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40134C" w:rsidRPr="0040134C">
        <w:rPr>
          <w:rFonts w:ascii="Times New Roman" w:hAnsi="Times New Roman" w:cs="Times New Roman"/>
          <w:b/>
          <w:sz w:val="28"/>
          <w:szCs w:val="28"/>
        </w:rPr>
        <w:t>Кибератака на Сбербанк в 2024 году</w:t>
      </w:r>
    </w:p>
    <w:p w14:paraId="0762C0B3" w14:textId="72874EDB" w:rsid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9358CA" w14:textId="6EE0E8E2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 xml:space="preserve">В июле 2024 года Сбербанк подвергся самой продолжительной и мощной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DDoS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>-атаке в своей истории, продолжавшейся более 13 часов. Заместитель председателя правления банка Станислав Кузнецов сообщил, что в этой атаке использовались как инфраструктура IT-армии Украины, так и несколько сторонних бот-сетей, состоящих более чем из 62 000 устройств, более половины из которых находились в России. ​</w:t>
      </w:r>
    </w:p>
    <w:p w14:paraId="4A6EC6F4" w14:textId="45530795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>Примененные тактики, техники и процедуры (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TTPs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6F5E156" w14:textId="1D56C51C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>Тактика: Impact (Воздействие)</w:t>
      </w:r>
    </w:p>
    <w:p w14:paraId="61DED218" w14:textId="24D47ED1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 xml:space="preserve">Техника: Network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Denial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 xml:space="preserve"> Service (T1498): Злоумышленники инициировали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DDoS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>-атаку, направленную на исчерпание ресурсов сети и нарушение доступности сервисов банка.​</w:t>
      </w:r>
    </w:p>
    <w:p w14:paraId="69B3B838" w14:textId="0711E1E2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lastRenderedPageBreak/>
        <w:t>Тактика: Resource Development (Разработка ресурсов)</w:t>
      </w:r>
    </w:p>
    <w:p w14:paraId="2EAF37C1" w14:textId="77777777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 xml:space="preserve">Техника: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Botnets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 xml:space="preserve"> (T1584.001): Использование бот-сетей из более чем 62 000 скомпрометированных устройств для проведения масштабной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DDoS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>-атаки.​</w:t>
      </w:r>
    </w:p>
    <w:p w14:paraId="1B8E317D" w14:textId="77777777" w:rsid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 xml:space="preserve">Тактика: Command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 xml:space="preserve"> Control (Управление и контроль)</w:t>
      </w:r>
    </w:p>
    <w:p w14:paraId="5BADA808" w14:textId="4EA7C3A4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>Техника: Application Layer Protocol (T1071): Управление бот-сетями осуществлялось через стандартные сетевые протоколы, позволяя координировать атаку и обходить детектирование.</w:t>
      </w:r>
    </w:p>
    <w:p w14:paraId="0EC8856A" w14:textId="15094ACA" w:rsidR="0040134C" w:rsidRP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>Последствия и меры реагирования:</w:t>
      </w:r>
    </w:p>
    <w:p w14:paraId="4BE9161D" w14:textId="5ADFF70E" w:rsidR="0040134C" w:rsidRDefault="0040134C" w:rsidP="00CA752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34C">
        <w:rPr>
          <w:rFonts w:ascii="Times New Roman" w:hAnsi="Times New Roman" w:cs="Times New Roman"/>
          <w:bCs/>
          <w:sz w:val="28"/>
          <w:szCs w:val="28"/>
        </w:rPr>
        <w:t xml:space="preserve">Несмотря на беспрецедентную мощность и продолжительность атаки, Сбербанк успешно отразил ее, предотвратив нарушение работы своих сервисов и обеспечив сохранность средств клиентов. Этот инцидент подчеркнул важность постоянного совершенствования систем </w:t>
      </w:r>
      <w:proofErr w:type="spellStart"/>
      <w:r w:rsidRPr="0040134C">
        <w:rPr>
          <w:rFonts w:ascii="Times New Roman" w:hAnsi="Times New Roman" w:cs="Times New Roman"/>
          <w:bCs/>
          <w:sz w:val="28"/>
          <w:szCs w:val="28"/>
        </w:rPr>
        <w:t>киберзащиты</w:t>
      </w:r>
      <w:proofErr w:type="spellEnd"/>
      <w:r w:rsidRPr="0040134C">
        <w:rPr>
          <w:rFonts w:ascii="Times New Roman" w:hAnsi="Times New Roman" w:cs="Times New Roman"/>
          <w:bCs/>
          <w:sz w:val="28"/>
          <w:szCs w:val="28"/>
        </w:rPr>
        <w:t xml:space="preserve"> и мониторинга для противодействия эволюционирующим угрозам в киберпространстве.</w:t>
      </w:r>
    </w:p>
    <w:p w14:paraId="5D15BD95" w14:textId="2616F3BE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91881A" w14:textId="3F1F439C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7C4F" w14:textId="75BAA4DC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5374AD" w14:textId="60AFC1ED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AF79F6" w14:textId="53E6BC8A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DBE2BB" w14:textId="6F960FA6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E34CD6" w14:textId="2D079F8F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81077E" w14:textId="29093EBF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B8F449" w14:textId="6C80789F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A05F61" w14:textId="7E77CA33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950F0C" w14:textId="756F1766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18E4E" w14:textId="051D0FB2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EFCC79" w14:textId="78840942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6417DE" w14:textId="26F49942" w:rsidR="005505B3" w:rsidRDefault="005505B3" w:rsidP="0040134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9E2686" w14:textId="5D2DBF2B" w:rsidR="005505B3" w:rsidRDefault="005505B3" w:rsidP="00CA75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Список источников</w:t>
      </w:r>
    </w:p>
    <w:p w14:paraId="0A17F483" w14:textId="5C055AC3" w:rsidR="005505B3" w:rsidRPr="00214347" w:rsidRDefault="005505B3" w:rsidP="0021434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Pr="00214347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https://attack.mitre.org/</w:t>
        </w:r>
      </w:hyperlink>
    </w:p>
    <w:p w14:paraId="5477CEB8" w14:textId="58617DFE" w:rsidR="005505B3" w:rsidRPr="00214347" w:rsidRDefault="00214347" w:rsidP="0021434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Pr="00214347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https://fr.wikipedia.org/wiki/ATT%26CK?</w:t>
        </w:r>
      </w:hyperlink>
    </w:p>
    <w:p w14:paraId="19CCDB90" w14:textId="19A4029E" w:rsidR="00214347" w:rsidRPr="00214347" w:rsidRDefault="00214347" w:rsidP="0021434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0" w:history="1">
        <w:r w:rsidRPr="00214347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https://owasp.org/www-project-top-ten/</w:t>
        </w:r>
      </w:hyperlink>
    </w:p>
    <w:p w14:paraId="5B85CE9C" w14:textId="10003757" w:rsidR="005505B3" w:rsidRPr="00214347" w:rsidRDefault="00214347" w:rsidP="0021434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1" w:history="1">
        <w:r w:rsidRPr="00214347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https://banks.cnews.ru/news/top/2024-09-04_sberbank_perezhil_samuyu_moshchnuyu</w:t>
        </w:r>
      </w:hyperlink>
    </w:p>
    <w:p w14:paraId="3CA28256" w14:textId="77777777" w:rsidR="00214347" w:rsidRPr="00E31459" w:rsidRDefault="00214347" w:rsidP="005505B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14347" w:rsidRPr="00E31459" w:rsidSect="00130D5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A7A2" w14:textId="77777777" w:rsidR="0037768D" w:rsidRDefault="0037768D" w:rsidP="00130D57">
      <w:pPr>
        <w:spacing w:after="0" w:line="240" w:lineRule="auto"/>
      </w:pPr>
      <w:r>
        <w:separator/>
      </w:r>
    </w:p>
  </w:endnote>
  <w:endnote w:type="continuationSeparator" w:id="0">
    <w:p w14:paraId="08DC001A" w14:textId="77777777" w:rsidR="0037768D" w:rsidRDefault="0037768D" w:rsidP="0013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4024"/>
      <w:docPartObj>
        <w:docPartGallery w:val="Page Numbers (Bottom of Page)"/>
        <w:docPartUnique/>
      </w:docPartObj>
    </w:sdtPr>
    <w:sdtContent>
      <w:p w14:paraId="7C599272" w14:textId="77777777" w:rsidR="00130D57" w:rsidRDefault="00130D57">
        <w:pPr>
          <w:pStyle w:val="a8"/>
          <w:jc w:val="right"/>
        </w:pPr>
      </w:p>
      <w:p w14:paraId="391D6370" w14:textId="3F88C0CF" w:rsidR="00130D57" w:rsidRDefault="00130D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0A9F3" w14:textId="77777777" w:rsidR="00130D57" w:rsidRDefault="00130D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4827" w14:textId="77777777" w:rsidR="0037768D" w:rsidRDefault="0037768D" w:rsidP="00130D57">
      <w:pPr>
        <w:spacing w:after="0" w:line="240" w:lineRule="auto"/>
      </w:pPr>
      <w:r>
        <w:separator/>
      </w:r>
    </w:p>
  </w:footnote>
  <w:footnote w:type="continuationSeparator" w:id="0">
    <w:p w14:paraId="0A506B6A" w14:textId="77777777" w:rsidR="0037768D" w:rsidRDefault="0037768D" w:rsidP="0013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E0D"/>
    <w:multiLevelType w:val="hybridMultilevel"/>
    <w:tmpl w:val="3CA27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AE0"/>
    <w:multiLevelType w:val="hybridMultilevel"/>
    <w:tmpl w:val="314EE8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F6665"/>
    <w:multiLevelType w:val="hybridMultilevel"/>
    <w:tmpl w:val="029EE1A0"/>
    <w:lvl w:ilvl="0" w:tplc="6722EAC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75D6"/>
    <w:multiLevelType w:val="hybridMultilevel"/>
    <w:tmpl w:val="7110CE8C"/>
    <w:lvl w:ilvl="0" w:tplc="6722EAC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72" w:hanging="360"/>
      </w:pPr>
    </w:lvl>
    <w:lvl w:ilvl="2" w:tplc="1000001B" w:tentative="1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73"/>
    <w:rsid w:val="00087B21"/>
    <w:rsid w:val="00130D57"/>
    <w:rsid w:val="00214347"/>
    <w:rsid w:val="0037768D"/>
    <w:rsid w:val="00396DBA"/>
    <w:rsid w:val="003B433E"/>
    <w:rsid w:val="003B4EC1"/>
    <w:rsid w:val="003F298B"/>
    <w:rsid w:val="0040134C"/>
    <w:rsid w:val="004147B8"/>
    <w:rsid w:val="00434C67"/>
    <w:rsid w:val="00492081"/>
    <w:rsid w:val="004C56DC"/>
    <w:rsid w:val="005505B3"/>
    <w:rsid w:val="00892D1D"/>
    <w:rsid w:val="00A348CD"/>
    <w:rsid w:val="00AC17B4"/>
    <w:rsid w:val="00CA7520"/>
    <w:rsid w:val="00CE4E73"/>
    <w:rsid w:val="00E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5006"/>
  <w15:chartTrackingRefBased/>
  <w15:docId w15:val="{753A9DF5-B776-4F46-8CDA-70401AB9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6DC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05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05B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30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D57"/>
    <w:rPr>
      <w:kern w:val="2"/>
      <w:lang w:val="ru-RU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130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D57"/>
    <w:rPr>
      <w:kern w:val="2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nks.cnews.ru/news/top/2024-09-04_sberbank_perezhil_samuyu_moshchnuy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TT%26CK?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11</cp:revision>
  <dcterms:created xsi:type="dcterms:W3CDTF">2025-04-07T17:22:00Z</dcterms:created>
  <dcterms:modified xsi:type="dcterms:W3CDTF">2025-04-07T20:08:00Z</dcterms:modified>
</cp:coreProperties>
</file>