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3D219" w14:textId="77777777" w:rsidR="003F1A87" w:rsidRDefault="003F1A87" w:rsidP="003F1A87"/>
    <w:tbl>
      <w:tblPr>
        <w:tblW w:w="0" w:type="auto"/>
        <w:tblCellMar>
          <w:left w:w="0" w:type="dxa"/>
          <w:right w:w="0" w:type="dxa"/>
        </w:tblCellMar>
        <w:tblLook w:val="04A0" w:firstRow="1" w:lastRow="0" w:firstColumn="1" w:lastColumn="0" w:noHBand="0" w:noVBand="1"/>
      </w:tblPr>
      <w:tblGrid>
        <w:gridCol w:w="901"/>
        <w:gridCol w:w="8459"/>
      </w:tblGrid>
      <w:tr w:rsidR="003F1A87" w14:paraId="334FB79E" w14:textId="77777777" w:rsidTr="003F1A87">
        <w:trPr>
          <w:trHeight w:val="1624"/>
        </w:trPr>
        <w:tc>
          <w:tcPr>
            <w:tcW w:w="9395" w:type="dxa"/>
            <w:gridSpan w:val="2"/>
            <w:tcMar>
              <w:top w:w="0" w:type="dxa"/>
              <w:left w:w="108" w:type="dxa"/>
              <w:bottom w:w="0" w:type="dxa"/>
              <w:right w:w="108" w:type="dxa"/>
            </w:tcMar>
            <w:hideMark/>
          </w:tcPr>
          <w:p w14:paraId="433FF102" w14:textId="0D9C3099" w:rsidR="003F1A87" w:rsidRDefault="003F1A87">
            <w:pPr>
              <w:spacing w:line="252" w:lineRule="auto"/>
              <w:rPr>
                <w:rFonts w:ascii="Arial" w:hAnsi="Arial" w:cs="Arial"/>
              </w:rPr>
            </w:pPr>
            <w:r>
              <w:rPr>
                <w:rFonts w:ascii="Arial" w:hAnsi="Arial" w:cs="Arial"/>
                <w:noProof/>
              </w:rPr>
              <w:drawing>
                <wp:inline distT="0" distB="0" distL="0" distR="0" wp14:anchorId="5974CD5C" wp14:editId="4F8A744B">
                  <wp:extent cx="5829300" cy="819150"/>
                  <wp:effectExtent l="0" t="0" r="0" b="0"/>
                  <wp:docPr id="3" name="Picture 3" descr="cid:image001.png@01D635D1.C37A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635D1.C37A08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829300" cy="819150"/>
                          </a:xfrm>
                          <a:prstGeom prst="rect">
                            <a:avLst/>
                          </a:prstGeom>
                          <a:noFill/>
                          <a:ln>
                            <a:noFill/>
                          </a:ln>
                        </pic:spPr>
                      </pic:pic>
                    </a:graphicData>
                  </a:graphic>
                </wp:inline>
              </w:drawing>
            </w:r>
          </w:p>
          <w:p w14:paraId="070DB119" w14:textId="77777777" w:rsidR="003F1A87" w:rsidRDefault="003F1A87">
            <w:pPr>
              <w:spacing w:line="252" w:lineRule="auto"/>
              <w:rPr>
                <w:rFonts w:ascii="Arial" w:hAnsi="Arial" w:cs="Arial"/>
              </w:rPr>
            </w:pPr>
            <w:r>
              <w:rPr>
                <w:rFonts w:ascii="Arial" w:hAnsi="Arial" w:cs="Arial"/>
              </w:rPr>
              <w:t> </w:t>
            </w:r>
          </w:p>
        </w:tc>
      </w:tr>
      <w:tr w:rsidR="003F1A87" w14:paraId="0D67AEBF" w14:textId="77777777" w:rsidTr="003F1A87">
        <w:trPr>
          <w:trHeight w:val="421"/>
        </w:trPr>
        <w:tc>
          <w:tcPr>
            <w:tcW w:w="9395" w:type="dxa"/>
            <w:gridSpan w:val="2"/>
            <w:tcMar>
              <w:top w:w="0" w:type="dxa"/>
              <w:left w:w="108" w:type="dxa"/>
              <w:bottom w:w="0" w:type="dxa"/>
              <w:right w:w="108" w:type="dxa"/>
            </w:tcMar>
            <w:hideMark/>
          </w:tcPr>
          <w:p w14:paraId="1443F055" w14:textId="77777777" w:rsidR="003F1A87" w:rsidRDefault="003F1A87">
            <w:pPr>
              <w:spacing w:line="252" w:lineRule="auto"/>
              <w:rPr>
                <w:rFonts w:ascii="Arial" w:hAnsi="Arial" w:cs="Arial"/>
              </w:rPr>
            </w:pPr>
            <w:r>
              <w:rPr>
                <w:rFonts w:ascii="Arial" w:hAnsi="Arial" w:cs="Arial"/>
                <w:b/>
                <w:bCs/>
                <w:sz w:val="28"/>
                <w:szCs w:val="28"/>
              </w:rPr>
              <w:t>Technology Governance: Introducing the Product Solution Review Board (PSRB)</w:t>
            </w:r>
          </w:p>
        </w:tc>
      </w:tr>
      <w:tr w:rsidR="003F1A87" w14:paraId="7D490E54" w14:textId="77777777" w:rsidTr="003F1A87">
        <w:trPr>
          <w:trHeight w:val="336"/>
        </w:trPr>
        <w:tc>
          <w:tcPr>
            <w:tcW w:w="9395" w:type="dxa"/>
            <w:gridSpan w:val="2"/>
            <w:tcMar>
              <w:top w:w="0" w:type="dxa"/>
              <w:left w:w="108" w:type="dxa"/>
              <w:bottom w:w="0" w:type="dxa"/>
              <w:right w:w="108" w:type="dxa"/>
            </w:tcMar>
            <w:hideMark/>
          </w:tcPr>
          <w:p w14:paraId="5DA77BE6" w14:textId="77777777" w:rsidR="003F1A87" w:rsidRDefault="003F1A87">
            <w:pPr>
              <w:spacing w:line="252" w:lineRule="auto"/>
              <w:rPr>
                <w:rFonts w:ascii="Arial" w:hAnsi="Arial" w:cs="Arial"/>
              </w:rPr>
            </w:pPr>
            <w:r>
              <w:rPr>
                <w:rFonts w:ascii="Arial" w:hAnsi="Arial" w:cs="Arial"/>
                <w:b/>
                <w:bCs/>
                <w:sz w:val="28"/>
                <w:szCs w:val="28"/>
              </w:rPr>
              <w:t> </w:t>
            </w:r>
          </w:p>
        </w:tc>
      </w:tr>
      <w:tr w:rsidR="003F1A87" w14:paraId="459A6B5D" w14:textId="77777777" w:rsidTr="003F1A87">
        <w:trPr>
          <w:trHeight w:val="80"/>
        </w:trPr>
        <w:tc>
          <w:tcPr>
            <w:tcW w:w="900" w:type="dxa"/>
            <w:shd w:val="clear" w:color="auto" w:fill="D9D9D9"/>
            <w:tcMar>
              <w:top w:w="0" w:type="dxa"/>
              <w:left w:w="108" w:type="dxa"/>
              <w:bottom w:w="0" w:type="dxa"/>
              <w:right w:w="108" w:type="dxa"/>
            </w:tcMar>
            <w:hideMark/>
          </w:tcPr>
          <w:p w14:paraId="76B79C4E" w14:textId="77777777" w:rsidR="003F1A87" w:rsidRDefault="003F1A87">
            <w:pPr>
              <w:spacing w:line="252" w:lineRule="auto"/>
              <w:ind w:left="1440" w:hanging="1440"/>
              <w:rPr>
                <w:rFonts w:ascii="Arial" w:hAnsi="Arial" w:cs="Arial"/>
                <w:color w:val="000000"/>
                <w:sz w:val="20"/>
                <w:szCs w:val="20"/>
              </w:rPr>
            </w:pPr>
            <w:r>
              <w:rPr>
                <w:rFonts w:ascii="Arial" w:hAnsi="Arial" w:cs="Arial"/>
                <w:color w:val="000000"/>
                <w:sz w:val="20"/>
                <w:szCs w:val="20"/>
              </w:rPr>
              <w:t>Date:</w:t>
            </w:r>
          </w:p>
        </w:tc>
        <w:tc>
          <w:tcPr>
            <w:tcW w:w="8495" w:type="dxa"/>
            <w:shd w:val="clear" w:color="auto" w:fill="D9D9D9"/>
            <w:hideMark/>
          </w:tcPr>
          <w:p w14:paraId="7CF45CD6" w14:textId="77777777" w:rsidR="003F1A87" w:rsidRDefault="003F1A87">
            <w:pPr>
              <w:spacing w:line="252" w:lineRule="auto"/>
              <w:ind w:left="1440" w:hanging="1440"/>
              <w:rPr>
                <w:rFonts w:ascii="Arial" w:hAnsi="Arial" w:cs="Arial"/>
                <w:color w:val="000000"/>
                <w:sz w:val="20"/>
                <w:szCs w:val="20"/>
              </w:rPr>
            </w:pPr>
            <w:r>
              <w:rPr>
                <w:rFonts w:ascii="Arial" w:hAnsi="Arial" w:cs="Arial"/>
                <w:color w:val="000000"/>
                <w:sz w:val="20"/>
                <w:szCs w:val="20"/>
              </w:rPr>
              <w:t>June 1, 2020</w:t>
            </w:r>
          </w:p>
        </w:tc>
      </w:tr>
      <w:tr w:rsidR="003F1A87" w14:paraId="476578EE" w14:textId="77777777" w:rsidTr="003F1A87">
        <w:trPr>
          <w:trHeight w:val="80"/>
        </w:trPr>
        <w:tc>
          <w:tcPr>
            <w:tcW w:w="900" w:type="dxa"/>
            <w:shd w:val="clear" w:color="auto" w:fill="D9D9D9"/>
            <w:tcMar>
              <w:top w:w="0" w:type="dxa"/>
              <w:left w:w="108" w:type="dxa"/>
              <w:bottom w:w="0" w:type="dxa"/>
              <w:right w:w="108" w:type="dxa"/>
            </w:tcMar>
            <w:hideMark/>
          </w:tcPr>
          <w:p w14:paraId="50159EBC" w14:textId="77777777" w:rsidR="003F1A87" w:rsidRDefault="003F1A87">
            <w:pPr>
              <w:spacing w:line="252" w:lineRule="auto"/>
              <w:ind w:left="1440" w:hanging="1440"/>
              <w:rPr>
                <w:rFonts w:ascii="Arial" w:hAnsi="Arial" w:cs="Arial"/>
                <w:color w:val="000000"/>
                <w:sz w:val="20"/>
                <w:szCs w:val="20"/>
              </w:rPr>
            </w:pPr>
            <w:r>
              <w:rPr>
                <w:rFonts w:ascii="Arial" w:hAnsi="Arial" w:cs="Arial"/>
                <w:color w:val="000000"/>
                <w:sz w:val="20"/>
                <w:szCs w:val="20"/>
              </w:rPr>
              <w:t>To:</w:t>
            </w:r>
          </w:p>
        </w:tc>
        <w:tc>
          <w:tcPr>
            <w:tcW w:w="8495" w:type="dxa"/>
            <w:shd w:val="clear" w:color="auto" w:fill="D9D9D9"/>
            <w:hideMark/>
          </w:tcPr>
          <w:p w14:paraId="687764DE" w14:textId="77777777" w:rsidR="003F1A87" w:rsidRDefault="003F1A87">
            <w:pPr>
              <w:spacing w:line="252" w:lineRule="auto"/>
              <w:ind w:left="1440" w:hanging="1440"/>
              <w:rPr>
                <w:rFonts w:ascii="Arial" w:hAnsi="Arial" w:cs="Arial"/>
                <w:color w:val="000000"/>
                <w:sz w:val="20"/>
                <w:szCs w:val="20"/>
              </w:rPr>
            </w:pPr>
            <w:r>
              <w:rPr>
                <w:rFonts w:ascii="Arial" w:hAnsi="Arial" w:cs="Arial"/>
                <w:color w:val="000000"/>
                <w:sz w:val="20"/>
                <w:szCs w:val="20"/>
              </w:rPr>
              <w:t>All Technology Associates</w:t>
            </w:r>
          </w:p>
        </w:tc>
      </w:tr>
      <w:tr w:rsidR="003F1A87" w14:paraId="5144117B" w14:textId="77777777" w:rsidTr="003F1A87">
        <w:trPr>
          <w:trHeight w:val="80"/>
        </w:trPr>
        <w:tc>
          <w:tcPr>
            <w:tcW w:w="900" w:type="dxa"/>
            <w:shd w:val="clear" w:color="auto" w:fill="D9D9D9"/>
            <w:tcMar>
              <w:top w:w="0" w:type="dxa"/>
              <w:left w:w="108" w:type="dxa"/>
              <w:bottom w:w="0" w:type="dxa"/>
              <w:right w:w="108" w:type="dxa"/>
            </w:tcMar>
            <w:hideMark/>
          </w:tcPr>
          <w:p w14:paraId="1ADD2BF6" w14:textId="77777777" w:rsidR="003F1A87" w:rsidRDefault="003F1A87">
            <w:pPr>
              <w:spacing w:line="252" w:lineRule="auto"/>
              <w:ind w:left="1440" w:hanging="1440"/>
              <w:outlineLvl w:val="0"/>
              <w:rPr>
                <w:rFonts w:ascii="Arial" w:hAnsi="Arial" w:cs="Arial"/>
                <w:color w:val="000000"/>
                <w:sz w:val="20"/>
                <w:szCs w:val="20"/>
              </w:rPr>
            </w:pPr>
            <w:r>
              <w:rPr>
                <w:rFonts w:ascii="Arial" w:hAnsi="Arial" w:cs="Arial"/>
                <w:color w:val="000000"/>
                <w:sz w:val="20"/>
                <w:szCs w:val="20"/>
              </w:rPr>
              <w:t>From:</w:t>
            </w:r>
          </w:p>
        </w:tc>
        <w:tc>
          <w:tcPr>
            <w:tcW w:w="8495" w:type="dxa"/>
            <w:shd w:val="clear" w:color="auto" w:fill="D9D9D9"/>
            <w:hideMark/>
          </w:tcPr>
          <w:p w14:paraId="31EC4C9E" w14:textId="77777777" w:rsidR="003F1A87" w:rsidRDefault="003F1A87">
            <w:pPr>
              <w:spacing w:line="252" w:lineRule="auto"/>
              <w:ind w:left="1440" w:hanging="1440"/>
              <w:rPr>
                <w:rFonts w:ascii="Arial" w:hAnsi="Arial" w:cs="Arial"/>
                <w:color w:val="000000"/>
                <w:sz w:val="20"/>
                <w:szCs w:val="20"/>
              </w:rPr>
            </w:pPr>
            <w:r>
              <w:rPr>
                <w:rFonts w:ascii="Arial" w:hAnsi="Arial" w:cs="Arial"/>
                <w:color w:val="000000"/>
                <w:sz w:val="20"/>
                <w:szCs w:val="20"/>
              </w:rPr>
              <w:t>Barbara Sanders, VP – Chief Architect</w:t>
            </w:r>
          </w:p>
        </w:tc>
      </w:tr>
      <w:tr w:rsidR="003F1A87" w14:paraId="56AB38AE" w14:textId="77777777" w:rsidTr="003F1A87">
        <w:trPr>
          <w:trHeight w:val="80"/>
        </w:trPr>
        <w:tc>
          <w:tcPr>
            <w:tcW w:w="9395" w:type="dxa"/>
            <w:gridSpan w:val="2"/>
            <w:tcMar>
              <w:top w:w="0" w:type="dxa"/>
              <w:left w:w="108" w:type="dxa"/>
              <w:bottom w:w="0" w:type="dxa"/>
              <w:right w:w="108" w:type="dxa"/>
            </w:tcMar>
          </w:tcPr>
          <w:p w14:paraId="3B5F6B7C" w14:textId="77777777" w:rsidR="003F1A87" w:rsidRDefault="003F1A87">
            <w:pPr>
              <w:spacing w:line="252" w:lineRule="auto"/>
              <w:rPr>
                <w:rFonts w:ascii="Arial" w:hAnsi="Arial" w:cs="Arial"/>
                <w:b/>
                <w:bCs/>
                <w:sz w:val="24"/>
                <w:szCs w:val="24"/>
              </w:rPr>
            </w:pPr>
          </w:p>
        </w:tc>
      </w:tr>
      <w:tr w:rsidR="003F1A87" w14:paraId="76F6213D" w14:textId="77777777" w:rsidTr="003F1A87">
        <w:trPr>
          <w:trHeight w:val="1917"/>
        </w:trPr>
        <w:tc>
          <w:tcPr>
            <w:tcW w:w="9395" w:type="dxa"/>
            <w:gridSpan w:val="2"/>
            <w:tcMar>
              <w:top w:w="0" w:type="dxa"/>
              <w:left w:w="108" w:type="dxa"/>
              <w:bottom w:w="0" w:type="dxa"/>
              <w:right w:w="108" w:type="dxa"/>
            </w:tcMar>
          </w:tcPr>
          <w:p w14:paraId="01AA53BD" w14:textId="77777777" w:rsidR="003F1A87" w:rsidRDefault="003F1A87">
            <w:pPr>
              <w:pStyle w:val="xmsonormal"/>
              <w:spacing w:line="231" w:lineRule="atLeast"/>
              <w:rPr>
                <w:rFonts w:ascii="Arial" w:hAnsi="Arial" w:cs="Arial"/>
                <w:sz w:val="24"/>
                <w:szCs w:val="24"/>
              </w:rPr>
            </w:pPr>
            <w:r>
              <w:rPr>
                <w:rFonts w:ascii="Arial" w:hAnsi="Arial" w:cs="Arial"/>
                <w:b/>
                <w:bCs/>
                <w:color w:val="000000"/>
                <w:sz w:val="24"/>
                <w:szCs w:val="24"/>
              </w:rPr>
              <w:t>SUMMARY</w:t>
            </w:r>
          </w:p>
          <w:p w14:paraId="7E5B3C0B" w14:textId="77777777" w:rsidR="003F1A87" w:rsidRDefault="003F1A87">
            <w:pPr>
              <w:pStyle w:val="xmsonormal"/>
              <w:spacing w:line="252" w:lineRule="auto"/>
              <w:rPr>
                <w:rFonts w:ascii="Arial" w:hAnsi="Arial" w:cs="Arial"/>
                <w:sz w:val="20"/>
                <w:szCs w:val="20"/>
              </w:rPr>
            </w:pPr>
            <w:r>
              <w:rPr>
                <w:rFonts w:ascii="Arial" w:hAnsi="Arial" w:cs="Arial"/>
                <w:sz w:val="20"/>
                <w:szCs w:val="20"/>
              </w:rPr>
              <w:t>As we continue to look at ways to streamline the introduction of new and refactored solutions into the environment, starting today, we are introducing the Product Solution Review Board (PSRB). This board conducts workshops three times per week to review architecture and security designs to assure they will meet business needs in the following areas:</w:t>
            </w:r>
          </w:p>
          <w:p w14:paraId="0D1B6FA8" w14:textId="77777777" w:rsidR="003F1A87" w:rsidRDefault="003F1A87">
            <w:pPr>
              <w:pStyle w:val="xmsonormal"/>
              <w:spacing w:line="252" w:lineRule="auto"/>
              <w:rPr>
                <w:rFonts w:ascii="Arial" w:hAnsi="Arial" w:cs="Arial"/>
                <w:sz w:val="20"/>
                <w:szCs w:val="20"/>
              </w:rPr>
            </w:pPr>
          </w:p>
          <w:p w14:paraId="70973035"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Locations of processing (data centers, cloud, stores and/or distribution centers)</w:t>
            </w:r>
          </w:p>
          <w:p w14:paraId="73215996"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Platforms, data persistence, data movement technologies</w:t>
            </w:r>
          </w:p>
          <w:p w14:paraId="6176C4E7"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Resiliency (high availability and disaster recovery)</w:t>
            </w:r>
          </w:p>
          <w:p w14:paraId="246CC409"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Performance and latency</w:t>
            </w:r>
          </w:p>
          <w:p w14:paraId="7BA9593E"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Reliability, monitoring &amp; operations</w:t>
            </w:r>
          </w:p>
          <w:p w14:paraId="2AD1A6C5"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Security and IT Controls (IAM, data protection, vulnerability management)</w:t>
            </w:r>
          </w:p>
          <w:p w14:paraId="47F7A829" w14:textId="77777777" w:rsidR="003F1A87" w:rsidRDefault="003F1A87">
            <w:pPr>
              <w:pStyle w:val="xmsonormal"/>
              <w:spacing w:line="252" w:lineRule="auto"/>
              <w:rPr>
                <w:rFonts w:ascii="Arial" w:hAnsi="Arial" w:cs="Arial"/>
                <w:sz w:val="20"/>
                <w:szCs w:val="20"/>
              </w:rPr>
            </w:pPr>
          </w:p>
          <w:p w14:paraId="02FB0983" w14:textId="77777777" w:rsidR="003F1A87" w:rsidRDefault="003F1A87">
            <w:pPr>
              <w:pStyle w:val="xmsonormal"/>
              <w:spacing w:line="252" w:lineRule="auto"/>
              <w:rPr>
                <w:rFonts w:ascii="Arial" w:hAnsi="Arial" w:cs="Arial"/>
                <w:sz w:val="20"/>
                <w:szCs w:val="20"/>
              </w:rPr>
            </w:pPr>
            <w:r>
              <w:rPr>
                <w:rFonts w:ascii="Arial" w:hAnsi="Arial" w:cs="Arial"/>
                <w:sz w:val="20"/>
                <w:szCs w:val="20"/>
              </w:rPr>
              <w:t xml:space="preserve">The goal is to provide quick answers and feedback in a virtual / face-to-face review session that eliminates delays between solution teams and inspectors. </w:t>
            </w:r>
          </w:p>
          <w:p w14:paraId="73A8872E" w14:textId="77777777" w:rsidR="003F1A87" w:rsidRDefault="003F1A87">
            <w:pPr>
              <w:pStyle w:val="xmsonormal"/>
              <w:spacing w:line="252" w:lineRule="auto"/>
              <w:rPr>
                <w:rFonts w:ascii="Arial" w:hAnsi="Arial" w:cs="Arial"/>
                <w:sz w:val="20"/>
                <w:szCs w:val="20"/>
              </w:rPr>
            </w:pPr>
          </w:p>
          <w:p w14:paraId="2356F071" w14:textId="77777777" w:rsidR="003F1A87" w:rsidRDefault="003F1A87">
            <w:pPr>
              <w:pStyle w:val="xmsonormal"/>
              <w:spacing w:line="252" w:lineRule="auto"/>
              <w:rPr>
                <w:rFonts w:ascii="Arial" w:hAnsi="Arial" w:cs="Arial"/>
                <w:sz w:val="20"/>
                <w:szCs w:val="20"/>
              </w:rPr>
            </w:pPr>
            <w:r>
              <w:rPr>
                <w:rFonts w:ascii="Arial" w:hAnsi="Arial" w:cs="Arial"/>
                <w:sz w:val="20"/>
                <w:szCs w:val="20"/>
              </w:rPr>
              <w:t xml:space="preserve">This process will replace the current ASA process administered by the Cybersecurity team and shift responsibility for solution reviews back to the Technology Governance team. If a solution is well documented and follows the paved road, the goal is to give teams approval to move forward with production build activities in the span of one week.  </w:t>
            </w:r>
          </w:p>
          <w:p w14:paraId="5952EBDA" w14:textId="77777777" w:rsidR="003F1A87" w:rsidRDefault="003F1A87">
            <w:pPr>
              <w:pStyle w:val="xmsonormal"/>
              <w:spacing w:line="252" w:lineRule="auto"/>
              <w:rPr>
                <w:rFonts w:ascii="Arial" w:hAnsi="Arial" w:cs="Arial"/>
                <w:sz w:val="20"/>
                <w:szCs w:val="20"/>
              </w:rPr>
            </w:pPr>
          </w:p>
          <w:p w14:paraId="5D2EEB00" w14:textId="77777777" w:rsidR="003F1A87" w:rsidRDefault="003F1A87">
            <w:pPr>
              <w:pStyle w:val="xmsonormal"/>
              <w:spacing w:line="252" w:lineRule="auto"/>
              <w:rPr>
                <w:rFonts w:ascii="Arial" w:hAnsi="Arial" w:cs="Arial"/>
                <w:sz w:val="20"/>
                <w:szCs w:val="20"/>
              </w:rPr>
            </w:pPr>
            <w:r>
              <w:rPr>
                <w:rFonts w:ascii="Arial" w:hAnsi="Arial" w:cs="Arial"/>
                <w:sz w:val="20"/>
                <w:szCs w:val="20"/>
              </w:rPr>
              <w:t>This review process will apply to the following situations:</w:t>
            </w:r>
          </w:p>
          <w:p w14:paraId="6BFA52E9"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 xml:space="preserve">Introduction of a </w:t>
            </w:r>
            <w:r>
              <w:rPr>
                <w:rFonts w:ascii="Arial" w:eastAsia="Times New Roman" w:hAnsi="Arial" w:cs="Arial"/>
                <w:b/>
                <w:bCs/>
                <w:sz w:val="20"/>
                <w:szCs w:val="20"/>
              </w:rPr>
              <w:t>new solution</w:t>
            </w:r>
            <w:r>
              <w:rPr>
                <w:rFonts w:ascii="Arial" w:eastAsia="Times New Roman" w:hAnsi="Arial" w:cs="Arial"/>
                <w:sz w:val="20"/>
                <w:szCs w:val="20"/>
              </w:rPr>
              <w:t xml:space="preserve"> that leverages any of our locations of processing and platforms: On Premise, edge (stores and distribution centers), cloud and SaaS solutions.</w:t>
            </w:r>
          </w:p>
          <w:p w14:paraId="7D4BB4C5"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 xml:space="preserve">Current solutions that are being </w:t>
            </w:r>
            <w:r>
              <w:rPr>
                <w:rFonts w:ascii="Arial" w:eastAsia="Times New Roman" w:hAnsi="Arial" w:cs="Arial"/>
                <w:b/>
                <w:bCs/>
                <w:sz w:val="20"/>
                <w:szCs w:val="20"/>
              </w:rPr>
              <w:t>re-platformed or significantly refactored</w:t>
            </w:r>
            <w:r>
              <w:rPr>
                <w:rFonts w:ascii="Arial" w:eastAsia="Times New Roman" w:hAnsi="Arial" w:cs="Arial"/>
                <w:sz w:val="20"/>
                <w:szCs w:val="20"/>
              </w:rPr>
              <w:t xml:space="preserve">. Examples include changing of platform, data persistence technology messaging infrastructure, location of processing (on premise to cloud), and/or security mechanisms (IAM, data encryption…) </w:t>
            </w:r>
          </w:p>
          <w:p w14:paraId="5C62DAC8" w14:textId="77777777" w:rsidR="003F1A87" w:rsidRDefault="003F1A87">
            <w:pPr>
              <w:pStyle w:val="NormalWeb"/>
              <w:spacing w:before="0" w:beforeAutospacing="0" w:after="0" w:afterAutospacing="0" w:line="252" w:lineRule="auto"/>
              <w:rPr>
                <w:rFonts w:ascii="Arial" w:hAnsi="Arial" w:cs="Arial"/>
                <w:sz w:val="20"/>
                <w:szCs w:val="20"/>
              </w:rPr>
            </w:pPr>
            <w:r>
              <w:rPr>
                <w:rFonts w:ascii="Arial" w:hAnsi="Arial" w:cs="Arial"/>
                <w:sz w:val="20"/>
                <w:szCs w:val="20"/>
              </w:rPr>
              <w:t> </w:t>
            </w:r>
          </w:p>
          <w:p w14:paraId="5770162D" w14:textId="77777777" w:rsidR="003F1A87" w:rsidRDefault="003F1A87">
            <w:pPr>
              <w:pStyle w:val="xmsonormal"/>
              <w:spacing w:line="231" w:lineRule="atLeast"/>
              <w:rPr>
                <w:rFonts w:ascii="Arial" w:hAnsi="Arial" w:cs="Arial"/>
                <w:sz w:val="24"/>
                <w:szCs w:val="24"/>
              </w:rPr>
            </w:pPr>
            <w:r>
              <w:rPr>
                <w:rFonts w:ascii="Arial" w:hAnsi="Arial" w:cs="Arial"/>
                <w:b/>
                <w:bCs/>
                <w:color w:val="000000"/>
                <w:sz w:val="24"/>
                <w:szCs w:val="24"/>
              </w:rPr>
              <w:t xml:space="preserve">ACTION REQUIRED </w:t>
            </w:r>
          </w:p>
          <w:p w14:paraId="020FAF4B"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 xml:space="preserve">Please review the attached PSRB Process </w:t>
            </w:r>
          </w:p>
          <w:p w14:paraId="2EC475C9" w14:textId="41530C44"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Assign existing solutions to a sub-experience (where the compliance flags have been determined by the IT Governance Review Board) and identify the application name</w:t>
            </w:r>
          </w:p>
          <w:p w14:paraId="41E779F0" w14:textId="77777777" w:rsidR="003F1A87" w:rsidRDefault="003F1A87" w:rsidP="008F5DEA">
            <w:pPr>
              <w:pStyle w:val="xmsonormal"/>
              <w:numPr>
                <w:ilvl w:val="0"/>
                <w:numId w:val="17"/>
              </w:numPr>
              <w:spacing w:line="252" w:lineRule="auto"/>
              <w:rPr>
                <w:rFonts w:ascii="Arial" w:eastAsia="Times New Roman" w:hAnsi="Arial" w:cs="Arial"/>
                <w:sz w:val="20"/>
                <w:szCs w:val="20"/>
              </w:rPr>
            </w:pPr>
            <w:r>
              <w:rPr>
                <w:rFonts w:ascii="Arial" w:eastAsia="Times New Roman" w:hAnsi="Arial" w:cs="Arial"/>
                <w:sz w:val="20"/>
                <w:szCs w:val="20"/>
              </w:rPr>
              <w:t>All future solutions should follow this new PSRB process</w:t>
            </w:r>
          </w:p>
          <w:p w14:paraId="683DB577" w14:textId="1EA0A998" w:rsidR="003F1A87" w:rsidRDefault="003F1A87" w:rsidP="008F5DEA">
            <w:pPr>
              <w:pStyle w:val="xmsonormal"/>
              <w:numPr>
                <w:ilvl w:val="0"/>
                <w:numId w:val="17"/>
              </w:numPr>
              <w:spacing w:line="252" w:lineRule="auto"/>
              <w:rPr>
                <w:rFonts w:ascii="Arial" w:eastAsia="Times New Roman" w:hAnsi="Arial" w:cs="Arial"/>
                <w:color w:val="FF0000"/>
                <w:sz w:val="20"/>
                <w:szCs w:val="20"/>
              </w:rPr>
            </w:pPr>
            <w:r>
              <w:rPr>
                <w:rFonts w:ascii="Arial" w:eastAsia="Times New Roman" w:hAnsi="Arial" w:cs="Arial"/>
                <w:sz w:val="20"/>
                <w:szCs w:val="20"/>
              </w:rPr>
              <w:t xml:space="preserve">Document the new or refactored solution using the updated architecture </w:t>
            </w:r>
            <w:hyperlink r:id="rId10" w:history="1">
              <w:r>
                <w:rPr>
                  <w:rStyle w:val="Hyperlink"/>
                  <w:rFonts w:ascii="Arial" w:eastAsia="Times New Roman" w:hAnsi="Arial" w:cs="Arial"/>
                  <w:b/>
                  <w:bCs/>
                  <w:sz w:val="20"/>
                  <w:szCs w:val="20"/>
                </w:rPr>
                <w:t>diagram templates</w:t>
              </w:r>
            </w:hyperlink>
          </w:p>
          <w:p w14:paraId="226788CC" w14:textId="7B332D3B" w:rsidR="003F1A87" w:rsidRDefault="00F91E56" w:rsidP="008F5DEA">
            <w:pPr>
              <w:pStyle w:val="xmsonormal"/>
              <w:numPr>
                <w:ilvl w:val="0"/>
                <w:numId w:val="17"/>
              </w:numPr>
              <w:spacing w:line="252" w:lineRule="auto"/>
              <w:rPr>
                <w:rFonts w:ascii="Arial" w:eastAsia="Times New Roman" w:hAnsi="Arial" w:cs="Arial"/>
                <w:color w:val="FF0000"/>
                <w:sz w:val="20"/>
                <w:szCs w:val="20"/>
              </w:rPr>
            </w:pPr>
            <w:hyperlink r:id="rId11" w:history="1">
              <w:r w:rsidR="003F1A87">
                <w:rPr>
                  <w:rStyle w:val="Hyperlink"/>
                  <w:rFonts w:ascii="Arial" w:eastAsia="Times New Roman" w:hAnsi="Arial" w:cs="Arial"/>
                  <w:b/>
                  <w:bCs/>
                  <w:sz w:val="20"/>
                  <w:szCs w:val="20"/>
                </w:rPr>
                <w:t>Click here to request</w:t>
              </w:r>
            </w:hyperlink>
            <w:r w:rsidR="003F1A87">
              <w:rPr>
                <w:rFonts w:ascii="Arial" w:eastAsia="Times New Roman" w:hAnsi="Arial" w:cs="Arial"/>
                <w:b/>
                <w:bCs/>
                <w:i/>
                <w:iCs/>
                <w:color w:val="FF0000"/>
                <w:sz w:val="20"/>
                <w:szCs w:val="20"/>
              </w:rPr>
              <w:t xml:space="preserve"> </w:t>
            </w:r>
            <w:r w:rsidR="003F1A87">
              <w:rPr>
                <w:rFonts w:ascii="Arial" w:eastAsia="Times New Roman" w:hAnsi="Arial" w:cs="Arial"/>
                <w:sz w:val="20"/>
                <w:szCs w:val="20"/>
              </w:rPr>
              <w:t>a PSRB Workshop: slots available Monday</w:t>
            </w:r>
            <w:r>
              <w:rPr>
                <w:rFonts w:ascii="Arial" w:eastAsia="Times New Roman" w:hAnsi="Arial" w:cs="Arial"/>
                <w:sz w:val="20"/>
                <w:szCs w:val="20"/>
              </w:rPr>
              <w:t xml:space="preserve"> and</w:t>
            </w:r>
            <w:r w:rsidR="003F1A87">
              <w:rPr>
                <w:rFonts w:ascii="Arial" w:eastAsia="Times New Roman" w:hAnsi="Arial" w:cs="Arial"/>
                <w:sz w:val="20"/>
                <w:szCs w:val="20"/>
              </w:rPr>
              <w:t xml:space="preserve"> Wednesday</w:t>
            </w:r>
          </w:p>
          <w:p w14:paraId="78F7C988" w14:textId="77777777" w:rsidR="003F1A87" w:rsidRDefault="003F1A87">
            <w:pPr>
              <w:pStyle w:val="xmsonormal"/>
              <w:spacing w:line="252" w:lineRule="auto"/>
              <w:ind w:left="360"/>
              <w:rPr>
                <w:rFonts w:ascii="Arial" w:hAnsi="Arial" w:cs="Arial"/>
                <w:sz w:val="20"/>
                <w:szCs w:val="20"/>
              </w:rPr>
            </w:pPr>
          </w:p>
          <w:p w14:paraId="54FB54ED" w14:textId="77777777" w:rsidR="003F1A87" w:rsidRDefault="003F1A87">
            <w:pPr>
              <w:pStyle w:val="xmsonormal"/>
              <w:spacing w:line="252" w:lineRule="auto"/>
              <w:ind w:left="360"/>
              <w:rPr>
                <w:rFonts w:ascii="Arial" w:hAnsi="Arial" w:cs="Arial"/>
                <w:sz w:val="20"/>
                <w:szCs w:val="20"/>
              </w:rPr>
            </w:pPr>
          </w:p>
          <w:p w14:paraId="48F5DEF0" w14:textId="77777777" w:rsidR="003F1A87" w:rsidRDefault="003F1A87">
            <w:pPr>
              <w:pStyle w:val="xmsonormal"/>
              <w:spacing w:line="252" w:lineRule="auto"/>
              <w:ind w:left="360"/>
              <w:rPr>
                <w:rFonts w:ascii="Arial" w:hAnsi="Arial" w:cs="Arial"/>
                <w:sz w:val="20"/>
                <w:szCs w:val="20"/>
              </w:rPr>
            </w:pPr>
          </w:p>
          <w:p w14:paraId="1B768B09" w14:textId="77777777" w:rsidR="003F1A87" w:rsidRDefault="003F1A87">
            <w:pPr>
              <w:pStyle w:val="xmsonormal"/>
              <w:spacing w:line="252" w:lineRule="auto"/>
              <w:rPr>
                <w:rFonts w:ascii="Arial" w:hAnsi="Arial" w:cs="Arial"/>
                <w:sz w:val="20"/>
                <w:szCs w:val="20"/>
              </w:rPr>
            </w:pPr>
          </w:p>
          <w:p w14:paraId="2DC096B0" w14:textId="46A114BB" w:rsidR="003F1A87" w:rsidRDefault="003F1A87">
            <w:pPr>
              <w:pStyle w:val="xmsonormal"/>
              <w:spacing w:line="252" w:lineRule="auto"/>
              <w:rPr>
                <w:rFonts w:ascii="Arial" w:hAnsi="Arial" w:cs="Arial"/>
                <w:sz w:val="20"/>
                <w:szCs w:val="20"/>
              </w:rPr>
            </w:pPr>
            <w:r>
              <w:rPr>
                <w:rFonts w:ascii="Arial" w:hAnsi="Arial" w:cs="Arial"/>
                <w:noProof/>
              </w:rPr>
              <w:drawing>
                <wp:inline distT="0" distB="0" distL="0" distR="0" wp14:anchorId="70F7166A" wp14:editId="7A8B21EA">
                  <wp:extent cx="5943600" cy="3257550"/>
                  <wp:effectExtent l="0" t="0" r="0" b="0"/>
                  <wp:docPr id="2" name="Picture 2" descr="cid:image002.jpg@01D635D1.C37A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635D1.C37A088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50619D2D" w14:textId="77777777" w:rsidR="003F1A87" w:rsidRDefault="003F1A87">
            <w:pPr>
              <w:pStyle w:val="xmsonormal"/>
              <w:spacing w:line="252" w:lineRule="auto"/>
              <w:rPr>
                <w:rFonts w:ascii="Arial" w:hAnsi="Arial" w:cs="Arial"/>
                <w:sz w:val="20"/>
                <w:szCs w:val="20"/>
              </w:rPr>
            </w:pPr>
          </w:p>
          <w:p w14:paraId="4BD7ACE0" w14:textId="77777777" w:rsidR="003F1A87" w:rsidRDefault="003F1A87">
            <w:pPr>
              <w:pStyle w:val="xmsonormal"/>
              <w:spacing w:line="252" w:lineRule="auto"/>
              <w:rPr>
                <w:rFonts w:ascii="Arial" w:hAnsi="Arial" w:cs="Arial"/>
                <w:sz w:val="24"/>
                <w:szCs w:val="24"/>
              </w:rPr>
            </w:pPr>
            <w:r>
              <w:rPr>
                <w:rFonts w:ascii="Arial" w:hAnsi="Arial" w:cs="Arial"/>
                <w:b/>
                <w:bCs/>
                <w:color w:val="000000"/>
                <w:sz w:val="24"/>
                <w:szCs w:val="24"/>
              </w:rPr>
              <w:t xml:space="preserve">ADDITIONAL </w:t>
            </w:r>
            <w:r>
              <w:rPr>
                <w:rFonts w:ascii="Arial" w:hAnsi="Arial" w:cs="Arial"/>
                <w:b/>
                <w:bCs/>
                <w:sz w:val="24"/>
                <w:szCs w:val="24"/>
              </w:rPr>
              <w:t>INFORMATION &amp; RESOURCES</w:t>
            </w:r>
          </w:p>
          <w:p w14:paraId="2C0FEBF0" w14:textId="77777777" w:rsidR="003F1A87" w:rsidRDefault="003F1A87" w:rsidP="008F5DEA">
            <w:pPr>
              <w:pStyle w:val="ListParagraph"/>
              <w:numPr>
                <w:ilvl w:val="0"/>
                <w:numId w:val="17"/>
              </w:numPr>
              <w:spacing w:line="231" w:lineRule="atLeast"/>
              <w:rPr>
                <w:rStyle w:val="apple-converted-space"/>
                <w:color w:val="000000"/>
                <w:sz w:val="20"/>
                <w:szCs w:val="20"/>
              </w:rPr>
            </w:pPr>
            <w:r>
              <w:rPr>
                <w:rStyle w:val="apple-converted-space"/>
                <w:rFonts w:ascii="Arial" w:eastAsia="Times New Roman" w:hAnsi="Arial" w:cs="Arial"/>
                <w:color w:val="000000"/>
                <w:sz w:val="20"/>
                <w:szCs w:val="20"/>
              </w:rPr>
              <w:t>If teams have any question about leveraging best practices that utilize our existing Paved Roads, please reach out to the paved technology teams ahead of time:</w:t>
            </w:r>
          </w:p>
          <w:p w14:paraId="7CA94F81" w14:textId="77777777" w:rsidR="008F5DEA" w:rsidRDefault="008F5DEA" w:rsidP="008F5DEA">
            <w:pPr>
              <w:pStyle w:val="ListParagraph"/>
              <w:numPr>
                <w:ilvl w:val="0"/>
                <w:numId w:val="17"/>
              </w:numPr>
              <w:spacing w:line="231" w:lineRule="atLeast"/>
              <w:rPr>
                <w:rStyle w:val="apple-converted-space"/>
                <w:rFonts w:ascii="Arial" w:hAnsi="Arial" w:cs="Arial"/>
                <w:color w:val="000000"/>
                <w:sz w:val="20"/>
                <w:szCs w:val="20"/>
              </w:rPr>
            </w:pPr>
            <w:r>
              <w:rPr>
                <w:rStyle w:val="apple-converted-space"/>
                <w:rFonts w:ascii="Arial" w:hAnsi="Arial" w:cs="Arial"/>
                <w:sz w:val="20"/>
                <w:szCs w:val="20"/>
              </w:rPr>
              <w:t xml:space="preserve">Paved Roads Technology Standards – Diane Egede-Nissen (Link requires Github access - </w:t>
            </w:r>
            <w:hyperlink r:id="rId14" w:anchor="/" w:history="1">
              <w:r>
                <w:rPr>
                  <w:rStyle w:val="Hyperlink"/>
                  <w:rFonts w:ascii="Arial" w:hAnsi="Arial" w:cs="Arial"/>
                  <w:sz w:val="20"/>
                  <w:szCs w:val="20"/>
                </w:rPr>
                <w:t>https://pages.github.homedepot.com/OrangeWorks/PavedRoad/#/</w:t>
              </w:r>
            </w:hyperlink>
            <w:r>
              <w:rPr>
                <w:rStyle w:val="apple-converted-space"/>
                <w:rFonts w:ascii="Arial" w:hAnsi="Arial" w:cs="Arial"/>
                <w:color w:val="000000"/>
                <w:sz w:val="20"/>
                <w:szCs w:val="20"/>
              </w:rPr>
              <w:t>)</w:t>
            </w:r>
          </w:p>
          <w:p w14:paraId="6461C12B" w14:textId="77777777" w:rsidR="003F1A87" w:rsidRDefault="003F1A87" w:rsidP="008F5DEA">
            <w:pPr>
              <w:pStyle w:val="ListParagraph"/>
              <w:numPr>
                <w:ilvl w:val="0"/>
                <w:numId w:val="17"/>
              </w:numPr>
              <w:spacing w:line="231" w:lineRule="atLeast"/>
              <w:rPr>
                <w:rStyle w:val="apple-converted-space"/>
                <w:rFonts w:ascii="Arial" w:hAnsi="Arial" w:cs="Arial"/>
                <w:color w:val="000000"/>
                <w:sz w:val="20"/>
                <w:szCs w:val="20"/>
              </w:rPr>
            </w:pPr>
            <w:r>
              <w:rPr>
                <w:rStyle w:val="apple-converted-space"/>
                <w:rFonts w:ascii="Arial" w:hAnsi="Arial" w:cs="Arial"/>
                <w:color w:val="000000"/>
                <w:sz w:val="20"/>
                <w:szCs w:val="20"/>
              </w:rPr>
              <w:t>Application Tools and Platforms – Chris Black/Jeff Mitchell</w:t>
            </w:r>
          </w:p>
          <w:p w14:paraId="153C7474" w14:textId="77777777" w:rsidR="003F1A87" w:rsidRDefault="003F1A87" w:rsidP="008F5DEA">
            <w:pPr>
              <w:pStyle w:val="ListParagraph"/>
              <w:numPr>
                <w:ilvl w:val="0"/>
                <w:numId w:val="17"/>
              </w:numPr>
              <w:spacing w:line="231" w:lineRule="atLeast"/>
              <w:rPr>
                <w:rStyle w:val="apple-converted-space"/>
                <w:rFonts w:ascii="Arial" w:hAnsi="Arial" w:cs="Arial"/>
                <w:color w:val="000000"/>
                <w:sz w:val="20"/>
                <w:szCs w:val="20"/>
              </w:rPr>
            </w:pPr>
            <w:r>
              <w:rPr>
                <w:rStyle w:val="apple-converted-space"/>
                <w:rFonts w:ascii="Arial" w:hAnsi="Arial" w:cs="Arial"/>
                <w:color w:val="000000"/>
                <w:sz w:val="20"/>
                <w:szCs w:val="20"/>
              </w:rPr>
              <w:t>Infrastructure - Dillon TenBrink/Ralph Padula</w:t>
            </w:r>
          </w:p>
          <w:p w14:paraId="4B4C33D9" w14:textId="77777777" w:rsidR="003F1A87" w:rsidRDefault="003F1A87" w:rsidP="008F5DEA">
            <w:pPr>
              <w:pStyle w:val="ListParagraph"/>
              <w:numPr>
                <w:ilvl w:val="0"/>
                <w:numId w:val="17"/>
              </w:numPr>
              <w:spacing w:line="231"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Cloud Enablement – David Narayan/Jeff Mitchell </w:t>
            </w:r>
          </w:p>
          <w:p w14:paraId="456DDE07" w14:textId="77777777" w:rsidR="003F1A87" w:rsidRDefault="003F1A87" w:rsidP="008F5DEA">
            <w:pPr>
              <w:pStyle w:val="ListParagraph"/>
              <w:numPr>
                <w:ilvl w:val="0"/>
                <w:numId w:val="17"/>
              </w:numPr>
              <w:spacing w:line="231"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Store Application Platforms - Ryan McGuinness/Hari Ramamurthy</w:t>
            </w:r>
          </w:p>
          <w:p w14:paraId="22EB9659" w14:textId="77777777" w:rsidR="003F1A87" w:rsidRDefault="003F1A87" w:rsidP="008F5DEA">
            <w:pPr>
              <w:pStyle w:val="ListParagraph"/>
              <w:numPr>
                <w:ilvl w:val="0"/>
                <w:numId w:val="17"/>
              </w:numPr>
              <w:spacing w:line="231" w:lineRule="atLeast"/>
              <w:rPr>
                <w:rStyle w:val="apple-converted-space"/>
                <w:rFonts w:ascii="Arial" w:hAnsi="Arial" w:cs="Arial"/>
                <w:color w:val="000000"/>
                <w:sz w:val="20"/>
                <w:szCs w:val="20"/>
              </w:rPr>
            </w:pPr>
            <w:r>
              <w:rPr>
                <w:rStyle w:val="apple-converted-space"/>
                <w:rFonts w:ascii="Arial" w:hAnsi="Arial" w:cs="Arial"/>
                <w:color w:val="000000"/>
                <w:sz w:val="20"/>
                <w:szCs w:val="20"/>
              </w:rPr>
              <w:t>Distribution Centers Application Platform - Kevin Scholz/Jermaine Davis</w:t>
            </w:r>
          </w:p>
          <w:p w14:paraId="42F3AC13" w14:textId="77777777" w:rsidR="003F1A87" w:rsidRDefault="003F1A87" w:rsidP="008F5DEA">
            <w:pPr>
              <w:pStyle w:val="ListParagraph"/>
              <w:numPr>
                <w:ilvl w:val="0"/>
                <w:numId w:val="17"/>
              </w:numPr>
              <w:spacing w:line="231"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Security Architecture – Brian Higginbotham</w:t>
            </w:r>
          </w:p>
          <w:p w14:paraId="191D2348" w14:textId="77777777" w:rsidR="003F1A87" w:rsidRDefault="003F1A87">
            <w:pPr>
              <w:pStyle w:val="NormalWeb"/>
              <w:spacing w:before="0" w:beforeAutospacing="0" w:after="0" w:afterAutospacing="0" w:line="252" w:lineRule="auto"/>
            </w:pPr>
            <w:r>
              <w:rPr>
                <w:rFonts w:ascii="Arial" w:hAnsi="Arial" w:cs="Arial"/>
                <w:sz w:val="20"/>
                <w:szCs w:val="20"/>
              </w:rPr>
              <w:t> </w:t>
            </w:r>
          </w:p>
          <w:p w14:paraId="0DDF347C" w14:textId="77777777" w:rsidR="003F1A87" w:rsidRDefault="003F1A87">
            <w:pPr>
              <w:pStyle w:val="xmsonormal"/>
              <w:spacing w:line="231" w:lineRule="atLeast"/>
              <w:rPr>
                <w:rFonts w:ascii="Arial" w:hAnsi="Arial" w:cs="Arial"/>
                <w:sz w:val="24"/>
                <w:szCs w:val="24"/>
              </w:rPr>
            </w:pPr>
            <w:r>
              <w:rPr>
                <w:rFonts w:ascii="Arial" w:hAnsi="Arial" w:cs="Arial"/>
                <w:b/>
                <w:bCs/>
                <w:color w:val="000000"/>
                <w:sz w:val="24"/>
                <w:szCs w:val="24"/>
              </w:rPr>
              <w:t>CONTACT</w:t>
            </w:r>
          </w:p>
          <w:p w14:paraId="46ED3CC8" w14:textId="77777777" w:rsidR="003F1A87" w:rsidRDefault="003F1A87" w:rsidP="008F5DEA">
            <w:pPr>
              <w:pStyle w:val="ListParagraph"/>
              <w:numPr>
                <w:ilvl w:val="0"/>
                <w:numId w:val="17"/>
              </w:numPr>
              <w:spacing w:line="231" w:lineRule="atLeast"/>
              <w:rPr>
                <w:rFonts w:ascii="Arial" w:eastAsia="Times New Roman" w:hAnsi="Arial" w:cs="Arial"/>
                <w:sz w:val="20"/>
                <w:szCs w:val="20"/>
              </w:rPr>
            </w:pPr>
            <w:r>
              <w:rPr>
                <w:rFonts w:ascii="Arial" w:eastAsia="Times New Roman" w:hAnsi="Arial" w:cs="Arial"/>
                <w:sz w:val="20"/>
                <w:szCs w:val="20"/>
              </w:rPr>
              <w:t>Slack:</w:t>
            </w:r>
            <w:r>
              <w:rPr>
                <w:rStyle w:val="apple-converted-space"/>
                <w:rFonts w:ascii="Arial" w:eastAsia="Times New Roman" w:hAnsi="Arial" w:cs="Arial"/>
                <w:sz w:val="20"/>
                <w:szCs w:val="20"/>
              </w:rPr>
              <w:t> </w:t>
            </w:r>
            <w:hyperlink r:id="rId15" w:history="1">
              <w:r>
                <w:rPr>
                  <w:rStyle w:val="Hyperlink"/>
                  <w:rFonts w:ascii="Arial" w:eastAsia="Times New Roman" w:hAnsi="Arial" w:cs="Arial"/>
                  <w:sz w:val="20"/>
                  <w:szCs w:val="20"/>
                </w:rPr>
                <w:t>#IT_Governance</w:t>
              </w:r>
            </w:hyperlink>
          </w:p>
          <w:p w14:paraId="1641A64A" w14:textId="77777777" w:rsidR="003F1A87" w:rsidRDefault="00F91E56" w:rsidP="008F5DEA">
            <w:pPr>
              <w:pStyle w:val="ListParagraph"/>
              <w:numPr>
                <w:ilvl w:val="0"/>
                <w:numId w:val="17"/>
              </w:numPr>
              <w:spacing w:line="231" w:lineRule="atLeast"/>
              <w:rPr>
                <w:rStyle w:val="Hyperlink"/>
                <w:color w:val="auto"/>
                <w:u w:val="none"/>
              </w:rPr>
            </w:pPr>
            <w:hyperlink r:id="rId16" w:history="1">
              <w:r w:rsidR="003F1A87">
                <w:rPr>
                  <w:rStyle w:val="Hyperlink"/>
                  <w:rFonts w:ascii="Arial" w:eastAsia="Times New Roman" w:hAnsi="Arial" w:cs="Arial"/>
                  <w:sz w:val="20"/>
                  <w:szCs w:val="20"/>
                </w:rPr>
                <w:t>Jeff Mitchell</w:t>
              </w:r>
            </w:hyperlink>
            <w:r w:rsidR="003F1A87">
              <w:rPr>
                <w:rStyle w:val="Hyperlink"/>
                <w:rFonts w:ascii="Arial" w:eastAsia="Times New Roman" w:hAnsi="Arial" w:cs="Arial"/>
                <w:color w:val="auto"/>
                <w:sz w:val="20"/>
                <w:szCs w:val="20"/>
                <w:u w:val="none"/>
              </w:rPr>
              <w:t xml:space="preserve"> – Overall PSRB Process</w:t>
            </w:r>
          </w:p>
          <w:p w14:paraId="6F95325B" w14:textId="77777777" w:rsidR="003F1A87" w:rsidRDefault="00F91E56" w:rsidP="008F5DEA">
            <w:pPr>
              <w:pStyle w:val="ListParagraph"/>
              <w:numPr>
                <w:ilvl w:val="0"/>
                <w:numId w:val="17"/>
              </w:numPr>
              <w:spacing w:line="231" w:lineRule="atLeast"/>
              <w:rPr>
                <w:rStyle w:val="Hyperlink"/>
                <w:rFonts w:ascii="Arial" w:eastAsia="Times New Roman" w:hAnsi="Arial" w:cs="Arial"/>
                <w:color w:val="auto"/>
                <w:sz w:val="20"/>
                <w:szCs w:val="20"/>
                <w:u w:val="none"/>
              </w:rPr>
            </w:pPr>
            <w:hyperlink r:id="rId17" w:history="1">
              <w:r w:rsidR="003F1A87">
                <w:rPr>
                  <w:rStyle w:val="Hyperlink"/>
                  <w:rFonts w:ascii="Arial" w:eastAsia="Times New Roman" w:hAnsi="Arial" w:cs="Arial"/>
                  <w:sz w:val="20"/>
                  <w:szCs w:val="20"/>
                </w:rPr>
                <w:t>Barbara Sanders</w:t>
              </w:r>
            </w:hyperlink>
            <w:r w:rsidR="003F1A87">
              <w:rPr>
                <w:rStyle w:val="Hyperlink"/>
                <w:rFonts w:ascii="Arial" w:eastAsia="Times New Roman" w:hAnsi="Arial" w:cs="Arial"/>
                <w:color w:val="auto"/>
                <w:sz w:val="20"/>
                <w:szCs w:val="20"/>
                <w:u w:val="none"/>
              </w:rPr>
              <w:t xml:space="preserve"> or </w:t>
            </w:r>
            <w:hyperlink r:id="rId18" w:history="1">
              <w:r w:rsidR="003F1A87">
                <w:rPr>
                  <w:rStyle w:val="Hyperlink"/>
                  <w:rFonts w:ascii="Arial" w:eastAsia="Times New Roman" w:hAnsi="Arial" w:cs="Arial"/>
                  <w:sz w:val="20"/>
                  <w:szCs w:val="20"/>
                </w:rPr>
                <w:t>Chris Black</w:t>
              </w:r>
            </w:hyperlink>
          </w:p>
          <w:p w14:paraId="49B9C638" w14:textId="2CD78956" w:rsidR="003F1A87" w:rsidRDefault="00F91E56" w:rsidP="008F5DEA">
            <w:pPr>
              <w:pStyle w:val="ListParagraph"/>
              <w:numPr>
                <w:ilvl w:val="0"/>
                <w:numId w:val="17"/>
              </w:numPr>
              <w:spacing w:line="231" w:lineRule="atLeast"/>
            </w:pPr>
            <w:hyperlink r:id="rId19" w:history="1">
              <w:r w:rsidR="003F1A87">
                <w:rPr>
                  <w:rStyle w:val="Hyperlink"/>
                  <w:rFonts w:ascii="Arial" w:eastAsia="Times New Roman" w:hAnsi="Arial" w:cs="Arial"/>
                  <w:sz w:val="20"/>
                  <w:szCs w:val="20"/>
                </w:rPr>
                <w:t>PSRB List of Inspectors and Members</w:t>
              </w:r>
            </w:hyperlink>
          </w:p>
        </w:tc>
      </w:tr>
      <w:tr w:rsidR="003F1A87" w14:paraId="08BA7659" w14:textId="77777777" w:rsidTr="003F1A87">
        <w:trPr>
          <w:trHeight w:val="175"/>
        </w:trPr>
        <w:tc>
          <w:tcPr>
            <w:tcW w:w="9395" w:type="dxa"/>
            <w:gridSpan w:val="2"/>
            <w:tcMar>
              <w:top w:w="0" w:type="dxa"/>
              <w:left w:w="108" w:type="dxa"/>
              <w:bottom w:w="0" w:type="dxa"/>
              <w:right w:w="108" w:type="dxa"/>
            </w:tcMar>
          </w:tcPr>
          <w:p w14:paraId="5B662BA0" w14:textId="77777777" w:rsidR="003F1A87" w:rsidRDefault="003F1A87">
            <w:pPr>
              <w:autoSpaceDE w:val="0"/>
              <w:autoSpaceDN w:val="0"/>
              <w:spacing w:line="252" w:lineRule="auto"/>
              <w:jc w:val="center"/>
              <w:rPr>
                <w:rFonts w:ascii="Arial" w:hAnsi="Arial" w:cs="Arial"/>
                <w:b/>
                <w:bCs/>
                <w:sz w:val="20"/>
                <w:szCs w:val="20"/>
              </w:rPr>
            </w:pPr>
          </w:p>
          <w:p w14:paraId="79A48CBC" w14:textId="77777777" w:rsidR="003F1A87" w:rsidRDefault="003F1A87">
            <w:pPr>
              <w:autoSpaceDE w:val="0"/>
              <w:autoSpaceDN w:val="0"/>
              <w:spacing w:line="252" w:lineRule="auto"/>
              <w:jc w:val="center"/>
              <w:rPr>
                <w:rFonts w:ascii="Arial" w:hAnsi="Arial" w:cs="Arial"/>
              </w:rPr>
            </w:pPr>
            <w:r>
              <w:rPr>
                <w:rFonts w:ascii="Arial" w:hAnsi="Arial" w:cs="Arial"/>
                <w:b/>
                <w:bCs/>
                <w:sz w:val="20"/>
                <w:szCs w:val="20"/>
              </w:rPr>
              <w:t>This message is intended for an internal audience only.</w:t>
            </w:r>
          </w:p>
          <w:p w14:paraId="38B812EA" w14:textId="77777777" w:rsidR="003F1A87" w:rsidRDefault="003F1A87">
            <w:pPr>
              <w:spacing w:line="252" w:lineRule="auto"/>
              <w:jc w:val="center"/>
              <w:rPr>
                <w:rFonts w:ascii="Arial" w:hAnsi="Arial" w:cs="Arial"/>
                <w:sz w:val="24"/>
                <w:szCs w:val="24"/>
              </w:rPr>
            </w:pPr>
            <w:r>
              <w:rPr>
                <w:rFonts w:ascii="Arial" w:hAnsi="Arial" w:cs="Arial"/>
                <w:b/>
                <w:bCs/>
                <w:sz w:val="20"/>
                <w:szCs w:val="20"/>
              </w:rPr>
              <w:t>Do not forward outside the Company.</w:t>
            </w:r>
          </w:p>
        </w:tc>
      </w:tr>
    </w:tbl>
    <w:p w14:paraId="745AF7EA" w14:textId="77777777" w:rsidR="003F1A87" w:rsidRDefault="003F1A87" w:rsidP="003F1A87">
      <w:pPr>
        <w:rPr>
          <w:rFonts w:ascii="Arial" w:hAnsi="Arial" w:cs="Arial"/>
        </w:rPr>
      </w:pPr>
    </w:p>
    <w:p w14:paraId="09CCEE81" w14:textId="77777777" w:rsidR="00DB1D3C" w:rsidRPr="003F1A87" w:rsidRDefault="00DB1D3C" w:rsidP="003F1A87"/>
    <w:sectPr w:rsidR="00DB1D3C" w:rsidRPr="003F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04EF8"/>
    <w:multiLevelType w:val="hybridMultilevel"/>
    <w:tmpl w:val="AD9CACFE"/>
    <w:lvl w:ilvl="0" w:tplc="3B72F3E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EA7022"/>
    <w:multiLevelType w:val="hybridMultilevel"/>
    <w:tmpl w:val="3D02DE3E"/>
    <w:lvl w:ilvl="0" w:tplc="3B72F3E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2356E"/>
    <w:multiLevelType w:val="hybridMultilevel"/>
    <w:tmpl w:val="DDACA0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A0258F6"/>
    <w:multiLevelType w:val="multilevel"/>
    <w:tmpl w:val="25DE0580"/>
    <w:lvl w:ilvl="0">
      <w:start w:val="1"/>
      <w:numFmt w:val="bullet"/>
      <w:lvlText w:val=""/>
      <w:lvlJc w:val="left"/>
      <w:pPr>
        <w:tabs>
          <w:tab w:val="num" w:pos="720"/>
        </w:tabs>
        <w:ind w:left="720" w:hanging="360"/>
      </w:pPr>
      <w:rPr>
        <w:rFonts w:ascii="Symbol" w:hAnsi="Symbol" w:hint="default"/>
        <w:color w:val="ED7D31"/>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E6BC6"/>
    <w:multiLevelType w:val="hybridMultilevel"/>
    <w:tmpl w:val="B9BE4CD4"/>
    <w:lvl w:ilvl="0" w:tplc="04090001">
      <w:start w:val="1"/>
      <w:numFmt w:val="bullet"/>
      <w:lvlText w:val=""/>
      <w:lvlJc w:val="left"/>
      <w:pPr>
        <w:ind w:left="773" w:hanging="360"/>
      </w:pPr>
      <w:rPr>
        <w:rFonts w:ascii="Symbol" w:hAnsi="Symbol" w:cs="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cs="Wingdings" w:hint="default"/>
      </w:rPr>
    </w:lvl>
    <w:lvl w:ilvl="3" w:tplc="04090001" w:tentative="1">
      <w:start w:val="1"/>
      <w:numFmt w:val="bullet"/>
      <w:lvlText w:val=""/>
      <w:lvlJc w:val="left"/>
      <w:pPr>
        <w:ind w:left="2933" w:hanging="360"/>
      </w:pPr>
      <w:rPr>
        <w:rFonts w:ascii="Symbol" w:hAnsi="Symbol" w:cs="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cs="Wingdings" w:hint="default"/>
      </w:rPr>
    </w:lvl>
    <w:lvl w:ilvl="6" w:tplc="04090001" w:tentative="1">
      <w:start w:val="1"/>
      <w:numFmt w:val="bullet"/>
      <w:lvlText w:val=""/>
      <w:lvlJc w:val="left"/>
      <w:pPr>
        <w:ind w:left="5093" w:hanging="360"/>
      </w:pPr>
      <w:rPr>
        <w:rFonts w:ascii="Symbol" w:hAnsi="Symbol" w:cs="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cs="Wingdings" w:hint="default"/>
      </w:rPr>
    </w:lvl>
  </w:abstractNum>
  <w:abstractNum w:abstractNumId="5" w15:restartNumberingAfterBreak="0">
    <w:nsid w:val="632F4EF0"/>
    <w:multiLevelType w:val="hybridMultilevel"/>
    <w:tmpl w:val="5D4477BE"/>
    <w:lvl w:ilvl="0" w:tplc="04090001">
      <w:start w:val="1"/>
      <w:numFmt w:val="bullet"/>
      <w:lvlText w:val=""/>
      <w:lvlJc w:val="left"/>
      <w:pPr>
        <w:ind w:left="720" w:hanging="360"/>
      </w:pPr>
      <w:rPr>
        <w:rFonts w:ascii="Symbol" w:hAnsi="Symbol" w:cs="Symbol" w:hint="default"/>
        <w:color w:val="ED7D3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6962952"/>
    <w:multiLevelType w:val="multilevel"/>
    <w:tmpl w:val="C396E816"/>
    <w:lvl w:ilvl="0">
      <w:start w:val="1"/>
      <w:numFmt w:val="bullet"/>
      <w:lvlText w:val=""/>
      <w:lvlJc w:val="left"/>
      <w:pPr>
        <w:tabs>
          <w:tab w:val="num" w:pos="720"/>
        </w:tabs>
        <w:ind w:left="720" w:hanging="360"/>
      </w:pPr>
      <w:rPr>
        <w:rFonts w:ascii="Symbol" w:hAnsi="Symbol" w:hint="default"/>
        <w:color w:val="ED7D31"/>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5"/>
  </w:num>
  <w:num w:numId="5">
    <w:abstractNumId w:val="2"/>
  </w:num>
  <w:num w:numId="6">
    <w:abstractNumId w:val="4"/>
  </w:num>
  <w:num w:numId="7">
    <w:abstractNumId w:val="2"/>
  </w:num>
  <w:num w:numId="8">
    <w:abstractNumId w:val="5"/>
  </w:num>
  <w:num w:numId="9">
    <w:abstractNumId w:val="3"/>
  </w:num>
  <w:num w:numId="10">
    <w:abstractNumId w:val="4"/>
  </w:num>
  <w:num w:numId="11">
    <w:abstractNumId w:val="6"/>
  </w:num>
  <w:num w:numId="12">
    <w:abstractNumId w:val="0"/>
  </w:num>
  <w:num w:numId="13">
    <w:abstractNumId w:val="1"/>
  </w:num>
  <w:num w:numId="14">
    <w:abstractNumId w:val="0"/>
  </w:num>
  <w:num w:numId="15">
    <w:abstractNumId w:val="5"/>
  </w:num>
  <w:num w:numId="16">
    <w:abstractNumId w:val="3"/>
  </w:num>
  <w:num w:numId="17">
    <w:abstractNumId w:val="1"/>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6A"/>
    <w:rsid w:val="00013481"/>
    <w:rsid w:val="00023BD1"/>
    <w:rsid w:val="00036464"/>
    <w:rsid w:val="00041C83"/>
    <w:rsid w:val="000752F8"/>
    <w:rsid w:val="000A12A1"/>
    <w:rsid w:val="000C6CA1"/>
    <w:rsid w:val="000E46FD"/>
    <w:rsid w:val="000F4802"/>
    <w:rsid w:val="00103422"/>
    <w:rsid w:val="00110B1F"/>
    <w:rsid w:val="001475DE"/>
    <w:rsid w:val="00150242"/>
    <w:rsid w:val="00160E97"/>
    <w:rsid w:val="00172EB8"/>
    <w:rsid w:val="0017583A"/>
    <w:rsid w:val="00197E5E"/>
    <w:rsid w:val="001A7B7A"/>
    <w:rsid w:val="00211579"/>
    <w:rsid w:val="00225BFA"/>
    <w:rsid w:val="002359F1"/>
    <w:rsid w:val="00241B16"/>
    <w:rsid w:val="002435CE"/>
    <w:rsid w:val="00251DE3"/>
    <w:rsid w:val="00291BEB"/>
    <w:rsid w:val="002A509F"/>
    <w:rsid w:val="002B0596"/>
    <w:rsid w:val="002B240A"/>
    <w:rsid w:val="002D29F2"/>
    <w:rsid w:val="002D5E83"/>
    <w:rsid w:val="002F43FB"/>
    <w:rsid w:val="0030473D"/>
    <w:rsid w:val="00311845"/>
    <w:rsid w:val="00314557"/>
    <w:rsid w:val="00326A8E"/>
    <w:rsid w:val="003520CD"/>
    <w:rsid w:val="0035260F"/>
    <w:rsid w:val="00361D51"/>
    <w:rsid w:val="003807AC"/>
    <w:rsid w:val="00385ED9"/>
    <w:rsid w:val="003865F8"/>
    <w:rsid w:val="00387196"/>
    <w:rsid w:val="003C3197"/>
    <w:rsid w:val="003C69E0"/>
    <w:rsid w:val="003E699A"/>
    <w:rsid w:val="003F1A87"/>
    <w:rsid w:val="0041085F"/>
    <w:rsid w:val="00435C2C"/>
    <w:rsid w:val="004571B3"/>
    <w:rsid w:val="00464347"/>
    <w:rsid w:val="004B3EBC"/>
    <w:rsid w:val="004E10BD"/>
    <w:rsid w:val="004E20D4"/>
    <w:rsid w:val="004F0DCE"/>
    <w:rsid w:val="00522E55"/>
    <w:rsid w:val="0053736F"/>
    <w:rsid w:val="00553C1D"/>
    <w:rsid w:val="00571E02"/>
    <w:rsid w:val="005817B7"/>
    <w:rsid w:val="00591787"/>
    <w:rsid w:val="005C3C07"/>
    <w:rsid w:val="005C576A"/>
    <w:rsid w:val="005F2EFC"/>
    <w:rsid w:val="006126DE"/>
    <w:rsid w:val="00612A71"/>
    <w:rsid w:val="006177D0"/>
    <w:rsid w:val="006356CD"/>
    <w:rsid w:val="006424D5"/>
    <w:rsid w:val="00663BEF"/>
    <w:rsid w:val="00691B90"/>
    <w:rsid w:val="006A2059"/>
    <w:rsid w:val="006C626A"/>
    <w:rsid w:val="006E3512"/>
    <w:rsid w:val="006E6C93"/>
    <w:rsid w:val="00705B1A"/>
    <w:rsid w:val="00724D73"/>
    <w:rsid w:val="00763045"/>
    <w:rsid w:val="00770127"/>
    <w:rsid w:val="00777A4F"/>
    <w:rsid w:val="007C5739"/>
    <w:rsid w:val="007D15D4"/>
    <w:rsid w:val="007D46DD"/>
    <w:rsid w:val="008067A8"/>
    <w:rsid w:val="0082231A"/>
    <w:rsid w:val="00825FC4"/>
    <w:rsid w:val="00832DD9"/>
    <w:rsid w:val="00844A59"/>
    <w:rsid w:val="00883E9E"/>
    <w:rsid w:val="00896DF1"/>
    <w:rsid w:val="008A6464"/>
    <w:rsid w:val="008B5243"/>
    <w:rsid w:val="008C31B9"/>
    <w:rsid w:val="008F5DEA"/>
    <w:rsid w:val="0091380D"/>
    <w:rsid w:val="00923F86"/>
    <w:rsid w:val="00934B9D"/>
    <w:rsid w:val="00950D9C"/>
    <w:rsid w:val="0096704C"/>
    <w:rsid w:val="009672D9"/>
    <w:rsid w:val="009704AB"/>
    <w:rsid w:val="00997B85"/>
    <w:rsid w:val="009A4D80"/>
    <w:rsid w:val="009A6024"/>
    <w:rsid w:val="009A7873"/>
    <w:rsid w:val="009B3C34"/>
    <w:rsid w:val="009B41C7"/>
    <w:rsid w:val="009B53EA"/>
    <w:rsid w:val="009B7361"/>
    <w:rsid w:val="009B7902"/>
    <w:rsid w:val="009E5576"/>
    <w:rsid w:val="009F6A6D"/>
    <w:rsid w:val="00A33C34"/>
    <w:rsid w:val="00A3540C"/>
    <w:rsid w:val="00A64760"/>
    <w:rsid w:val="00A66611"/>
    <w:rsid w:val="00A9480F"/>
    <w:rsid w:val="00AC4DA4"/>
    <w:rsid w:val="00AE2778"/>
    <w:rsid w:val="00B1136A"/>
    <w:rsid w:val="00B74BD3"/>
    <w:rsid w:val="00BA1C21"/>
    <w:rsid w:val="00BB574F"/>
    <w:rsid w:val="00BC5C8A"/>
    <w:rsid w:val="00BD3D91"/>
    <w:rsid w:val="00BE339D"/>
    <w:rsid w:val="00C46F8D"/>
    <w:rsid w:val="00C73987"/>
    <w:rsid w:val="00CB58F7"/>
    <w:rsid w:val="00CC2241"/>
    <w:rsid w:val="00CD51B7"/>
    <w:rsid w:val="00CD6AAB"/>
    <w:rsid w:val="00D3771A"/>
    <w:rsid w:val="00D518BE"/>
    <w:rsid w:val="00D74F4C"/>
    <w:rsid w:val="00D81048"/>
    <w:rsid w:val="00D869FD"/>
    <w:rsid w:val="00DB1D3C"/>
    <w:rsid w:val="00DB38C6"/>
    <w:rsid w:val="00DE01BC"/>
    <w:rsid w:val="00DE3CC6"/>
    <w:rsid w:val="00E30A00"/>
    <w:rsid w:val="00E336AE"/>
    <w:rsid w:val="00E73B9D"/>
    <w:rsid w:val="00E87CCC"/>
    <w:rsid w:val="00EA6A32"/>
    <w:rsid w:val="00EE2D1E"/>
    <w:rsid w:val="00EF018E"/>
    <w:rsid w:val="00EF6640"/>
    <w:rsid w:val="00F27D96"/>
    <w:rsid w:val="00F36D12"/>
    <w:rsid w:val="00F7052B"/>
    <w:rsid w:val="00F91E56"/>
    <w:rsid w:val="099E4B67"/>
    <w:rsid w:val="0CFDEEDC"/>
    <w:rsid w:val="11D8DFD6"/>
    <w:rsid w:val="23723FB8"/>
    <w:rsid w:val="29AA66B7"/>
    <w:rsid w:val="2F8019F7"/>
    <w:rsid w:val="337DF6CF"/>
    <w:rsid w:val="391F6457"/>
    <w:rsid w:val="3A63E14B"/>
    <w:rsid w:val="436E0B14"/>
    <w:rsid w:val="455A7354"/>
    <w:rsid w:val="46A62C84"/>
    <w:rsid w:val="4CD42D50"/>
    <w:rsid w:val="4FB20AE1"/>
    <w:rsid w:val="58E562B8"/>
    <w:rsid w:val="59A4884E"/>
    <w:rsid w:val="5B150EAE"/>
    <w:rsid w:val="5EB34805"/>
    <w:rsid w:val="673614DB"/>
    <w:rsid w:val="6D41E5F1"/>
    <w:rsid w:val="6D6AD302"/>
    <w:rsid w:val="71F0E323"/>
    <w:rsid w:val="766CBB3B"/>
    <w:rsid w:val="7B54E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D416"/>
  <w15:chartTrackingRefBased/>
  <w15:docId w15:val="{EB3A1C32-E86A-4CF5-8254-A8027005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6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76A"/>
    <w:rPr>
      <w:color w:val="0563C1"/>
      <w:u w:val="single"/>
    </w:rPr>
  </w:style>
  <w:style w:type="paragraph" w:styleId="NormalWeb">
    <w:name w:val="Normal (Web)"/>
    <w:basedOn w:val="Normal"/>
    <w:uiPriority w:val="99"/>
    <w:semiHidden/>
    <w:unhideWhenUsed/>
    <w:rsid w:val="005C576A"/>
    <w:pPr>
      <w:spacing w:before="100" w:beforeAutospacing="1" w:after="100" w:afterAutospacing="1"/>
    </w:pPr>
  </w:style>
  <w:style w:type="paragraph" w:styleId="ListParagraph">
    <w:name w:val="List Paragraph"/>
    <w:aliases w:val="Normal: Justified,Justified Normal,Normal Justified"/>
    <w:basedOn w:val="Normal"/>
    <w:uiPriority w:val="34"/>
    <w:qFormat/>
    <w:rsid w:val="005C576A"/>
    <w:pPr>
      <w:ind w:left="720"/>
      <w:contextualSpacing/>
    </w:pPr>
  </w:style>
  <w:style w:type="paragraph" w:customStyle="1" w:styleId="xmsonormal">
    <w:name w:val="x_msonormal"/>
    <w:basedOn w:val="Normal"/>
    <w:uiPriority w:val="99"/>
    <w:semiHidden/>
    <w:rsid w:val="005C576A"/>
  </w:style>
  <w:style w:type="paragraph" w:customStyle="1" w:styleId="xmsolistparagraph">
    <w:name w:val="x_msolistparagraph"/>
    <w:basedOn w:val="Normal"/>
    <w:uiPriority w:val="99"/>
    <w:semiHidden/>
    <w:rsid w:val="005C576A"/>
    <w:pPr>
      <w:ind w:left="720"/>
    </w:pPr>
  </w:style>
  <w:style w:type="character" w:customStyle="1" w:styleId="apple-converted-space">
    <w:name w:val="apple-converted-space"/>
    <w:basedOn w:val="DefaultParagraphFont"/>
    <w:rsid w:val="005C576A"/>
  </w:style>
  <w:style w:type="character" w:styleId="UnresolvedMention">
    <w:name w:val="Unresolved Mention"/>
    <w:basedOn w:val="DefaultParagraphFont"/>
    <w:uiPriority w:val="99"/>
    <w:semiHidden/>
    <w:unhideWhenUsed/>
    <w:rsid w:val="00E30A00"/>
    <w:rPr>
      <w:color w:val="605E5C"/>
      <w:shd w:val="clear" w:color="auto" w:fill="E1DFDD"/>
    </w:rPr>
  </w:style>
  <w:style w:type="character" w:styleId="FollowedHyperlink">
    <w:name w:val="FollowedHyperlink"/>
    <w:basedOn w:val="DefaultParagraphFont"/>
    <w:uiPriority w:val="99"/>
    <w:semiHidden/>
    <w:unhideWhenUsed/>
    <w:rsid w:val="00197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2263">
      <w:bodyDiv w:val="1"/>
      <w:marLeft w:val="0"/>
      <w:marRight w:val="0"/>
      <w:marTop w:val="0"/>
      <w:marBottom w:val="0"/>
      <w:divBdr>
        <w:top w:val="none" w:sz="0" w:space="0" w:color="auto"/>
        <w:left w:val="none" w:sz="0" w:space="0" w:color="auto"/>
        <w:bottom w:val="none" w:sz="0" w:space="0" w:color="auto"/>
        <w:right w:val="none" w:sz="0" w:space="0" w:color="auto"/>
      </w:divBdr>
      <w:divsChild>
        <w:div w:id="1111818420">
          <w:marLeft w:val="0"/>
          <w:marRight w:val="0"/>
          <w:marTop w:val="0"/>
          <w:marBottom w:val="0"/>
          <w:divBdr>
            <w:top w:val="none" w:sz="0" w:space="0" w:color="auto"/>
            <w:left w:val="none" w:sz="0" w:space="0" w:color="auto"/>
            <w:bottom w:val="none" w:sz="0" w:space="0" w:color="auto"/>
            <w:right w:val="none" w:sz="0" w:space="0" w:color="auto"/>
          </w:divBdr>
        </w:div>
      </w:divsChild>
    </w:div>
    <w:div w:id="1248736168">
      <w:bodyDiv w:val="1"/>
      <w:marLeft w:val="0"/>
      <w:marRight w:val="0"/>
      <w:marTop w:val="0"/>
      <w:marBottom w:val="0"/>
      <w:divBdr>
        <w:top w:val="none" w:sz="0" w:space="0" w:color="auto"/>
        <w:left w:val="none" w:sz="0" w:space="0" w:color="auto"/>
        <w:bottom w:val="none" w:sz="0" w:space="0" w:color="auto"/>
        <w:right w:val="none" w:sz="0" w:space="0" w:color="auto"/>
      </w:divBdr>
    </w:div>
    <w:div w:id="1256481800">
      <w:bodyDiv w:val="1"/>
      <w:marLeft w:val="0"/>
      <w:marRight w:val="0"/>
      <w:marTop w:val="0"/>
      <w:marBottom w:val="0"/>
      <w:divBdr>
        <w:top w:val="none" w:sz="0" w:space="0" w:color="auto"/>
        <w:left w:val="none" w:sz="0" w:space="0" w:color="auto"/>
        <w:bottom w:val="none" w:sz="0" w:space="0" w:color="auto"/>
        <w:right w:val="none" w:sz="0" w:space="0" w:color="auto"/>
      </w:divBdr>
    </w:div>
    <w:div w:id="1735817450">
      <w:bodyDiv w:val="1"/>
      <w:marLeft w:val="0"/>
      <w:marRight w:val="0"/>
      <w:marTop w:val="0"/>
      <w:marBottom w:val="0"/>
      <w:divBdr>
        <w:top w:val="none" w:sz="0" w:space="0" w:color="auto"/>
        <w:left w:val="none" w:sz="0" w:space="0" w:color="auto"/>
        <w:bottom w:val="none" w:sz="0" w:space="0" w:color="auto"/>
        <w:right w:val="none" w:sz="0" w:space="0" w:color="auto"/>
      </w:divBdr>
    </w:div>
    <w:div w:id="202724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2.jpg@01D635D1.C37A0880" TargetMode="External"/><Relationship Id="rId18" Type="http://schemas.openxmlformats.org/officeDocument/2006/relationships/hyperlink" Target="mailto:Chris_Black@homedepo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mailto:Barbara_Sanders@homedepot.com" TargetMode="External"/><Relationship Id="rId2" Type="http://schemas.openxmlformats.org/officeDocument/2006/relationships/customXml" Target="../customXml/item2.xml"/><Relationship Id="rId16" Type="http://schemas.openxmlformats.org/officeDocument/2006/relationships/hyperlink" Target="mailto:JEFFREY_L_MITCHELL@homedepo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martsheet.com/b/publish?EQBCT=3110777d448740c4b5f9fe06b07a5567" TargetMode="External"/><Relationship Id="rId5" Type="http://schemas.openxmlformats.org/officeDocument/2006/relationships/styles" Target="styles.xml"/><Relationship Id="rId15" Type="http://schemas.openxmlformats.org/officeDocument/2006/relationships/hyperlink" Target="slack://channel/?team=T03PB1F2E&amp;id=C7P35SHS7" TargetMode="External"/><Relationship Id="rId10" Type="http://schemas.openxmlformats.org/officeDocument/2006/relationships/hyperlink" Target="https://portal.homedepot.com/:p:/r/sites/PMO/IT%20Governance%20Folder/PSRB/PSRB%20Documents/PSRB%20Architecture%20Diagram%20Guide/PSRB%20PowerPoint%20Guide%20and%20Diagrams_v1.4_07.02.20.pptx?d=w16039aeb5439432ea7a329b2ab3160cb&amp;csf=1&amp;web=1" TargetMode="External"/><Relationship Id="rId19" Type="http://schemas.openxmlformats.org/officeDocument/2006/relationships/hyperlink" Target="https://portal.homedepot.com/:x:/r/sites/PMO/IT%20Governance%20Folder/PSRB/PSRB%20Documents/PSRB%20Communications/PSRB%20Inspector%27s%20and%20Members_06.01.20.xlsx?d=wc666e057fd754becb729e23a4106cb7f&amp;csf=1&amp;web=1" TargetMode="External"/><Relationship Id="rId4" Type="http://schemas.openxmlformats.org/officeDocument/2006/relationships/numbering" Target="numbering.xml"/><Relationship Id="rId9" Type="http://schemas.openxmlformats.org/officeDocument/2006/relationships/image" Target="cid:image001.png@01D635D1.C37A0880" TargetMode="External"/><Relationship Id="rId14" Type="http://schemas.openxmlformats.org/officeDocument/2006/relationships/hyperlink" Target="https://pages.github.homedepot.com/OrangeWorks/Paved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FBCD1057F4394190222348D3F95CFB" ma:contentTypeVersion="13" ma:contentTypeDescription="Create a new document." ma:contentTypeScope="" ma:versionID="f3f537135798015c68995336bc9bc6fd">
  <xsd:schema xmlns:xsd="http://www.w3.org/2001/XMLSchema" xmlns:xs="http://www.w3.org/2001/XMLSchema" xmlns:p="http://schemas.microsoft.com/office/2006/metadata/properties" xmlns:ns2="8ccdfc79-b229-4755-ad38-a13008a89b2d" xmlns:ns3="0313c859-f778-4e9b-a8c8-24632b219a9c" targetNamespace="http://schemas.microsoft.com/office/2006/metadata/properties" ma:root="true" ma:fieldsID="135a0a4406c03c6f18f9d083bb302c46" ns2:_="" ns3:_="">
    <xsd:import namespace="8ccdfc79-b229-4755-ad38-a13008a89b2d"/>
    <xsd:import namespace="0313c859-f778-4e9b-a8c8-24632b219a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cdfc79-b229-4755-ad38-a13008a89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13c859-f778-4e9b-a8c8-24632b219a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CEEAAC-94E9-466B-BD30-E14FDD23A86E}">
  <ds:schemaRefs>
    <ds:schemaRef ds:uri="http://purl.org/dc/elements/1.1/"/>
    <ds:schemaRef ds:uri="http://schemas.microsoft.com/office/2006/metadata/properties"/>
    <ds:schemaRef ds:uri="bbe4c465-4320-471e-910e-e8d07f4eafeb"/>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2C372E1-7729-4137-BAF0-1797D88EACE5}">
  <ds:schemaRefs>
    <ds:schemaRef ds:uri="http://schemas.microsoft.com/sharepoint/v3/contenttype/forms"/>
  </ds:schemaRefs>
</ds:datastoreItem>
</file>

<file path=customXml/itemProps3.xml><?xml version="1.0" encoding="utf-8"?>
<ds:datastoreItem xmlns:ds="http://schemas.openxmlformats.org/officeDocument/2006/customXml" ds:itemID="{9648A041-2884-4CF2-9342-F705E93C466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Links>
    <vt:vector size="48" baseType="variant">
      <vt:variant>
        <vt:i4>3670026</vt:i4>
      </vt:variant>
      <vt:variant>
        <vt:i4>21</vt:i4>
      </vt:variant>
      <vt:variant>
        <vt:i4>0</vt:i4>
      </vt:variant>
      <vt:variant>
        <vt:i4>5</vt:i4>
      </vt:variant>
      <vt:variant>
        <vt:lpwstr>https://portal.homedepot.com/:x:/r/sites/PMO/IT Governance Folder/PSRB/PSRB Documents/PSRB Communications/PSRB Inspector%27s and Members_06.01.20.xlsx?d=wc666e057fd754becb729e23a4106cb7f&amp;csf=1&amp;web=1</vt:lpwstr>
      </vt:variant>
      <vt:variant>
        <vt:lpwstr/>
      </vt:variant>
      <vt:variant>
        <vt:i4>196634</vt:i4>
      </vt:variant>
      <vt:variant>
        <vt:i4>18</vt:i4>
      </vt:variant>
      <vt:variant>
        <vt:i4>0</vt:i4>
      </vt:variant>
      <vt:variant>
        <vt:i4>5</vt:i4>
      </vt:variant>
      <vt:variant>
        <vt:lpwstr>mailto:Chris_Black@homedepot.com</vt:lpwstr>
      </vt:variant>
      <vt:variant>
        <vt:lpwstr/>
      </vt:variant>
      <vt:variant>
        <vt:i4>1179666</vt:i4>
      </vt:variant>
      <vt:variant>
        <vt:i4>15</vt:i4>
      </vt:variant>
      <vt:variant>
        <vt:i4>0</vt:i4>
      </vt:variant>
      <vt:variant>
        <vt:i4>5</vt:i4>
      </vt:variant>
      <vt:variant>
        <vt:lpwstr>mailto:Barbara_Sanders@homedepot.com</vt:lpwstr>
      </vt:variant>
      <vt:variant>
        <vt:lpwstr/>
      </vt:variant>
      <vt:variant>
        <vt:i4>1376297</vt:i4>
      </vt:variant>
      <vt:variant>
        <vt:i4>12</vt:i4>
      </vt:variant>
      <vt:variant>
        <vt:i4>0</vt:i4>
      </vt:variant>
      <vt:variant>
        <vt:i4>5</vt:i4>
      </vt:variant>
      <vt:variant>
        <vt:lpwstr>mailto:JEFFREY_L_MITCHELL@homedepot.com</vt:lpwstr>
      </vt:variant>
      <vt:variant>
        <vt:lpwstr/>
      </vt:variant>
      <vt:variant>
        <vt:i4>393239</vt:i4>
      </vt:variant>
      <vt:variant>
        <vt:i4>9</vt:i4>
      </vt:variant>
      <vt:variant>
        <vt:i4>0</vt:i4>
      </vt:variant>
      <vt:variant>
        <vt:i4>5</vt:i4>
      </vt:variant>
      <vt:variant>
        <vt:lpwstr>slack://channel/?team=T03PB1F2E&amp;id=C7P35SHS7</vt:lpwstr>
      </vt:variant>
      <vt:variant>
        <vt:lpwstr/>
      </vt:variant>
      <vt:variant>
        <vt:i4>4522088</vt:i4>
      </vt:variant>
      <vt:variant>
        <vt:i4>6</vt:i4>
      </vt:variant>
      <vt:variant>
        <vt:i4>0</vt:i4>
      </vt:variant>
      <vt:variant>
        <vt:i4>5</vt:i4>
      </vt:variant>
      <vt:variant>
        <vt:lpwstr>https://pages.github.homedepot.com/OrangeWorks/PavedRoad/</vt:lpwstr>
      </vt:variant>
      <vt:variant>
        <vt:lpwstr>/</vt:lpwstr>
      </vt:variant>
      <vt:variant>
        <vt:i4>6488175</vt:i4>
      </vt:variant>
      <vt:variant>
        <vt:i4>3</vt:i4>
      </vt:variant>
      <vt:variant>
        <vt:i4>0</vt:i4>
      </vt:variant>
      <vt:variant>
        <vt:i4>5</vt:i4>
      </vt:variant>
      <vt:variant>
        <vt:lpwstr>https://app.smartsheet.com/b/publish?EQBCT=3110777d448740c4b5f9fe06b07a5567</vt:lpwstr>
      </vt:variant>
      <vt:variant>
        <vt:lpwstr/>
      </vt:variant>
      <vt:variant>
        <vt:i4>5308430</vt:i4>
      </vt:variant>
      <vt:variant>
        <vt:i4>0</vt:i4>
      </vt:variant>
      <vt:variant>
        <vt:i4>0</vt:i4>
      </vt:variant>
      <vt:variant>
        <vt:i4>5</vt:i4>
      </vt:variant>
      <vt:variant>
        <vt:lpwstr>https://portal.homedepot.com/:p:/r/sites/PMO/IT Governance Folder/PSRB/PSRB Documents/PSRB Communications/PSRB PowerPoint Guide and Diagrams_v1.0_06.01.20.pptx?d=waa45c7d164ce4780b21a9d88fefc678b&amp;csf=1&amp;web=1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Barbara G</dc:creator>
  <cp:keywords/>
  <dc:description/>
  <cp:lastModifiedBy>Jenkins-houston, Alva M</cp:lastModifiedBy>
  <cp:revision>4</cp:revision>
  <dcterms:created xsi:type="dcterms:W3CDTF">2020-06-11T14:17:00Z</dcterms:created>
  <dcterms:modified xsi:type="dcterms:W3CDTF">2020-07-16T18:51:00Z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0x01010089FBCD1057F4394190222348D3F95CFB</vt:lpwstr>
  </property>
</Properties>
</file>