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F052" w14:textId="77777777" w:rsidR="00C84E77" w:rsidRDefault="00000000">
      <w:pPr>
        <w:spacing w:before="1200" w:after="180"/>
        <w:jc w:val="center"/>
      </w:pPr>
      <w:r>
        <w:rPr>
          <w:rFonts w:ascii="Aptos" w:eastAsia="Aptos" w:hAnsi="Aptos" w:cs="Aptos"/>
          <w:b/>
          <w:bCs/>
          <w:color w:val="2E65C5"/>
          <w:sz w:val="34"/>
          <w:szCs w:val="34"/>
        </w:rPr>
        <w:t>INVESTIGATEIQ</w:t>
      </w:r>
    </w:p>
    <w:p w14:paraId="2C316C81" w14:textId="77777777" w:rsidR="00C84E77" w:rsidRDefault="00000000">
      <w:pPr>
        <w:spacing w:after="180"/>
        <w:jc w:val="center"/>
      </w:pPr>
      <w:r>
        <w:rPr>
          <w:rFonts w:ascii="Aptos" w:eastAsia="Aptos" w:hAnsi="Aptos" w:cs="Aptos"/>
          <w:b/>
          <w:bCs/>
          <w:color w:val="16335D"/>
          <w:sz w:val="54"/>
          <w:szCs w:val="54"/>
        </w:rPr>
        <w:t>Product Blueprint</w:t>
      </w:r>
    </w:p>
    <w:p w14:paraId="7F1C6E4C" w14:textId="77777777" w:rsidR="00C84E77" w:rsidRDefault="00000000">
      <w:pPr>
        <w:spacing w:after="560"/>
        <w:jc w:val="center"/>
      </w:pPr>
      <w:r>
        <w:rPr>
          <w:rFonts w:ascii="Aptos" w:eastAsia="Aptos" w:hAnsi="Aptos" w:cs="Aptos"/>
          <w:color w:val="63738D"/>
          <w:sz w:val="25"/>
          <w:szCs w:val="25"/>
        </w:rPr>
        <w:t>Evidence-to-decision workflow for fictional AML investigations</w:t>
      </w:r>
    </w:p>
    <w:tbl>
      <w:tblPr>
        <w:tblW w:w="10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07"/>
      </w:tblGrid>
      <w:tr w:rsidR="00C84E77" w14:paraId="05C8BA98" w14:textId="77777777" w:rsidTr="00CF7DB9">
        <w:tblPrEx>
          <w:tblCellMar>
            <w:top w:w="0" w:type="dxa"/>
            <w:bottom w:w="0" w:type="dxa"/>
          </w:tblCellMar>
        </w:tblPrEx>
        <w:tc>
          <w:tcPr>
            <w:tcW w:w="10907" w:type="dxa"/>
            <w:tcBorders>
              <w:top w:val="single" w:sz="6" w:space="0" w:color="B7CBEA"/>
              <w:left w:val="single" w:sz="6" w:space="0" w:color="2E65C5"/>
              <w:bottom w:val="single" w:sz="6" w:space="0" w:color="B7CBEA"/>
              <w:right w:val="single" w:sz="6" w:space="0" w:color="2E65C5"/>
            </w:tcBorders>
            <w:shd w:val="clear" w:color="F4F8FF" w:fill="F4F8FF"/>
            <w:tcMar>
              <w:top w:w="130" w:type="dxa"/>
              <w:left w:w="180" w:type="dxa"/>
              <w:bottom w:w="130" w:type="dxa"/>
              <w:right w:w="180" w:type="dxa"/>
            </w:tcMar>
          </w:tcPr>
          <w:p w14:paraId="00C046DC" w14:textId="77777777" w:rsidR="00C84E77" w:rsidRDefault="00000000">
            <w:pPr>
              <w:spacing w:after="45" w:line="276" w:lineRule="auto"/>
            </w:pPr>
            <w:r>
              <w:rPr>
                <w:rFonts w:ascii="Aptos" w:eastAsia="Aptos" w:hAnsi="Aptos" w:cs="Aptos"/>
                <w:b/>
                <w:bCs/>
                <w:color w:val="2E65C5"/>
              </w:rPr>
              <w:t>Blueprint purpose</w:t>
            </w:r>
          </w:p>
          <w:p w14:paraId="6B6B131A" w14:textId="77777777" w:rsidR="00C84E77" w:rsidRDefault="00000000">
            <w:pPr>
              <w:spacing w:line="254" w:lineRule="auto"/>
            </w:pPr>
            <w:r>
              <w:rPr>
                <w:rFonts w:ascii="Aptos" w:eastAsia="Aptos" w:hAnsi="Aptos" w:cs="Aptos"/>
                <w:color w:val="16335D"/>
                <w:sz w:val="19"/>
                <w:szCs w:val="19"/>
              </w:rPr>
              <w:t xml:space="preserve">This document explains what </w:t>
            </w:r>
            <w:proofErr w:type="spellStart"/>
            <w:r>
              <w:rPr>
                <w:rFonts w:ascii="Aptos" w:eastAsia="Aptos" w:hAnsi="Aptos" w:cs="Aptos"/>
                <w:color w:val="16335D"/>
                <w:sz w:val="19"/>
                <w:szCs w:val="19"/>
              </w:rPr>
              <w:t>InvestigateIQ</w:t>
            </w:r>
            <w:proofErr w:type="spellEnd"/>
            <w:r>
              <w:rPr>
                <w:rFonts w:ascii="Aptos" w:eastAsia="Aptos" w:hAnsi="Aptos" w:cs="Aptos"/>
                <w:color w:val="16335D"/>
                <w:sz w:val="19"/>
                <w:szCs w:val="19"/>
              </w:rPr>
              <w:t xml:space="preserve"> does, how a user moves through the product, how evidence and retrieval are represented, and where human accountability remains required. It is a product and technical blueprint for a fictional teaching environment—not a deployment or regulatory filing design.</w:t>
            </w:r>
          </w:p>
        </w:tc>
      </w:tr>
    </w:tbl>
    <w:p w14:paraId="00AB18B0" w14:textId="77777777" w:rsidR="00C84E77" w:rsidRDefault="00000000">
      <w:pPr>
        <w:spacing w:before="460" w:after="70"/>
        <w:jc w:val="center"/>
      </w:pPr>
      <w:r>
        <w:rPr>
          <w:rFonts w:ascii="Aptos" w:eastAsia="Aptos" w:hAnsi="Aptos" w:cs="Aptos"/>
          <w:color w:val="63738D"/>
          <w:sz w:val="19"/>
          <w:szCs w:val="19"/>
        </w:rPr>
        <w:t>Prepared for Capstone Group 7 · Leadership with AI, IIT Bombay</w:t>
      </w:r>
    </w:p>
    <w:p w14:paraId="3EDEC5A5" w14:textId="77777777" w:rsidR="00C84E77" w:rsidRDefault="00000000">
      <w:pPr>
        <w:jc w:val="center"/>
      </w:pPr>
      <w:r>
        <w:rPr>
          <w:rFonts w:ascii="Aptos" w:eastAsia="Aptos" w:hAnsi="Aptos" w:cs="Aptos"/>
          <w:color w:val="63738D"/>
          <w:sz w:val="18"/>
          <w:szCs w:val="18"/>
        </w:rPr>
        <w:t>Version 1.1 · 9 October 2026</w:t>
      </w:r>
    </w:p>
    <w:p w14:paraId="03511D25" w14:textId="77777777" w:rsidR="00C84E77" w:rsidRDefault="00000000">
      <w:r>
        <w:br w:type="page"/>
      </w:r>
    </w:p>
    <w:p w14:paraId="59D7B6FB" w14:textId="77777777" w:rsidR="00C84E77" w:rsidRDefault="00000000">
      <w:pPr>
        <w:pStyle w:val="Heading1"/>
        <w:spacing w:before="300" w:after="130"/>
      </w:pPr>
      <w:r>
        <w:lastRenderedPageBreak/>
        <w:t>Document guide</w:t>
      </w:r>
    </w:p>
    <w:p w14:paraId="4393B146" w14:textId="77777777" w:rsidR="00C84E77" w:rsidRDefault="00000000">
      <w:pPr>
        <w:spacing w:after="140" w:line="276" w:lineRule="auto"/>
      </w:pPr>
      <w:r>
        <w:rPr>
          <w:rFonts w:ascii="Aptos" w:eastAsia="Aptos" w:hAnsi="Aptos" w:cs="Aptos"/>
          <w:color w:val="16335D"/>
          <w:sz w:val="21"/>
          <w:szCs w:val="21"/>
        </w:rPr>
        <w:t>The blueprint is organized for a reviewer who wants both the product story and the implementation logic.</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8324"/>
      </w:tblGrid>
      <w:tr w:rsidR="00C84E77" w14:paraId="2A40ED98" w14:textId="77777777" w:rsidTr="00CF7DB9">
        <w:tblPrEx>
          <w:tblCellMar>
            <w:top w:w="0" w:type="dxa"/>
            <w:bottom w:w="0" w:type="dxa"/>
          </w:tblCellMar>
        </w:tblPrEx>
        <w:trPr>
          <w:tblHeader/>
        </w:trPr>
        <w:tc>
          <w:tcPr>
            <w:tcW w:w="23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4049F1A" w14:textId="77777777" w:rsidR="00C84E77" w:rsidRDefault="00000000">
            <w:pPr>
              <w:spacing w:line="230" w:lineRule="auto"/>
            </w:pPr>
            <w:r>
              <w:rPr>
                <w:rFonts w:ascii="Aptos" w:eastAsia="Aptos" w:hAnsi="Aptos" w:cs="Aptos"/>
                <w:b/>
                <w:bCs/>
                <w:color w:val="FFFFFF"/>
                <w:sz w:val="18"/>
                <w:szCs w:val="18"/>
              </w:rPr>
              <w:t>Section</w:t>
            </w:r>
          </w:p>
        </w:tc>
        <w:tc>
          <w:tcPr>
            <w:tcW w:w="832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05865AA" w14:textId="77777777" w:rsidR="00C84E77" w:rsidRDefault="00000000">
            <w:pPr>
              <w:spacing w:line="230" w:lineRule="auto"/>
            </w:pPr>
            <w:r>
              <w:rPr>
                <w:rFonts w:ascii="Aptos" w:eastAsia="Aptos" w:hAnsi="Aptos" w:cs="Aptos"/>
                <w:b/>
                <w:bCs/>
                <w:color w:val="FFFFFF"/>
                <w:sz w:val="18"/>
                <w:szCs w:val="18"/>
              </w:rPr>
              <w:t>What it answers</w:t>
            </w:r>
          </w:p>
        </w:tc>
      </w:tr>
      <w:tr w:rsidR="00C84E77" w14:paraId="76A0AC56"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7E7BAF6" w14:textId="77777777" w:rsidR="00C84E77" w:rsidRDefault="00000000">
            <w:pPr>
              <w:spacing w:line="230" w:lineRule="auto"/>
            </w:pPr>
            <w:r>
              <w:rPr>
                <w:rFonts w:ascii="Aptos" w:eastAsia="Aptos" w:hAnsi="Aptos" w:cs="Aptos"/>
                <w:color w:val="16335D"/>
                <w:sz w:val="18"/>
                <w:szCs w:val="18"/>
              </w:rPr>
              <w:t>1. Product intent</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FFC2192" w14:textId="77777777" w:rsidR="00C84E77" w:rsidRDefault="00000000">
            <w:pPr>
              <w:spacing w:line="230" w:lineRule="auto"/>
            </w:pPr>
            <w:r>
              <w:rPr>
                <w:rFonts w:ascii="Aptos" w:eastAsia="Aptos" w:hAnsi="Aptos" w:cs="Aptos"/>
                <w:color w:val="16335D"/>
                <w:sz w:val="18"/>
                <w:szCs w:val="18"/>
              </w:rPr>
              <w:t>What problem the product demonstrates and what it deliberately does not claim.</w:t>
            </w:r>
          </w:p>
        </w:tc>
      </w:tr>
      <w:tr w:rsidR="00C84E77" w14:paraId="55835BC5"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D005854" w14:textId="77777777" w:rsidR="00C84E77" w:rsidRDefault="00000000">
            <w:pPr>
              <w:spacing w:line="230" w:lineRule="auto"/>
            </w:pPr>
            <w:r>
              <w:rPr>
                <w:rFonts w:ascii="Aptos" w:eastAsia="Aptos" w:hAnsi="Aptos" w:cs="Aptos"/>
                <w:color w:val="16335D"/>
                <w:sz w:val="18"/>
                <w:szCs w:val="18"/>
              </w:rPr>
              <w:t>2. User journey</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149565F" w14:textId="77777777" w:rsidR="00C84E77" w:rsidRDefault="00000000">
            <w:pPr>
              <w:spacing w:line="230" w:lineRule="auto"/>
            </w:pPr>
            <w:r>
              <w:rPr>
                <w:rFonts w:ascii="Aptos" w:eastAsia="Aptos" w:hAnsi="Aptos" w:cs="Aptos"/>
                <w:color w:val="16335D"/>
                <w:sz w:val="18"/>
                <w:szCs w:val="18"/>
              </w:rPr>
              <w:t>How one fictional case moves from the queue to a human decision and, if needed, Compliance.</w:t>
            </w:r>
          </w:p>
        </w:tc>
      </w:tr>
      <w:tr w:rsidR="00C84E77" w14:paraId="2055356F"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646591" w14:textId="77777777" w:rsidR="00C84E77" w:rsidRDefault="00000000">
            <w:pPr>
              <w:spacing w:line="230" w:lineRule="auto"/>
            </w:pPr>
            <w:r>
              <w:rPr>
                <w:rFonts w:ascii="Aptos" w:eastAsia="Aptos" w:hAnsi="Aptos" w:cs="Aptos"/>
                <w:color w:val="16335D"/>
                <w:sz w:val="18"/>
                <w:szCs w:val="18"/>
              </w:rPr>
              <w:t>3. Screen blueprint</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5992CB7" w14:textId="77777777" w:rsidR="00C84E77" w:rsidRDefault="00000000">
            <w:pPr>
              <w:spacing w:line="230" w:lineRule="auto"/>
            </w:pPr>
            <w:r>
              <w:rPr>
                <w:rFonts w:ascii="Aptos" w:eastAsia="Aptos" w:hAnsi="Aptos" w:cs="Aptos"/>
                <w:color w:val="16335D"/>
                <w:sz w:val="18"/>
                <w:szCs w:val="18"/>
              </w:rPr>
              <w:t>What each current page, tab, accordion, and action is for.</w:t>
            </w:r>
          </w:p>
        </w:tc>
      </w:tr>
      <w:tr w:rsidR="00C84E77" w14:paraId="5DF7B466"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FEFABB4" w14:textId="77777777" w:rsidR="00C84E77" w:rsidRDefault="00000000">
            <w:pPr>
              <w:spacing w:line="230" w:lineRule="auto"/>
            </w:pPr>
            <w:r>
              <w:rPr>
                <w:rFonts w:ascii="Aptos" w:eastAsia="Aptos" w:hAnsi="Aptos" w:cs="Aptos"/>
                <w:color w:val="16335D"/>
                <w:sz w:val="18"/>
                <w:szCs w:val="18"/>
              </w:rPr>
              <w:t>4. Evidence and RAG</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89B0410" w14:textId="77777777" w:rsidR="00C84E77" w:rsidRDefault="00000000">
            <w:pPr>
              <w:spacing w:line="230" w:lineRule="auto"/>
            </w:pPr>
            <w:r>
              <w:rPr>
                <w:rFonts w:ascii="Aptos" w:eastAsia="Aptos" w:hAnsi="Aptos" w:cs="Aptos"/>
                <w:color w:val="16335D"/>
                <w:sz w:val="18"/>
                <w:szCs w:val="18"/>
              </w:rPr>
              <w:t>How source records, chunks, keyword search, citations, and the confidence score work.</w:t>
            </w:r>
          </w:p>
        </w:tc>
      </w:tr>
      <w:tr w:rsidR="00C84E77" w14:paraId="37FE57E5"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2D09E0D" w14:textId="77777777" w:rsidR="00C84E77" w:rsidRDefault="00000000">
            <w:pPr>
              <w:spacing w:line="230" w:lineRule="auto"/>
            </w:pPr>
            <w:r>
              <w:rPr>
                <w:rFonts w:ascii="Aptos" w:eastAsia="Aptos" w:hAnsi="Aptos" w:cs="Aptos"/>
                <w:color w:val="16335D"/>
                <w:sz w:val="18"/>
                <w:szCs w:val="18"/>
              </w:rPr>
              <w:t>5. Technical design</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84C08E8" w14:textId="77777777" w:rsidR="00C84E77" w:rsidRDefault="00000000">
            <w:pPr>
              <w:spacing w:line="230" w:lineRule="auto"/>
            </w:pPr>
            <w:r>
              <w:rPr>
                <w:rFonts w:ascii="Aptos" w:eastAsia="Aptos" w:hAnsi="Aptos" w:cs="Aptos"/>
                <w:color w:val="16335D"/>
                <w:sz w:val="18"/>
                <w:szCs w:val="18"/>
              </w:rPr>
              <w:t xml:space="preserve">The </w:t>
            </w:r>
            <w:proofErr w:type="spellStart"/>
            <w:r>
              <w:rPr>
                <w:rFonts w:ascii="Aptos" w:eastAsia="Aptos" w:hAnsi="Aptos" w:cs="Aptos"/>
                <w:color w:val="16335D"/>
                <w:sz w:val="18"/>
                <w:szCs w:val="18"/>
              </w:rPr>
              <w:t>Streamlit</w:t>
            </w:r>
            <w:proofErr w:type="spellEnd"/>
            <w:r>
              <w:rPr>
                <w:rFonts w:ascii="Aptos" w:eastAsia="Aptos" w:hAnsi="Aptos" w:cs="Aptos"/>
                <w:color w:val="16335D"/>
                <w:sz w:val="18"/>
                <w:szCs w:val="18"/>
              </w:rPr>
              <w:t xml:space="preserve"> router, SQLite stores, major calculations, safeguards, and deployment model.</w:t>
            </w:r>
          </w:p>
        </w:tc>
      </w:tr>
      <w:tr w:rsidR="00C84E77" w14:paraId="11FEC189"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37EABBB" w14:textId="77777777" w:rsidR="00C84E77" w:rsidRDefault="00000000">
            <w:pPr>
              <w:spacing w:line="230" w:lineRule="auto"/>
            </w:pPr>
            <w:r>
              <w:rPr>
                <w:rFonts w:ascii="Aptos" w:eastAsia="Aptos" w:hAnsi="Aptos" w:cs="Aptos"/>
                <w:color w:val="16335D"/>
                <w:sz w:val="18"/>
                <w:szCs w:val="18"/>
              </w:rPr>
              <w:t>6. Implementation logic</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D8EFFF9" w14:textId="77777777" w:rsidR="00C84E77" w:rsidRDefault="00000000">
            <w:pPr>
              <w:spacing w:line="230" w:lineRule="auto"/>
            </w:pPr>
            <w:r>
              <w:rPr>
                <w:rFonts w:ascii="Aptos" w:eastAsia="Aptos" w:hAnsi="Aptos" w:cs="Aptos"/>
                <w:color w:val="16335D"/>
                <w:sz w:val="18"/>
                <w:szCs w:val="18"/>
              </w:rPr>
              <w:t>The actual flow for OKF ingestion, chunking, FTS5/BM25 retrieval, RAG citation checks, confidence, and audit states.</w:t>
            </w:r>
          </w:p>
        </w:tc>
      </w:tr>
      <w:tr w:rsidR="00C84E77" w14:paraId="00616E41"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5536295" w14:textId="77777777" w:rsidR="00C84E77" w:rsidRDefault="00000000">
            <w:pPr>
              <w:spacing w:line="230" w:lineRule="auto"/>
            </w:pPr>
            <w:r>
              <w:rPr>
                <w:rFonts w:ascii="Aptos" w:eastAsia="Aptos" w:hAnsi="Aptos" w:cs="Aptos"/>
                <w:color w:val="16335D"/>
                <w:sz w:val="18"/>
                <w:szCs w:val="18"/>
              </w:rPr>
              <w:t>7. Responsible AI</w:t>
            </w:r>
          </w:p>
        </w:tc>
        <w:tc>
          <w:tcPr>
            <w:tcW w:w="83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AF9E8B7" w14:textId="77777777" w:rsidR="00C84E77" w:rsidRDefault="00000000">
            <w:pPr>
              <w:spacing w:line="230" w:lineRule="auto"/>
            </w:pPr>
            <w:r>
              <w:rPr>
                <w:rFonts w:ascii="Aptos" w:eastAsia="Aptos" w:hAnsi="Aptos" w:cs="Aptos"/>
                <w:color w:val="16335D"/>
                <w:sz w:val="18"/>
                <w:szCs w:val="18"/>
              </w:rPr>
              <w:t>Why the system assists review but never decides, closes, escalates, or files automatically.</w:t>
            </w:r>
          </w:p>
        </w:tc>
      </w:tr>
    </w:tbl>
    <w:p w14:paraId="34CF68D0" w14:textId="77777777" w:rsidR="00C84E77" w:rsidRDefault="00000000">
      <w:pPr>
        <w:pStyle w:val="Heading2"/>
        <w:spacing w:before="210" w:after="130"/>
      </w:pPr>
      <w:r>
        <w:t>Scope note</w:t>
      </w:r>
    </w:p>
    <w:p w14:paraId="13F4CC0F"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All customers, alerts, transactions, documents, and source material are fictional course data.</w:t>
      </w:r>
    </w:p>
    <w:p w14:paraId="31450ACE"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The product does not authenticate real users, connect to a bank, verify outside-bank records, or file a report with a regulator.</w:t>
      </w:r>
    </w:p>
    <w:p w14:paraId="40BC52E2"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A record, citation, retrieval result, rule match, or confidence score is an aid to review—not proof that money is lawful, unlawful, fraudulent, or laundered.</w:t>
      </w:r>
    </w:p>
    <w:p w14:paraId="13C47DF9" w14:textId="77777777" w:rsidR="00C84E77" w:rsidRDefault="00000000">
      <w:pPr>
        <w:pStyle w:val="Heading2"/>
        <w:spacing w:before="210" w:after="130"/>
      </w:pPr>
      <w:r>
        <w:t>Project contributors</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7974"/>
      </w:tblGrid>
      <w:tr w:rsidR="00C84E77" w14:paraId="755E728F" w14:textId="77777777" w:rsidTr="00CF7DB9">
        <w:tblPrEx>
          <w:tblCellMar>
            <w:top w:w="0" w:type="dxa"/>
            <w:bottom w:w="0" w:type="dxa"/>
          </w:tblCellMar>
        </w:tblPrEx>
        <w:trPr>
          <w:tblHeader/>
        </w:trPr>
        <w:tc>
          <w:tcPr>
            <w:tcW w:w="26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4217313" w14:textId="77777777" w:rsidR="00C84E77" w:rsidRDefault="00000000">
            <w:pPr>
              <w:spacing w:line="230" w:lineRule="auto"/>
            </w:pPr>
            <w:r>
              <w:rPr>
                <w:rFonts w:ascii="Aptos" w:eastAsia="Aptos" w:hAnsi="Aptos" w:cs="Aptos"/>
                <w:b/>
                <w:bCs/>
                <w:color w:val="FFFFFF"/>
                <w:sz w:val="18"/>
                <w:szCs w:val="18"/>
              </w:rPr>
              <w:t>Contributor</w:t>
            </w:r>
          </w:p>
        </w:tc>
        <w:tc>
          <w:tcPr>
            <w:tcW w:w="797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24893E4" w14:textId="77777777" w:rsidR="00C84E77" w:rsidRDefault="00000000">
            <w:pPr>
              <w:spacing w:line="230" w:lineRule="auto"/>
            </w:pPr>
            <w:r>
              <w:rPr>
                <w:rFonts w:ascii="Aptos" w:eastAsia="Aptos" w:hAnsi="Aptos" w:cs="Aptos"/>
                <w:b/>
                <w:bCs/>
                <w:color w:val="FFFFFF"/>
                <w:sz w:val="18"/>
                <w:szCs w:val="18"/>
              </w:rPr>
              <w:t>Project focus</w:t>
            </w:r>
          </w:p>
        </w:tc>
      </w:tr>
      <w:tr w:rsidR="00C84E77" w14:paraId="56868056"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35DC4E5" w14:textId="77777777" w:rsidR="00C84E77" w:rsidRDefault="00000000">
            <w:pPr>
              <w:spacing w:line="230" w:lineRule="auto"/>
            </w:pPr>
            <w:r>
              <w:rPr>
                <w:rFonts w:ascii="Aptos" w:eastAsia="Aptos" w:hAnsi="Aptos" w:cs="Aptos"/>
                <w:color w:val="16335D"/>
                <w:sz w:val="18"/>
                <w:szCs w:val="18"/>
              </w:rPr>
              <w:t>Rahul Chainani</w:t>
            </w:r>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F576339" w14:textId="77777777" w:rsidR="00C84E77" w:rsidRDefault="00000000">
            <w:pPr>
              <w:spacing w:line="230" w:lineRule="auto"/>
            </w:pPr>
            <w:r>
              <w:rPr>
                <w:rFonts w:ascii="Aptos" w:eastAsia="Aptos" w:hAnsi="Aptos" w:cs="Aptos"/>
                <w:color w:val="16335D"/>
                <w:sz w:val="18"/>
                <w:szCs w:val="18"/>
              </w:rPr>
              <w:t>Application development and integration.</w:t>
            </w:r>
          </w:p>
        </w:tc>
      </w:tr>
      <w:tr w:rsidR="00C84E77" w14:paraId="32A10CAD"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0F63C30" w14:textId="77777777" w:rsidR="00C84E77" w:rsidRDefault="00000000">
            <w:pPr>
              <w:spacing w:line="230" w:lineRule="auto"/>
            </w:pPr>
            <w:r>
              <w:rPr>
                <w:rFonts w:ascii="Aptos" w:eastAsia="Aptos" w:hAnsi="Aptos" w:cs="Aptos"/>
                <w:color w:val="16335D"/>
                <w:sz w:val="18"/>
                <w:szCs w:val="18"/>
              </w:rPr>
              <w:t xml:space="preserve">Pankaj </w:t>
            </w:r>
            <w:proofErr w:type="spellStart"/>
            <w:r>
              <w:rPr>
                <w:rFonts w:ascii="Aptos" w:eastAsia="Aptos" w:hAnsi="Aptos" w:cs="Aptos"/>
                <w:color w:val="16335D"/>
                <w:sz w:val="18"/>
                <w:szCs w:val="18"/>
              </w:rPr>
              <w:t>Bharsakale</w:t>
            </w:r>
            <w:proofErr w:type="spellEnd"/>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16FA1DB" w14:textId="77777777" w:rsidR="00C84E77" w:rsidRDefault="00000000">
            <w:pPr>
              <w:spacing w:line="230" w:lineRule="auto"/>
            </w:pPr>
            <w:r>
              <w:rPr>
                <w:rFonts w:ascii="Aptos" w:eastAsia="Aptos" w:hAnsi="Aptos" w:cs="Aptos"/>
                <w:color w:val="16335D"/>
                <w:sz w:val="18"/>
                <w:szCs w:val="18"/>
              </w:rPr>
              <w:t>AI workflow and evidence review.</w:t>
            </w:r>
          </w:p>
        </w:tc>
      </w:tr>
      <w:tr w:rsidR="00C84E77" w14:paraId="266ED074"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7701E13" w14:textId="77777777" w:rsidR="00C84E77" w:rsidRDefault="00000000">
            <w:pPr>
              <w:spacing w:line="230" w:lineRule="auto"/>
            </w:pPr>
            <w:r>
              <w:rPr>
                <w:rFonts w:ascii="Aptos" w:eastAsia="Aptos" w:hAnsi="Aptos" w:cs="Aptos"/>
                <w:color w:val="16335D"/>
                <w:sz w:val="18"/>
                <w:szCs w:val="18"/>
              </w:rPr>
              <w:t xml:space="preserve">Lakshmi </w:t>
            </w:r>
            <w:proofErr w:type="spellStart"/>
            <w:r>
              <w:rPr>
                <w:rFonts w:ascii="Aptos" w:eastAsia="Aptos" w:hAnsi="Aptos" w:cs="Aptos"/>
                <w:color w:val="16335D"/>
                <w:sz w:val="18"/>
                <w:szCs w:val="18"/>
              </w:rPr>
              <w:t>Dudgikar</w:t>
            </w:r>
            <w:proofErr w:type="spellEnd"/>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33EAC8F" w14:textId="77777777" w:rsidR="00C84E77" w:rsidRDefault="00000000">
            <w:pPr>
              <w:spacing w:line="230" w:lineRule="auto"/>
            </w:pPr>
            <w:r>
              <w:rPr>
                <w:rFonts w:ascii="Aptos" w:eastAsia="Aptos" w:hAnsi="Aptos" w:cs="Aptos"/>
                <w:color w:val="16335D"/>
                <w:sz w:val="18"/>
                <w:szCs w:val="18"/>
              </w:rPr>
              <w:t>Requirements and case-study mapping.</w:t>
            </w:r>
          </w:p>
        </w:tc>
      </w:tr>
      <w:tr w:rsidR="00C84E77" w14:paraId="242BD0D1"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43FB834" w14:textId="77777777" w:rsidR="00C84E77" w:rsidRDefault="00000000">
            <w:pPr>
              <w:spacing w:line="230" w:lineRule="auto"/>
            </w:pPr>
            <w:r>
              <w:rPr>
                <w:rFonts w:ascii="Aptos" w:eastAsia="Aptos" w:hAnsi="Aptos" w:cs="Aptos"/>
                <w:color w:val="16335D"/>
                <w:sz w:val="18"/>
                <w:szCs w:val="18"/>
              </w:rPr>
              <w:t>Rahul Sharma</w:t>
            </w:r>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B8A5000" w14:textId="77777777" w:rsidR="00C84E77" w:rsidRDefault="00000000">
            <w:pPr>
              <w:spacing w:line="230" w:lineRule="auto"/>
            </w:pPr>
            <w:r>
              <w:rPr>
                <w:rFonts w:ascii="Aptos" w:eastAsia="Aptos" w:hAnsi="Aptos" w:cs="Aptos"/>
                <w:color w:val="16335D"/>
                <w:sz w:val="18"/>
                <w:szCs w:val="18"/>
              </w:rPr>
              <w:t>Quality assurance and edge cases.</w:t>
            </w:r>
          </w:p>
        </w:tc>
      </w:tr>
      <w:tr w:rsidR="00C84E77" w14:paraId="5C5D2113"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FF699F9" w14:textId="77777777" w:rsidR="00C84E77" w:rsidRDefault="00000000">
            <w:pPr>
              <w:spacing w:line="230" w:lineRule="auto"/>
            </w:pPr>
            <w:r>
              <w:rPr>
                <w:rFonts w:ascii="Aptos" w:eastAsia="Aptos" w:hAnsi="Aptos" w:cs="Aptos"/>
                <w:color w:val="16335D"/>
                <w:sz w:val="18"/>
                <w:szCs w:val="18"/>
              </w:rPr>
              <w:t>Laxman Singh</w:t>
            </w:r>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27DBA33" w14:textId="77777777" w:rsidR="00C84E77" w:rsidRDefault="00000000">
            <w:pPr>
              <w:spacing w:line="230" w:lineRule="auto"/>
            </w:pPr>
            <w:r>
              <w:rPr>
                <w:rFonts w:ascii="Aptos" w:eastAsia="Aptos" w:hAnsi="Aptos" w:cs="Aptos"/>
                <w:color w:val="16335D"/>
                <w:sz w:val="18"/>
                <w:szCs w:val="18"/>
              </w:rPr>
              <w:t>User experience and product walkthrough.</w:t>
            </w:r>
          </w:p>
        </w:tc>
      </w:tr>
      <w:tr w:rsidR="00C84E77" w14:paraId="7A48AE95"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BCABB21" w14:textId="77777777" w:rsidR="00C84E77" w:rsidRDefault="00000000">
            <w:pPr>
              <w:spacing w:line="230" w:lineRule="auto"/>
            </w:pPr>
            <w:r>
              <w:rPr>
                <w:rFonts w:ascii="Aptos" w:eastAsia="Aptos" w:hAnsi="Aptos" w:cs="Aptos"/>
                <w:color w:val="16335D"/>
                <w:sz w:val="18"/>
                <w:szCs w:val="18"/>
              </w:rPr>
              <w:t>Soumya</w:t>
            </w:r>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79CA0A" w14:textId="77777777" w:rsidR="00C84E77" w:rsidRDefault="00000000">
            <w:pPr>
              <w:spacing w:line="230" w:lineRule="auto"/>
            </w:pPr>
            <w:r>
              <w:rPr>
                <w:rFonts w:ascii="Aptos" w:eastAsia="Aptos" w:hAnsi="Aptos" w:cs="Aptos"/>
                <w:color w:val="16335D"/>
                <w:sz w:val="18"/>
                <w:szCs w:val="18"/>
              </w:rPr>
              <w:t>Team coordination and presentation.</w:t>
            </w:r>
          </w:p>
        </w:tc>
      </w:tr>
      <w:tr w:rsidR="00C84E77" w14:paraId="058A49D5" w14:textId="77777777" w:rsidTr="00CF7DB9">
        <w:tblPrEx>
          <w:tblCellMar>
            <w:top w:w="0" w:type="dxa"/>
            <w:bottom w:w="0" w:type="dxa"/>
          </w:tblCellMar>
        </w:tblPrEx>
        <w:tc>
          <w:tcPr>
            <w:tcW w:w="26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15E78DF" w14:textId="77777777" w:rsidR="00C84E77" w:rsidRDefault="00000000">
            <w:pPr>
              <w:spacing w:line="230" w:lineRule="auto"/>
            </w:pPr>
            <w:r>
              <w:rPr>
                <w:rFonts w:ascii="Aptos" w:eastAsia="Aptos" w:hAnsi="Aptos" w:cs="Aptos"/>
                <w:color w:val="16335D"/>
                <w:sz w:val="18"/>
                <w:szCs w:val="18"/>
              </w:rPr>
              <w:t>Sweta Singh</w:t>
            </w:r>
          </w:p>
        </w:tc>
        <w:tc>
          <w:tcPr>
            <w:tcW w:w="79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04FEED6" w14:textId="77777777" w:rsidR="00C84E77" w:rsidRDefault="00000000">
            <w:pPr>
              <w:spacing w:line="230" w:lineRule="auto"/>
            </w:pPr>
            <w:r>
              <w:rPr>
                <w:rFonts w:ascii="Aptos" w:eastAsia="Aptos" w:hAnsi="Aptos" w:cs="Aptos"/>
                <w:color w:val="16335D"/>
                <w:sz w:val="18"/>
                <w:szCs w:val="18"/>
              </w:rPr>
              <w:t>Course linkage and project explanation.</w:t>
            </w:r>
          </w:p>
        </w:tc>
      </w:tr>
    </w:tbl>
    <w:p w14:paraId="253F2BCD" w14:textId="77777777" w:rsidR="00C84E77" w:rsidRDefault="00000000">
      <w:r>
        <w:br w:type="page"/>
      </w:r>
    </w:p>
    <w:p w14:paraId="03800C87" w14:textId="77777777" w:rsidR="00C84E77" w:rsidRDefault="00000000">
      <w:pPr>
        <w:pStyle w:val="Heading1"/>
        <w:spacing w:before="300" w:after="130"/>
      </w:pPr>
      <w:r>
        <w:lastRenderedPageBreak/>
        <w:t>1. Product intent and design principles</w:t>
      </w:r>
    </w:p>
    <w:p w14:paraId="626D3B3B" w14:textId="77777777" w:rsidR="00C84E77" w:rsidRDefault="00000000">
      <w:pPr>
        <w:spacing w:after="140" w:line="276" w:lineRule="auto"/>
      </w:pPr>
      <w:proofErr w:type="spellStart"/>
      <w:r>
        <w:rPr>
          <w:rFonts w:ascii="Aptos" w:eastAsia="Aptos" w:hAnsi="Aptos" w:cs="Aptos"/>
          <w:color w:val="16335D"/>
          <w:sz w:val="21"/>
          <w:szCs w:val="21"/>
        </w:rPr>
        <w:t>InvestigateIQ</w:t>
      </w:r>
      <w:proofErr w:type="spellEnd"/>
      <w:r>
        <w:rPr>
          <w:rFonts w:ascii="Aptos" w:eastAsia="Aptos" w:hAnsi="Aptos" w:cs="Aptos"/>
          <w:color w:val="16335D"/>
          <w:sz w:val="21"/>
          <w:szCs w:val="21"/>
        </w:rPr>
        <w:t xml:space="preserve"> is an AI-assisted case-investigation copilot. It turns a stored fictional alert into a transparent review workspace: the investigator can inspect the underlying case material, ask a bounded question, trace the source text behind a response, and then record an accountable human action.</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7632"/>
      </w:tblGrid>
      <w:tr w:rsidR="00C84E77" w14:paraId="2B56AED6" w14:textId="77777777" w:rsidTr="00CF7DB9">
        <w:tblPrEx>
          <w:tblCellMar>
            <w:top w:w="0" w:type="dxa"/>
            <w:bottom w:w="0" w:type="dxa"/>
          </w:tblCellMar>
        </w:tblPrEx>
        <w:trPr>
          <w:tblHeader/>
        </w:trPr>
        <w:tc>
          <w:tcPr>
            <w:tcW w:w="28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3863C60" w14:textId="77777777" w:rsidR="00C84E77" w:rsidRDefault="00000000">
            <w:pPr>
              <w:spacing w:line="230" w:lineRule="auto"/>
            </w:pPr>
            <w:r>
              <w:rPr>
                <w:rFonts w:ascii="Aptos" w:eastAsia="Aptos" w:hAnsi="Aptos" w:cs="Aptos"/>
                <w:b/>
                <w:bCs/>
                <w:color w:val="FFFFFF"/>
                <w:sz w:val="18"/>
                <w:szCs w:val="18"/>
              </w:rPr>
              <w:t>Design principle</w:t>
            </w:r>
          </w:p>
        </w:tc>
        <w:tc>
          <w:tcPr>
            <w:tcW w:w="763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FC6DE9B" w14:textId="77777777" w:rsidR="00C84E77" w:rsidRDefault="00000000">
            <w:pPr>
              <w:spacing w:line="230" w:lineRule="auto"/>
            </w:pPr>
            <w:r>
              <w:rPr>
                <w:rFonts w:ascii="Aptos" w:eastAsia="Aptos" w:hAnsi="Aptos" w:cs="Aptos"/>
                <w:b/>
                <w:bCs/>
                <w:color w:val="FFFFFF"/>
                <w:sz w:val="18"/>
                <w:szCs w:val="18"/>
              </w:rPr>
              <w:t>Implementation consequence</w:t>
            </w:r>
          </w:p>
        </w:tc>
      </w:tr>
      <w:tr w:rsidR="00C84E77" w14:paraId="339B3FBA" w14:textId="77777777" w:rsidTr="00CF7DB9">
        <w:tblPrEx>
          <w:tblCellMar>
            <w:top w:w="0" w:type="dxa"/>
            <w:bottom w:w="0" w:type="dxa"/>
          </w:tblCellMar>
        </w:tblPrEx>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77E0901" w14:textId="77777777" w:rsidR="00C84E77" w:rsidRDefault="00000000">
            <w:pPr>
              <w:spacing w:line="230" w:lineRule="auto"/>
            </w:pPr>
            <w:r>
              <w:rPr>
                <w:rFonts w:ascii="Aptos" w:eastAsia="Aptos" w:hAnsi="Aptos" w:cs="Aptos"/>
                <w:color w:val="16335D"/>
                <w:sz w:val="18"/>
                <w:szCs w:val="18"/>
              </w:rPr>
              <w:t>Traceability</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92C4D37" w14:textId="77777777" w:rsidR="00C84E77" w:rsidRDefault="00000000">
            <w:pPr>
              <w:spacing w:line="230" w:lineRule="auto"/>
            </w:pPr>
            <w:r>
              <w:rPr>
                <w:rFonts w:ascii="Aptos" w:eastAsia="Aptos" w:hAnsi="Aptos" w:cs="Aptos"/>
                <w:color w:val="16335D"/>
                <w:sz w:val="18"/>
                <w:szCs w:val="18"/>
              </w:rPr>
              <w:t>Evidence &amp; RAG exposes the source record, exact indexed chunk, retrieval method, and stated evidence gaps.</w:t>
            </w:r>
          </w:p>
        </w:tc>
      </w:tr>
      <w:tr w:rsidR="00C84E77" w14:paraId="31512886" w14:textId="77777777" w:rsidTr="00CF7DB9">
        <w:tblPrEx>
          <w:tblCellMar>
            <w:top w:w="0" w:type="dxa"/>
            <w:bottom w:w="0" w:type="dxa"/>
          </w:tblCellMar>
        </w:tblPrEx>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5E88913" w14:textId="77777777" w:rsidR="00C84E77" w:rsidRDefault="00000000">
            <w:pPr>
              <w:spacing w:line="230" w:lineRule="auto"/>
            </w:pPr>
            <w:r>
              <w:rPr>
                <w:rFonts w:ascii="Aptos" w:eastAsia="Aptos" w:hAnsi="Aptos" w:cs="Aptos"/>
                <w:color w:val="16335D"/>
                <w:sz w:val="18"/>
                <w:szCs w:val="18"/>
              </w:rPr>
              <w:t>Human accountability</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4DF9B2F" w14:textId="77777777" w:rsidR="00C84E77" w:rsidRDefault="00000000">
            <w:pPr>
              <w:spacing w:line="230" w:lineRule="auto"/>
            </w:pPr>
            <w:r>
              <w:rPr>
                <w:rFonts w:ascii="Aptos" w:eastAsia="Aptos" w:hAnsi="Aptos" w:cs="Aptos"/>
                <w:color w:val="16335D"/>
                <w:sz w:val="18"/>
                <w:szCs w:val="18"/>
              </w:rPr>
              <w:t>Only a named investigator or Compliance Officer can submit an action, and a written rationale is required.</w:t>
            </w:r>
          </w:p>
        </w:tc>
      </w:tr>
      <w:tr w:rsidR="00C84E77" w14:paraId="09E0705B" w14:textId="77777777" w:rsidTr="00CF7DB9">
        <w:tblPrEx>
          <w:tblCellMar>
            <w:top w:w="0" w:type="dxa"/>
            <w:bottom w:w="0" w:type="dxa"/>
          </w:tblCellMar>
        </w:tblPrEx>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18C7D57" w14:textId="77777777" w:rsidR="00C84E77" w:rsidRDefault="00000000">
            <w:pPr>
              <w:spacing w:line="230" w:lineRule="auto"/>
            </w:pPr>
            <w:r>
              <w:rPr>
                <w:rFonts w:ascii="Aptos" w:eastAsia="Aptos" w:hAnsi="Aptos" w:cs="Aptos"/>
                <w:color w:val="16335D"/>
                <w:sz w:val="18"/>
                <w:szCs w:val="18"/>
              </w:rPr>
              <w:t>Bounded assistance</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5B13238" w14:textId="77777777" w:rsidR="00C84E77" w:rsidRDefault="00000000">
            <w:pPr>
              <w:spacing w:line="230" w:lineRule="auto"/>
            </w:pPr>
            <w:r>
              <w:rPr>
                <w:rFonts w:ascii="Aptos" w:eastAsia="Aptos" w:hAnsi="Aptos" w:cs="Aptos"/>
                <w:color w:val="16335D"/>
                <w:sz w:val="18"/>
                <w:szCs w:val="18"/>
              </w:rPr>
              <w:t>The Copilot answers from stored fictional rows and chunks. It cannot independently verify documents or take workflow actions.</w:t>
            </w:r>
          </w:p>
        </w:tc>
      </w:tr>
      <w:tr w:rsidR="00C84E77" w14:paraId="532F229F" w14:textId="77777777" w:rsidTr="00CF7DB9">
        <w:tblPrEx>
          <w:tblCellMar>
            <w:top w:w="0" w:type="dxa"/>
            <w:bottom w:w="0" w:type="dxa"/>
          </w:tblCellMar>
        </w:tblPrEx>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242F6A7" w14:textId="77777777" w:rsidR="00C84E77" w:rsidRDefault="00000000">
            <w:pPr>
              <w:spacing w:line="230" w:lineRule="auto"/>
            </w:pPr>
            <w:r>
              <w:rPr>
                <w:rFonts w:ascii="Aptos" w:eastAsia="Aptos" w:hAnsi="Aptos" w:cs="Aptos"/>
                <w:color w:val="16335D"/>
                <w:sz w:val="18"/>
                <w:szCs w:val="18"/>
              </w:rPr>
              <w:t>Clear states</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DFD22DB" w14:textId="77777777" w:rsidR="00C84E77" w:rsidRDefault="00000000">
            <w:pPr>
              <w:spacing w:line="230" w:lineRule="auto"/>
            </w:pPr>
            <w:r>
              <w:rPr>
                <w:rFonts w:ascii="Aptos" w:eastAsia="Aptos" w:hAnsi="Aptos" w:cs="Aptos"/>
                <w:color w:val="16335D"/>
                <w:sz w:val="18"/>
                <w:szCs w:val="18"/>
              </w:rPr>
              <w:t>Open, escalated, source-closed, simulated closure, Compliance return, acknowledged, and referred outcomes are kept distinct.</w:t>
            </w:r>
          </w:p>
        </w:tc>
      </w:tr>
      <w:tr w:rsidR="00C84E77" w14:paraId="3215321B" w14:textId="77777777" w:rsidTr="00CF7DB9">
        <w:tblPrEx>
          <w:tblCellMar>
            <w:top w:w="0" w:type="dxa"/>
            <w:bottom w:w="0" w:type="dxa"/>
          </w:tblCellMar>
        </w:tblPrEx>
        <w:tc>
          <w:tcPr>
            <w:tcW w:w="28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250104B" w14:textId="77777777" w:rsidR="00C84E77" w:rsidRDefault="00000000">
            <w:pPr>
              <w:spacing w:line="230" w:lineRule="auto"/>
            </w:pPr>
            <w:r>
              <w:rPr>
                <w:rFonts w:ascii="Aptos" w:eastAsia="Aptos" w:hAnsi="Aptos" w:cs="Aptos"/>
                <w:color w:val="16335D"/>
                <w:sz w:val="18"/>
                <w:szCs w:val="18"/>
              </w:rPr>
              <w:t>Responsible presentation</w:t>
            </w:r>
          </w:p>
        </w:tc>
        <w:tc>
          <w:tcPr>
            <w:tcW w:w="76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48DE19D" w14:textId="77777777" w:rsidR="00C84E77" w:rsidRDefault="00000000">
            <w:pPr>
              <w:spacing w:line="230" w:lineRule="auto"/>
            </w:pPr>
            <w:r>
              <w:rPr>
                <w:rFonts w:ascii="Aptos" w:eastAsia="Aptos" w:hAnsi="Aptos" w:cs="Aptos"/>
                <w:color w:val="16335D"/>
                <w:sz w:val="18"/>
                <w:szCs w:val="18"/>
              </w:rPr>
              <w:t>Evidence confidence measures support coverage for a draft, not risk, guilt, legality, or a recommended case outcome.</w:t>
            </w:r>
          </w:p>
        </w:tc>
      </w:tr>
    </w:tbl>
    <w:p w14:paraId="72300920" w14:textId="77777777" w:rsidR="00C84E77" w:rsidRDefault="00000000">
      <w:pPr>
        <w:spacing w:before="120" w:after="55"/>
        <w:jc w:val="center"/>
      </w:pPr>
      <w:r>
        <w:rPr>
          <w:noProof/>
        </w:rPr>
        <w:drawing>
          <wp:inline distT="0" distB="0" distL="0" distR="0" wp14:anchorId="66BD9961" wp14:editId="05214DFD">
            <wp:extent cx="6096000" cy="3429000"/>
            <wp:effectExtent l="152400" t="152400" r="361950" b="3619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37DB103B" w14:textId="77777777" w:rsidR="00C84E77" w:rsidRDefault="00000000">
      <w:pPr>
        <w:spacing w:after="180" w:line="230" w:lineRule="auto"/>
        <w:jc w:val="center"/>
      </w:pPr>
      <w:r>
        <w:rPr>
          <w:rFonts w:ascii="Aptos" w:eastAsia="Aptos" w:hAnsi="Aptos" w:cs="Aptos"/>
          <w:i/>
          <w:iCs/>
          <w:color w:val="63738D"/>
          <w:sz w:val="17"/>
          <w:szCs w:val="17"/>
        </w:rPr>
        <w:t>Figure — Current Home screen and reordered navigation. The workspace-entry panel establishes a display identity for the fictional session.</w:t>
      </w:r>
    </w:p>
    <w:p w14:paraId="6A0A67CB" w14:textId="77777777" w:rsidR="00C84E77" w:rsidRDefault="00000000">
      <w:r>
        <w:br w:type="page"/>
      </w:r>
    </w:p>
    <w:p w14:paraId="2C3CD813" w14:textId="77777777" w:rsidR="00C84E77" w:rsidRDefault="00000000">
      <w:pPr>
        <w:pStyle w:val="Heading1"/>
        <w:spacing w:before="300" w:after="130"/>
      </w:pPr>
      <w:r>
        <w:lastRenderedPageBreak/>
        <w:t>2. End-to-end user journey</w:t>
      </w:r>
    </w:p>
    <w:p w14:paraId="353A1803" w14:textId="77777777" w:rsidR="00C84E77" w:rsidRDefault="00000000">
      <w:pPr>
        <w:spacing w:after="140" w:line="276" w:lineRule="auto"/>
      </w:pPr>
      <w:r>
        <w:rPr>
          <w:rFonts w:ascii="Aptos" w:eastAsia="Aptos" w:hAnsi="Aptos" w:cs="Aptos"/>
          <w:color w:val="16335D"/>
          <w:sz w:val="21"/>
          <w:szCs w:val="21"/>
        </w:rPr>
        <w:t>A complete review follows the path below. The system preserves the difference between an alert, a drafted explanation, supporting material, a human choice, and a second human review.</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2551"/>
        <w:gridCol w:w="3402"/>
        <w:gridCol w:w="3119"/>
      </w:tblGrid>
      <w:tr w:rsidR="00C84E77" w14:paraId="72E57808" w14:textId="77777777" w:rsidTr="00CF7DB9">
        <w:tblPrEx>
          <w:tblCellMar>
            <w:top w:w="0" w:type="dxa"/>
            <w:bottom w:w="0" w:type="dxa"/>
          </w:tblCellMar>
        </w:tblPrEx>
        <w:trPr>
          <w:tblHeader/>
        </w:trPr>
        <w:tc>
          <w:tcPr>
            <w:tcW w:w="141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0B7ED08" w14:textId="77777777" w:rsidR="00C84E77" w:rsidRDefault="00000000">
            <w:pPr>
              <w:spacing w:line="230" w:lineRule="auto"/>
            </w:pPr>
            <w:r>
              <w:rPr>
                <w:rFonts w:ascii="Aptos" w:eastAsia="Aptos" w:hAnsi="Aptos" w:cs="Aptos"/>
                <w:b/>
                <w:bCs/>
                <w:color w:val="FFFFFF"/>
                <w:sz w:val="18"/>
                <w:szCs w:val="18"/>
              </w:rPr>
              <w:t>Step</w:t>
            </w:r>
          </w:p>
        </w:tc>
        <w:tc>
          <w:tcPr>
            <w:tcW w:w="2551"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B0CF962" w14:textId="77777777" w:rsidR="00C84E77" w:rsidRDefault="00000000">
            <w:pPr>
              <w:spacing w:line="230" w:lineRule="auto"/>
            </w:pPr>
            <w:r>
              <w:rPr>
                <w:rFonts w:ascii="Aptos" w:eastAsia="Aptos" w:hAnsi="Aptos" w:cs="Aptos"/>
                <w:b/>
                <w:bCs/>
                <w:color w:val="FFFFFF"/>
                <w:sz w:val="18"/>
                <w:szCs w:val="18"/>
              </w:rPr>
              <w:t>User action</w:t>
            </w:r>
          </w:p>
        </w:tc>
        <w:tc>
          <w:tcPr>
            <w:tcW w:w="340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BC82E9F" w14:textId="77777777" w:rsidR="00C84E77" w:rsidRDefault="00000000">
            <w:pPr>
              <w:spacing w:line="230" w:lineRule="auto"/>
            </w:pPr>
            <w:r>
              <w:rPr>
                <w:rFonts w:ascii="Aptos" w:eastAsia="Aptos" w:hAnsi="Aptos" w:cs="Aptos"/>
                <w:b/>
                <w:bCs/>
                <w:color w:val="FFFFFF"/>
                <w:sz w:val="18"/>
                <w:szCs w:val="18"/>
              </w:rPr>
              <w:t>What the system provides</w:t>
            </w:r>
          </w:p>
        </w:tc>
        <w:tc>
          <w:tcPr>
            <w:tcW w:w="3119"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9B153B8" w14:textId="77777777" w:rsidR="00C84E77" w:rsidRDefault="00000000">
            <w:pPr>
              <w:spacing w:line="230" w:lineRule="auto"/>
            </w:pPr>
            <w:r>
              <w:rPr>
                <w:rFonts w:ascii="Aptos" w:eastAsia="Aptos" w:hAnsi="Aptos" w:cs="Aptos"/>
                <w:b/>
                <w:bCs/>
                <w:color w:val="FFFFFF"/>
                <w:sz w:val="18"/>
                <w:szCs w:val="18"/>
              </w:rPr>
              <w:t>Boundary</w:t>
            </w:r>
          </w:p>
        </w:tc>
      </w:tr>
      <w:tr w:rsidR="00C84E77" w14:paraId="4C3211BE" w14:textId="77777777" w:rsidTr="00CF7DB9">
        <w:tblPrEx>
          <w:tblCellMar>
            <w:top w:w="0" w:type="dxa"/>
            <w:bottom w:w="0" w:type="dxa"/>
          </w:tblCellMar>
        </w:tblPrEx>
        <w:tc>
          <w:tcPr>
            <w:tcW w:w="14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83AC1F7" w14:textId="77777777" w:rsidR="00C84E77" w:rsidRDefault="00000000">
            <w:pPr>
              <w:spacing w:line="230" w:lineRule="auto"/>
            </w:pPr>
            <w:r>
              <w:rPr>
                <w:rFonts w:ascii="Aptos" w:eastAsia="Aptos" w:hAnsi="Aptos" w:cs="Aptos"/>
                <w:color w:val="16335D"/>
                <w:sz w:val="18"/>
                <w:szCs w:val="18"/>
              </w:rPr>
              <w:t>1. Find work</w:t>
            </w:r>
          </w:p>
        </w:tc>
        <w:tc>
          <w:tcPr>
            <w:tcW w:w="2551"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13012B3" w14:textId="77777777" w:rsidR="00C84E77" w:rsidRDefault="00000000">
            <w:pPr>
              <w:spacing w:line="230" w:lineRule="auto"/>
            </w:pPr>
            <w:r>
              <w:rPr>
                <w:rFonts w:ascii="Aptos" w:eastAsia="Aptos" w:hAnsi="Aptos" w:cs="Aptos"/>
                <w:color w:val="16335D"/>
                <w:sz w:val="18"/>
                <w:szCs w:val="18"/>
              </w:rPr>
              <w:t>Use Case Queue filters or Global Search.</w:t>
            </w:r>
          </w:p>
        </w:tc>
        <w:tc>
          <w:tcPr>
            <w:tcW w:w="34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4A1B12" w14:textId="77777777" w:rsidR="00C84E77" w:rsidRDefault="00000000">
            <w:pPr>
              <w:spacing w:line="230" w:lineRule="auto"/>
            </w:pPr>
            <w:r>
              <w:rPr>
                <w:rFonts w:ascii="Aptos" w:eastAsia="Aptos" w:hAnsi="Aptos" w:cs="Aptos"/>
                <w:color w:val="16335D"/>
                <w:sz w:val="18"/>
                <w:szCs w:val="18"/>
              </w:rPr>
              <w:t>Stored alert metadata, status, severity, rule labels.</w:t>
            </w:r>
          </w:p>
        </w:tc>
        <w:tc>
          <w:tcPr>
            <w:tcW w:w="311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1FD444C" w14:textId="77777777" w:rsidR="00C84E77" w:rsidRDefault="00000000">
            <w:pPr>
              <w:spacing w:line="230" w:lineRule="auto"/>
            </w:pPr>
            <w:r>
              <w:rPr>
                <w:rFonts w:ascii="Aptos" w:eastAsia="Aptos" w:hAnsi="Aptos" w:cs="Aptos"/>
                <w:color w:val="16335D"/>
                <w:sz w:val="18"/>
                <w:szCs w:val="18"/>
              </w:rPr>
              <w:t>An alert is not a finding.</w:t>
            </w:r>
          </w:p>
        </w:tc>
      </w:tr>
      <w:tr w:rsidR="00C84E77" w14:paraId="483D9525" w14:textId="77777777" w:rsidTr="00CF7DB9">
        <w:tblPrEx>
          <w:tblCellMar>
            <w:top w:w="0" w:type="dxa"/>
            <w:bottom w:w="0" w:type="dxa"/>
          </w:tblCellMar>
        </w:tblPrEx>
        <w:tc>
          <w:tcPr>
            <w:tcW w:w="14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7DF82B6" w14:textId="77777777" w:rsidR="00C84E77" w:rsidRDefault="00000000">
            <w:pPr>
              <w:spacing w:line="230" w:lineRule="auto"/>
            </w:pPr>
            <w:r>
              <w:rPr>
                <w:rFonts w:ascii="Aptos" w:eastAsia="Aptos" w:hAnsi="Aptos" w:cs="Aptos"/>
                <w:color w:val="16335D"/>
                <w:sz w:val="18"/>
                <w:szCs w:val="18"/>
              </w:rPr>
              <w:t>2. Review case</w:t>
            </w:r>
          </w:p>
        </w:tc>
        <w:tc>
          <w:tcPr>
            <w:tcW w:w="2551"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4A64E0C" w14:textId="77777777" w:rsidR="00C84E77" w:rsidRDefault="00000000">
            <w:pPr>
              <w:spacing w:line="230" w:lineRule="auto"/>
            </w:pPr>
            <w:r>
              <w:rPr>
                <w:rFonts w:ascii="Aptos" w:eastAsia="Aptos" w:hAnsi="Aptos" w:cs="Aptos"/>
                <w:color w:val="16335D"/>
                <w:sz w:val="18"/>
                <w:szCs w:val="18"/>
              </w:rPr>
              <w:t>Open Investigation Workspace and choose saved or calculated mode.</w:t>
            </w:r>
          </w:p>
        </w:tc>
        <w:tc>
          <w:tcPr>
            <w:tcW w:w="34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B0CD23D" w14:textId="77777777" w:rsidR="00C84E77" w:rsidRDefault="00000000">
            <w:pPr>
              <w:spacing w:line="230" w:lineRule="auto"/>
            </w:pPr>
            <w:r>
              <w:rPr>
                <w:rFonts w:ascii="Aptos" w:eastAsia="Aptos" w:hAnsi="Aptos" w:cs="Aptos"/>
                <w:color w:val="16335D"/>
                <w:sz w:val="18"/>
                <w:szCs w:val="18"/>
              </w:rPr>
              <w:t>Case context, report, validator notes, confidence, cited material.</w:t>
            </w:r>
          </w:p>
        </w:tc>
        <w:tc>
          <w:tcPr>
            <w:tcW w:w="311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5EA4A9F" w14:textId="77777777" w:rsidR="00C84E77" w:rsidRDefault="00000000">
            <w:pPr>
              <w:spacing w:line="230" w:lineRule="auto"/>
            </w:pPr>
            <w:r>
              <w:rPr>
                <w:rFonts w:ascii="Aptos" w:eastAsia="Aptos" w:hAnsi="Aptos" w:cs="Aptos"/>
                <w:color w:val="16335D"/>
                <w:sz w:val="18"/>
                <w:szCs w:val="18"/>
              </w:rPr>
              <w:t>The AI/report does not submit a decision.</w:t>
            </w:r>
          </w:p>
        </w:tc>
      </w:tr>
      <w:tr w:rsidR="00C84E77" w14:paraId="0450BF8C" w14:textId="77777777" w:rsidTr="00CF7DB9">
        <w:tblPrEx>
          <w:tblCellMar>
            <w:top w:w="0" w:type="dxa"/>
            <w:bottom w:w="0" w:type="dxa"/>
          </w:tblCellMar>
        </w:tblPrEx>
        <w:tc>
          <w:tcPr>
            <w:tcW w:w="14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D8F8F0B" w14:textId="77777777" w:rsidR="00C84E77" w:rsidRDefault="00000000">
            <w:pPr>
              <w:spacing w:line="230" w:lineRule="auto"/>
            </w:pPr>
            <w:r>
              <w:rPr>
                <w:rFonts w:ascii="Aptos" w:eastAsia="Aptos" w:hAnsi="Aptos" w:cs="Aptos"/>
                <w:color w:val="16335D"/>
                <w:sz w:val="18"/>
                <w:szCs w:val="18"/>
              </w:rPr>
              <w:t>3. Inspect proof</w:t>
            </w:r>
          </w:p>
        </w:tc>
        <w:tc>
          <w:tcPr>
            <w:tcW w:w="2551"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76F9AB3" w14:textId="77777777" w:rsidR="00C84E77" w:rsidRDefault="00000000">
            <w:pPr>
              <w:spacing w:line="230" w:lineRule="auto"/>
            </w:pPr>
            <w:r>
              <w:rPr>
                <w:rFonts w:ascii="Aptos" w:eastAsia="Aptos" w:hAnsi="Aptos" w:cs="Aptos"/>
                <w:color w:val="16335D"/>
                <w:sz w:val="18"/>
                <w:szCs w:val="18"/>
              </w:rPr>
              <w:t>Open Evidence &amp; RAG and exact chunks.</w:t>
            </w:r>
          </w:p>
        </w:tc>
        <w:tc>
          <w:tcPr>
            <w:tcW w:w="34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8E88B0" w14:textId="77777777" w:rsidR="00C84E77" w:rsidRDefault="00000000">
            <w:pPr>
              <w:spacing w:line="230" w:lineRule="auto"/>
            </w:pPr>
            <w:r>
              <w:rPr>
                <w:rFonts w:ascii="Aptos" w:eastAsia="Aptos" w:hAnsi="Aptos" w:cs="Aptos"/>
                <w:color w:val="16335D"/>
                <w:sz w:val="18"/>
                <w:szCs w:val="18"/>
              </w:rPr>
              <w:t>Case records, source guidance, chunks, retrieval results, method notes.</w:t>
            </w:r>
          </w:p>
        </w:tc>
        <w:tc>
          <w:tcPr>
            <w:tcW w:w="311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A1EA299" w14:textId="77777777" w:rsidR="00C84E77" w:rsidRDefault="00000000">
            <w:pPr>
              <w:spacing w:line="230" w:lineRule="auto"/>
            </w:pPr>
            <w:r>
              <w:rPr>
                <w:rFonts w:ascii="Aptos" w:eastAsia="Aptos" w:hAnsi="Aptos" w:cs="Aptos"/>
                <w:color w:val="16335D"/>
                <w:sz w:val="18"/>
                <w:szCs w:val="18"/>
              </w:rPr>
              <w:t>Citations point to supplied text; they do not authenticate it.</w:t>
            </w:r>
          </w:p>
        </w:tc>
      </w:tr>
      <w:tr w:rsidR="00C84E77" w14:paraId="6D2D7D9E" w14:textId="77777777" w:rsidTr="00CF7DB9">
        <w:tblPrEx>
          <w:tblCellMar>
            <w:top w:w="0" w:type="dxa"/>
            <w:bottom w:w="0" w:type="dxa"/>
          </w:tblCellMar>
        </w:tblPrEx>
        <w:tc>
          <w:tcPr>
            <w:tcW w:w="14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8D109FE" w14:textId="77777777" w:rsidR="00C84E77" w:rsidRDefault="00000000">
            <w:pPr>
              <w:spacing w:line="230" w:lineRule="auto"/>
            </w:pPr>
            <w:r>
              <w:rPr>
                <w:rFonts w:ascii="Aptos" w:eastAsia="Aptos" w:hAnsi="Aptos" w:cs="Aptos"/>
                <w:color w:val="16335D"/>
                <w:sz w:val="18"/>
                <w:szCs w:val="18"/>
              </w:rPr>
              <w:t>4. Decide</w:t>
            </w:r>
          </w:p>
        </w:tc>
        <w:tc>
          <w:tcPr>
            <w:tcW w:w="2551"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6792E96" w14:textId="77777777" w:rsidR="00C84E77" w:rsidRDefault="00000000">
            <w:pPr>
              <w:spacing w:line="230" w:lineRule="auto"/>
            </w:pPr>
            <w:r>
              <w:rPr>
                <w:rFonts w:ascii="Aptos" w:eastAsia="Aptos" w:hAnsi="Aptos" w:cs="Aptos"/>
                <w:color w:val="16335D"/>
                <w:sz w:val="18"/>
                <w:szCs w:val="18"/>
              </w:rPr>
              <w:t>Record request-for-information or escalation with a rationale.</w:t>
            </w:r>
          </w:p>
        </w:tc>
        <w:tc>
          <w:tcPr>
            <w:tcW w:w="34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1FD1E1D" w14:textId="77777777" w:rsidR="00C84E77" w:rsidRDefault="00000000">
            <w:pPr>
              <w:spacing w:line="230" w:lineRule="auto"/>
            </w:pPr>
            <w:r>
              <w:rPr>
                <w:rFonts w:ascii="Aptos" w:eastAsia="Aptos" w:hAnsi="Aptos" w:cs="Aptos"/>
                <w:color w:val="16335D"/>
                <w:sz w:val="18"/>
                <w:szCs w:val="18"/>
              </w:rPr>
              <w:t>Locked recorded-action state and append-only audit history.</w:t>
            </w:r>
          </w:p>
        </w:tc>
        <w:tc>
          <w:tcPr>
            <w:tcW w:w="311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6790E7D" w14:textId="77777777" w:rsidR="00C84E77" w:rsidRDefault="00000000">
            <w:pPr>
              <w:spacing w:line="230" w:lineRule="auto"/>
            </w:pPr>
            <w:r>
              <w:rPr>
                <w:rFonts w:ascii="Aptos" w:eastAsia="Aptos" w:hAnsi="Aptos" w:cs="Aptos"/>
                <w:color w:val="16335D"/>
                <w:sz w:val="18"/>
                <w:szCs w:val="18"/>
              </w:rPr>
              <w:t>Only a human can act; completed actions cannot be edited in place.</w:t>
            </w:r>
          </w:p>
        </w:tc>
      </w:tr>
      <w:tr w:rsidR="00C84E77" w14:paraId="67EDA582" w14:textId="77777777" w:rsidTr="00CF7DB9">
        <w:tblPrEx>
          <w:tblCellMar>
            <w:top w:w="0" w:type="dxa"/>
            <w:bottom w:w="0" w:type="dxa"/>
          </w:tblCellMar>
        </w:tblPrEx>
        <w:tc>
          <w:tcPr>
            <w:tcW w:w="141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538F6AF" w14:textId="77777777" w:rsidR="00C84E77" w:rsidRDefault="00000000">
            <w:pPr>
              <w:spacing w:line="230" w:lineRule="auto"/>
            </w:pPr>
            <w:r>
              <w:rPr>
                <w:rFonts w:ascii="Aptos" w:eastAsia="Aptos" w:hAnsi="Aptos" w:cs="Aptos"/>
                <w:color w:val="16335D"/>
                <w:sz w:val="18"/>
                <w:szCs w:val="18"/>
              </w:rPr>
              <w:t>5. Second review</w:t>
            </w:r>
          </w:p>
        </w:tc>
        <w:tc>
          <w:tcPr>
            <w:tcW w:w="2551"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55C5AC8" w14:textId="77777777" w:rsidR="00C84E77" w:rsidRDefault="00000000">
            <w:pPr>
              <w:spacing w:line="230" w:lineRule="auto"/>
            </w:pPr>
            <w:r>
              <w:rPr>
                <w:rFonts w:ascii="Aptos" w:eastAsia="Aptos" w:hAnsi="Aptos" w:cs="Aptos"/>
                <w:color w:val="16335D"/>
                <w:sz w:val="18"/>
                <w:szCs w:val="18"/>
              </w:rPr>
              <w:t>A Compliance Officer acknowledges, returns, or records an onward referral.</w:t>
            </w:r>
          </w:p>
        </w:tc>
        <w:tc>
          <w:tcPr>
            <w:tcW w:w="34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313A83C" w14:textId="77777777" w:rsidR="00C84E77" w:rsidRDefault="00000000">
            <w:pPr>
              <w:spacing w:line="230" w:lineRule="auto"/>
            </w:pPr>
            <w:r>
              <w:rPr>
                <w:rFonts w:ascii="Aptos" w:eastAsia="Aptos" w:hAnsi="Aptos" w:cs="Aptos"/>
                <w:color w:val="16335D"/>
                <w:sz w:val="18"/>
                <w:szCs w:val="18"/>
              </w:rPr>
              <w:t>Outcome mapping back to the queue and audit history.</w:t>
            </w:r>
          </w:p>
        </w:tc>
        <w:tc>
          <w:tcPr>
            <w:tcW w:w="3119"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429F01F" w14:textId="77777777" w:rsidR="00C84E77" w:rsidRDefault="00000000">
            <w:pPr>
              <w:spacing w:line="230" w:lineRule="auto"/>
            </w:pPr>
            <w:r>
              <w:rPr>
                <w:rFonts w:ascii="Aptos" w:eastAsia="Aptos" w:hAnsi="Aptos" w:cs="Aptos"/>
                <w:color w:val="16335D"/>
                <w:sz w:val="18"/>
                <w:szCs w:val="18"/>
              </w:rPr>
              <w:t>The tool never files externally.</w:t>
            </w:r>
          </w:p>
        </w:tc>
      </w:tr>
    </w:tbl>
    <w:p w14:paraId="22F35AAC" w14:textId="77777777" w:rsidR="00C84E77" w:rsidRDefault="00000000">
      <w:pPr>
        <w:pStyle w:val="Heading2"/>
        <w:spacing w:before="210" w:after="130"/>
      </w:pPr>
      <w:r>
        <w:t>Case Queue: the operational starting point</w:t>
      </w:r>
    </w:p>
    <w:p w14:paraId="6CEA4848" w14:textId="77777777" w:rsidR="00C84E77" w:rsidRDefault="00000000">
      <w:pPr>
        <w:spacing w:after="140" w:line="276" w:lineRule="auto"/>
      </w:pPr>
      <w:proofErr w:type="spellStart"/>
      <w:r>
        <w:rPr>
          <w:rFonts w:ascii="Aptos" w:eastAsia="Aptos" w:hAnsi="Aptos" w:cs="Aptos"/>
          <w:color w:val="16335D"/>
          <w:sz w:val="21"/>
          <w:szCs w:val="21"/>
        </w:rPr>
        <w:t>Queue</w:t>
      </w:r>
      <w:proofErr w:type="spellEnd"/>
      <w:r>
        <w:rPr>
          <w:rFonts w:ascii="Aptos" w:eastAsia="Aptos" w:hAnsi="Aptos" w:cs="Aptos"/>
          <w:color w:val="16335D"/>
          <w:sz w:val="21"/>
          <w:szCs w:val="21"/>
        </w:rPr>
        <w:t xml:space="preserve"> cards summarize the fictional workload. Filters narrow by severity, status, scenario, and customer name. A row’s status explains where it is in the workflow; its action opens the appropriate context. Completed cases expose Evidence rather than an invitation to alter a submitted decision.</w:t>
      </w:r>
    </w:p>
    <w:p w14:paraId="72E3DD27" w14:textId="77777777" w:rsidR="00C84E77" w:rsidRDefault="00000000">
      <w:pPr>
        <w:spacing w:before="120" w:after="55"/>
        <w:jc w:val="center"/>
      </w:pPr>
      <w:r>
        <w:rPr>
          <w:noProof/>
        </w:rPr>
        <w:drawing>
          <wp:inline distT="0" distB="0" distL="0" distR="0" wp14:anchorId="53E54224" wp14:editId="48A3D420">
            <wp:extent cx="6096000" cy="3429000"/>
            <wp:effectExtent l="152400" t="152400" r="361950" b="361950"/>
            <wp:docPr id="1731700749" name="Picture 17317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A809B2" w14:textId="77777777" w:rsidR="00C84E77" w:rsidRDefault="00000000">
      <w:pPr>
        <w:spacing w:after="180" w:line="230" w:lineRule="auto"/>
        <w:jc w:val="center"/>
      </w:pPr>
      <w:r>
        <w:rPr>
          <w:rFonts w:ascii="Aptos" w:eastAsia="Aptos" w:hAnsi="Aptos" w:cs="Aptos"/>
          <w:i/>
          <w:iCs/>
          <w:color w:val="63738D"/>
          <w:sz w:val="17"/>
          <w:szCs w:val="17"/>
        </w:rPr>
        <w:t xml:space="preserve">Figure — Queue filters and case table. The search field, </w:t>
      </w:r>
      <w:proofErr w:type="gramStart"/>
      <w:r>
        <w:rPr>
          <w:rFonts w:ascii="Aptos" w:eastAsia="Aptos" w:hAnsi="Aptos" w:cs="Aptos"/>
          <w:i/>
          <w:iCs/>
          <w:color w:val="63738D"/>
          <w:sz w:val="17"/>
          <w:szCs w:val="17"/>
        </w:rPr>
        <w:t>current status</w:t>
      </w:r>
      <w:proofErr w:type="gramEnd"/>
      <w:r>
        <w:rPr>
          <w:rFonts w:ascii="Aptos" w:eastAsia="Aptos" w:hAnsi="Aptos" w:cs="Aptos"/>
          <w:i/>
          <w:iCs/>
          <w:color w:val="63738D"/>
          <w:sz w:val="17"/>
          <w:szCs w:val="17"/>
        </w:rPr>
        <w:t>, rule metadata, and action are separate controls.</w:t>
      </w:r>
    </w:p>
    <w:p w14:paraId="0B88B421" w14:textId="77777777" w:rsidR="00C84E77" w:rsidRDefault="00000000">
      <w:r>
        <w:br w:type="page"/>
      </w:r>
    </w:p>
    <w:p w14:paraId="16730DE3" w14:textId="77777777" w:rsidR="00C84E77" w:rsidRDefault="00000000">
      <w:pPr>
        <w:pStyle w:val="Heading1"/>
        <w:spacing w:before="300" w:after="130"/>
      </w:pPr>
      <w:r>
        <w:lastRenderedPageBreak/>
        <w:t>3. Investigation Workspace</w:t>
      </w:r>
    </w:p>
    <w:p w14:paraId="56E88445" w14:textId="77777777" w:rsidR="00C84E77" w:rsidRDefault="00000000">
      <w:pPr>
        <w:spacing w:after="140" w:line="276" w:lineRule="auto"/>
      </w:pPr>
      <w:r>
        <w:rPr>
          <w:rFonts w:ascii="Aptos" w:eastAsia="Aptos" w:hAnsi="Aptos" w:cs="Aptos"/>
          <w:color w:val="16335D"/>
          <w:sz w:val="21"/>
          <w:szCs w:val="21"/>
        </w:rPr>
        <w:t>The Investigation Workspace is the main review surface. A case selector and mode control make the source of the displayed report explicit.</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00"/>
        <w:gridCol w:w="4582"/>
      </w:tblGrid>
      <w:tr w:rsidR="00C84E77" w14:paraId="764287A6" w14:textId="77777777" w:rsidTr="00CF7DB9">
        <w:tblPrEx>
          <w:tblCellMar>
            <w:top w:w="0" w:type="dxa"/>
            <w:bottom w:w="0" w:type="dxa"/>
          </w:tblCellMar>
        </w:tblPrEx>
        <w:trPr>
          <w:tblHeader/>
        </w:trPr>
        <w:tc>
          <w:tcPr>
            <w:tcW w:w="19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1273DDC" w14:textId="77777777" w:rsidR="00C84E77" w:rsidRDefault="00000000">
            <w:pPr>
              <w:spacing w:line="230" w:lineRule="auto"/>
            </w:pPr>
            <w:r>
              <w:rPr>
                <w:rFonts w:ascii="Aptos" w:eastAsia="Aptos" w:hAnsi="Aptos" w:cs="Aptos"/>
                <w:b/>
                <w:bCs/>
                <w:color w:val="FFFFFF"/>
                <w:sz w:val="18"/>
                <w:szCs w:val="18"/>
              </w:rPr>
              <w:t>Mode</w:t>
            </w:r>
          </w:p>
        </w:tc>
        <w:tc>
          <w:tcPr>
            <w:tcW w:w="4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97CDEE3" w14:textId="77777777" w:rsidR="00C84E77" w:rsidRDefault="00000000">
            <w:pPr>
              <w:spacing w:line="230" w:lineRule="auto"/>
            </w:pPr>
            <w:r>
              <w:rPr>
                <w:rFonts w:ascii="Aptos" w:eastAsia="Aptos" w:hAnsi="Aptos" w:cs="Aptos"/>
                <w:b/>
                <w:bCs/>
                <w:color w:val="FFFFFF"/>
                <w:sz w:val="18"/>
                <w:szCs w:val="18"/>
              </w:rPr>
              <w:t>Purpose</w:t>
            </w:r>
          </w:p>
        </w:tc>
        <w:tc>
          <w:tcPr>
            <w:tcW w:w="458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567F8C9F" w14:textId="77777777" w:rsidR="00C84E77" w:rsidRDefault="00000000">
            <w:pPr>
              <w:spacing w:line="230" w:lineRule="auto"/>
            </w:pPr>
            <w:r>
              <w:rPr>
                <w:rFonts w:ascii="Aptos" w:eastAsia="Aptos" w:hAnsi="Aptos" w:cs="Aptos"/>
                <w:b/>
                <w:bCs/>
                <w:color w:val="FFFFFF"/>
                <w:sz w:val="18"/>
                <w:szCs w:val="18"/>
              </w:rPr>
              <w:t>Safety boundary</w:t>
            </w:r>
          </w:p>
        </w:tc>
      </w:tr>
      <w:tr w:rsidR="00C84E77" w14:paraId="35F09BB4"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15AEDFA" w14:textId="77777777" w:rsidR="00C84E77" w:rsidRDefault="00000000">
            <w:pPr>
              <w:spacing w:line="230" w:lineRule="auto"/>
            </w:pPr>
            <w:r>
              <w:rPr>
                <w:rFonts w:ascii="Aptos" w:eastAsia="Aptos" w:hAnsi="Aptos" w:cs="Aptos"/>
                <w:color w:val="16335D"/>
                <w:sz w:val="18"/>
                <w:szCs w:val="18"/>
              </w:rPr>
              <w:t>Saved report</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86887A1" w14:textId="77777777" w:rsidR="00C84E77" w:rsidRDefault="00000000">
            <w:pPr>
              <w:spacing w:line="230" w:lineRule="auto"/>
            </w:pPr>
            <w:r>
              <w:rPr>
                <w:rFonts w:ascii="Aptos" w:eastAsia="Aptos" w:hAnsi="Aptos" w:cs="Aptos"/>
                <w:color w:val="16335D"/>
                <w:sz w:val="18"/>
                <w:szCs w:val="18"/>
              </w:rPr>
              <w:t>Replays a historical saved snapshot for a repeatable demonstration.</w:t>
            </w:r>
          </w:p>
        </w:tc>
        <w:tc>
          <w:tcPr>
            <w:tcW w:w="45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D281669" w14:textId="77777777" w:rsidR="00C84E77" w:rsidRDefault="00000000">
            <w:pPr>
              <w:spacing w:line="230" w:lineRule="auto"/>
            </w:pPr>
            <w:r>
              <w:rPr>
                <w:rFonts w:ascii="Aptos" w:eastAsia="Aptos" w:hAnsi="Aptos" w:cs="Aptos"/>
                <w:color w:val="16335D"/>
                <w:sz w:val="18"/>
                <w:szCs w:val="18"/>
              </w:rPr>
              <w:t>It must not be confused with current index contents or a fresh model call.</w:t>
            </w:r>
          </w:p>
        </w:tc>
      </w:tr>
      <w:tr w:rsidR="00C84E77" w14:paraId="4416CAD9"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A920F0C" w14:textId="77777777" w:rsidR="00C84E77" w:rsidRDefault="00000000">
            <w:pPr>
              <w:spacing w:line="230" w:lineRule="auto"/>
            </w:pPr>
            <w:r>
              <w:rPr>
                <w:rFonts w:ascii="Aptos" w:eastAsia="Aptos" w:hAnsi="Aptos" w:cs="Aptos"/>
                <w:color w:val="16335D"/>
                <w:sz w:val="18"/>
                <w:szCs w:val="18"/>
              </w:rPr>
              <w:t>Calculated</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0582438" w14:textId="77777777" w:rsidR="00C84E77" w:rsidRDefault="00000000">
            <w:pPr>
              <w:spacing w:line="230" w:lineRule="auto"/>
            </w:pPr>
            <w:r>
              <w:rPr>
                <w:rFonts w:ascii="Aptos" w:eastAsia="Aptos" w:hAnsi="Aptos" w:cs="Aptos"/>
                <w:color w:val="16335D"/>
                <w:sz w:val="18"/>
                <w:szCs w:val="18"/>
              </w:rPr>
              <w:t>Recomputes the review from current stored fictional rows without a model call.</w:t>
            </w:r>
          </w:p>
        </w:tc>
        <w:tc>
          <w:tcPr>
            <w:tcW w:w="45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0721830" w14:textId="77777777" w:rsidR="00C84E77" w:rsidRDefault="00000000">
            <w:pPr>
              <w:spacing w:line="230" w:lineRule="auto"/>
            </w:pPr>
            <w:r>
              <w:rPr>
                <w:rFonts w:ascii="Aptos" w:eastAsia="Aptos" w:hAnsi="Aptos" w:cs="Aptos"/>
                <w:color w:val="16335D"/>
                <w:sz w:val="18"/>
                <w:szCs w:val="18"/>
              </w:rPr>
              <w:t>A calculation still depends on supplied data and does not verify external facts.</w:t>
            </w:r>
          </w:p>
        </w:tc>
      </w:tr>
      <w:tr w:rsidR="00C84E77" w14:paraId="2A8C6BDD"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970ADCA" w14:textId="77777777" w:rsidR="00C84E77" w:rsidRDefault="00000000">
            <w:pPr>
              <w:spacing w:line="230" w:lineRule="auto"/>
            </w:pPr>
            <w:r>
              <w:rPr>
                <w:rFonts w:ascii="Aptos" w:eastAsia="Aptos" w:hAnsi="Aptos" w:cs="Aptos"/>
                <w:color w:val="16335D"/>
                <w:sz w:val="18"/>
                <w:szCs w:val="18"/>
              </w:rPr>
              <w:t>AI draft</w:t>
            </w:r>
          </w:p>
        </w:tc>
        <w:tc>
          <w:tcPr>
            <w:tcW w:w="4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2C7F8BF" w14:textId="77777777" w:rsidR="00C84E77" w:rsidRDefault="00000000">
            <w:pPr>
              <w:spacing w:line="230" w:lineRule="auto"/>
            </w:pPr>
            <w:r>
              <w:rPr>
                <w:rFonts w:ascii="Aptos" w:eastAsia="Aptos" w:hAnsi="Aptos" w:cs="Aptos"/>
                <w:color w:val="16335D"/>
                <w:sz w:val="18"/>
                <w:szCs w:val="18"/>
              </w:rPr>
              <w:t>Optional live drafting mode when configured.</w:t>
            </w:r>
          </w:p>
        </w:tc>
        <w:tc>
          <w:tcPr>
            <w:tcW w:w="45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C9E9379" w14:textId="77777777" w:rsidR="00C84E77" w:rsidRDefault="00000000">
            <w:pPr>
              <w:spacing w:line="230" w:lineRule="auto"/>
            </w:pPr>
            <w:r>
              <w:rPr>
                <w:rFonts w:ascii="Aptos" w:eastAsia="Aptos" w:hAnsi="Aptos" w:cs="Aptos"/>
                <w:color w:val="16335D"/>
                <w:sz w:val="18"/>
                <w:szCs w:val="18"/>
              </w:rPr>
              <w:t>A draft is subject to evidence checks and remains advisory; a human action is still required.</w:t>
            </w:r>
          </w:p>
        </w:tc>
      </w:tr>
    </w:tbl>
    <w:p w14:paraId="6812CE21" w14:textId="77777777" w:rsidR="00C84E77" w:rsidRDefault="00000000">
      <w:pPr>
        <w:spacing w:before="120" w:after="55"/>
        <w:jc w:val="center"/>
      </w:pPr>
      <w:r>
        <w:rPr>
          <w:noProof/>
        </w:rPr>
        <w:drawing>
          <wp:inline distT="0" distB="0" distL="0" distR="0" wp14:anchorId="0360B0D3" wp14:editId="74CD6B7E">
            <wp:extent cx="6096000" cy="3429000"/>
            <wp:effectExtent l="152400" t="152400" r="361950" b="361950"/>
            <wp:docPr id="167146802" name="Picture 16714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347AC7D1" w14:textId="77777777" w:rsidR="00C84E77" w:rsidRDefault="00000000">
      <w:pPr>
        <w:spacing w:after="180" w:line="230" w:lineRule="auto"/>
        <w:jc w:val="center"/>
      </w:pPr>
      <w:r>
        <w:rPr>
          <w:rFonts w:ascii="Aptos" w:eastAsia="Aptos" w:hAnsi="Aptos" w:cs="Aptos"/>
          <w:i/>
          <w:iCs/>
          <w:color w:val="63738D"/>
          <w:sz w:val="17"/>
          <w:szCs w:val="17"/>
        </w:rPr>
        <w:t>Figure — Workspace report controls and validator result. Run investigation builds or replays a review; it does not record a decision.</w:t>
      </w:r>
    </w:p>
    <w:p w14:paraId="6550721E" w14:textId="77777777" w:rsidR="00C84E77" w:rsidRDefault="00000000">
      <w:pPr>
        <w:pStyle w:val="Heading2"/>
        <w:spacing w:before="210" w:after="130"/>
      </w:pPr>
      <w:r>
        <w:t>Evidence confidence</w:t>
      </w:r>
    </w:p>
    <w:p w14:paraId="5A36D6E4" w14:textId="77777777" w:rsidR="00C84E77" w:rsidRDefault="00000000">
      <w:pPr>
        <w:spacing w:after="140" w:line="276" w:lineRule="auto"/>
      </w:pPr>
      <w:r>
        <w:rPr>
          <w:rFonts w:ascii="Aptos" w:eastAsia="Aptos" w:hAnsi="Aptos" w:cs="Aptos"/>
          <w:color w:val="16335D"/>
          <w:sz w:val="21"/>
          <w:szCs w:val="21"/>
        </w:rPr>
        <w:t>The evidence-confidence card is the visible responsible-AI control. It brings uncertainty into the case report instead of hiding it behind a confident sounding narrative.</w:t>
      </w:r>
    </w:p>
    <w:p w14:paraId="04DEDB8C"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 xml:space="preserve">Evidence </w:t>
      </w:r>
      <w:proofErr w:type="gramStart"/>
      <w:r>
        <w:rPr>
          <w:rFonts w:ascii="Aptos" w:eastAsia="Aptos" w:hAnsi="Aptos" w:cs="Aptos"/>
          <w:color w:val="16335D"/>
          <w:sz w:val="21"/>
          <w:szCs w:val="21"/>
        </w:rPr>
        <w:t>support</w:t>
      </w:r>
      <w:proofErr w:type="gramEnd"/>
      <w:r>
        <w:rPr>
          <w:rFonts w:ascii="Aptos" w:eastAsia="Aptos" w:hAnsi="Aptos" w:cs="Aptos"/>
          <w:color w:val="16335D"/>
          <w:sz w:val="21"/>
          <w:szCs w:val="21"/>
        </w:rPr>
        <w:t xml:space="preserve"> score: deterministic summary of how much of the draft is supported by the supplied evidence and guidance.</w:t>
      </w:r>
    </w:p>
    <w:p w14:paraId="749940DB"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Evidence support: an interpretable label such as Low, paired with the count of known limitations.</w:t>
      </w:r>
    </w:p>
    <w:p w14:paraId="3659F7D6"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Explicit prohibition: it is not a probability of crime, money laundering, legality, or the correct workflow outcome.</w:t>
      </w:r>
    </w:p>
    <w:p w14:paraId="3485A456" w14:textId="77777777" w:rsidR="00C84E77" w:rsidRDefault="00000000">
      <w:pPr>
        <w:spacing w:before="120" w:after="55"/>
        <w:jc w:val="center"/>
      </w:pPr>
      <w:r>
        <w:rPr>
          <w:noProof/>
        </w:rPr>
        <w:lastRenderedPageBreak/>
        <w:drawing>
          <wp:inline distT="0" distB="0" distL="0" distR="0" wp14:anchorId="67BBB773" wp14:editId="71504DC2">
            <wp:extent cx="6096000" cy="3429000"/>
            <wp:effectExtent l="152400" t="152400" r="361950" b="361950"/>
            <wp:docPr id="2054147074" name="Picture 205414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05FE37AF" w14:textId="77777777" w:rsidR="00C84E77" w:rsidRDefault="00000000">
      <w:pPr>
        <w:spacing w:after="180" w:line="230" w:lineRule="auto"/>
        <w:jc w:val="center"/>
      </w:pPr>
      <w:r>
        <w:rPr>
          <w:rFonts w:ascii="Aptos" w:eastAsia="Aptos" w:hAnsi="Aptos" w:cs="Aptos"/>
          <w:i/>
          <w:iCs/>
          <w:color w:val="63738D"/>
          <w:sz w:val="17"/>
          <w:szCs w:val="17"/>
        </w:rPr>
        <w:t>Figure — Evidence confidence is shown after report generation, with score, label, limitations, and a visible human-review requirement.</w:t>
      </w:r>
    </w:p>
    <w:p w14:paraId="04AAF025" w14:textId="77777777" w:rsidR="00C84E77" w:rsidRDefault="00000000">
      <w:pPr>
        <w:spacing w:before="120" w:after="55"/>
        <w:jc w:val="center"/>
      </w:pPr>
      <w:r>
        <w:rPr>
          <w:noProof/>
        </w:rPr>
        <w:drawing>
          <wp:inline distT="0" distB="0" distL="0" distR="0" wp14:anchorId="027657FB" wp14:editId="24D7CB17">
            <wp:extent cx="6096000" cy="3429000"/>
            <wp:effectExtent l="152400" t="152400" r="361950" b="361950"/>
            <wp:docPr id="858869080" name="Picture 85886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CB7E6E" w14:textId="77777777" w:rsidR="00C84E77" w:rsidRDefault="00000000">
      <w:pPr>
        <w:spacing w:after="180" w:line="230" w:lineRule="auto"/>
        <w:jc w:val="center"/>
      </w:pPr>
      <w:r>
        <w:rPr>
          <w:rFonts w:ascii="Aptos" w:eastAsia="Aptos" w:hAnsi="Aptos" w:cs="Aptos"/>
          <w:i/>
          <w:iCs/>
          <w:color w:val="63738D"/>
          <w:sz w:val="17"/>
          <w:szCs w:val="17"/>
        </w:rPr>
        <w:t>Figure — Case context and Evidence &amp; Findings retain source-data warnings alongside the report material.</w:t>
      </w:r>
    </w:p>
    <w:p w14:paraId="15BE0446" w14:textId="77777777" w:rsidR="00C84E77" w:rsidRDefault="00000000">
      <w:r>
        <w:br w:type="page"/>
      </w:r>
    </w:p>
    <w:p w14:paraId="35B6C1C1" w14:textId="77777777" w:rsidR="00C84E77" w:rsidRDefault="00000000">
      <w:pPr>
        <w:pStyle w:val="Heading1"/>
        <w:spacing w:before="300" w:after="130"/>
      </w:pPr>
      <w:r>
        <w:lastRenderedPageBreak/>
        <w:t>4. Evidence &amp; RAG architecture</w:t>
      </w:r>
    </w:p>
    <w:p w14:paraId="3F33D82A" w14:textId="77777777" w:rsidR="00C84E77" w:rsidRDefault="00000000">
      <w:pPr>
        <w:spacing w:after="140" w:line="276" w:lineRule="auto"/>
      </w:pPr>
      <w:r>
        <w:rPr>
          <w:rFonts w:ascii="Aptos" w:eastAsia="Aptos" w:hAnsi="Aptos" w:cs="Aptos"/>
          <w:color w:val="16335D"/>
          <w:sz w:val="21"/>
          <w:szCs w:val="21"/>
        </w:rPr>
        <w:t>Evidence &amp; RAG makes the source trail inspectable. The product uses retrieval-augmented generation in a narrow, transparent form: it finds relevant stored passages first, then lets the user inspect the passages that informed a draft or answer.</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800"/>
        <w:gridCol w:w="4932"/>
      </w:tblGrid>
      <w:tr w:rsidR="00C84E77" w14:paraId="18079EC5" w14:textId="77777777" w:rsidTr="00CF7DB9">
        <w:tblPrEx>
          <w:tblCellMar>
            <w:top w:w="0" w:type="dxa"/>
            <w:bottom w:w="0" w:type="dxa"/>
          </w:tblCellMar>
        </w:tblPrEx>
        <w:trPr>
          <w:tblHeader/>
        </w:trPr>
        <w:tc>
          <w:tcPr>
            <w:tcW w:w="17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2F88EEF" w14:textId="77777777" w:rsidR="00C84E77" w:rsidRDefault="00000000">
            <w:pPr>
              <w:spacing w:line="230" w:lineRule="auto"/>
            </w:pPr>
            <w:r>
              <w:rPr>
                <w:rFonts w:ascii="Aptos" w:eastAsia="Aptos" w:hAnsi="Aptos" w:cs="Aptos"/>
                <w:b/>
                <w:bCs/>
                <w:color w:val="FFFFFF"/>
                <w:sz w:val="18"/>
                <w:szCs w:val="18"/>
              </w:rPr>
              <w:t>Tab</w:t>
            </w:r>
          </w:p>
        </w:tc>
        <w:tc>
          <w:tcPr>
            <w:tcW w:w="38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54905232" w14:textId="77777777" w:rsidR="00C84E77" w:rsidRDefault="00000000">
            <w:pPr>
              <w:spacing w:line="230" w:lineRule="auto"/>
            </w:pPr>
            <w:r>
              <w:rPr>
                <w:rFonts w:ascii="Aptos" w:eastAsia="Aptos" w:hAnsi="Aptos" w:cs="Aptos"/>
                <w:b/>
                <w:bCs/>
                <w:color w:val="FFFFFF"/>
                <w:sz w:val="18"/>
                <w:szCs w:val="18"/>
              </w:rPr>
              <w:t>Primary purpose</w:t>
            </w:r>
          </w:p>
        </w:tc>
        <w:tc>
          <w:tcPr>
            <w:tcW w:w="493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FAE2D2B" w14:textId="77777777" w:rsidR="00C84E77" w:rsidRDefault="00000000">
            <w:pPr>
              <w:spacing w:line="230" w:lineRule="auto"/>
            </w:pPr>
            <w:r>
              <w:rPr>
                <w:rFonts w:ascii="Aptos" w:eastAsia="Aptos" w:hAnsi="Aptos" w:cs="Aptos"/>
                <w:b/>
                <w:bCs/>
                <w:color w:val="FFFFFF"/>
                <w:sz w:val="18"/>
                <w:szCs w:val="18"/>
              </w:rPr>
              <w:t>Reviewer takeaway</w:t>
            </w:r>
          </w:p>
        </w:tc>
      </w:tr>
      <w:tr w:rsidR="00C84E77" w14:paraId="33BFFCDD"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629E5D" w14:textId="77777777" w:rsidR="00C84E77" w:rsidRDefault="00000000">
            <w:pPr>
              <w:spacing w:line="230" w:lineRule="auto"/>
            </w:pPr>
            <w:r>
              <w:rPr>
                <w:rFonts w:ascii="Aptos" w:eastAsia="Aptos" w:hAnsi="Aptos" w:cs="Aptos"/>
                <w:color w:val="16335D"/>
                <w:sz w:val="18"/>
                <w:szCs w:val="18"/>
              </w:rPr>
              <w:t>Case records</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D625BD6" w14:textId="77777777" w:rsidR="00C84E77" w:rsidRDefault="00000000">
            <w:pPr>
              <w:spacing w:line="230" w:lineRule="auto"/>
            </w:pPr>
            <w:r>
              <w:rPr>
                <w:rFonts w:ascii="Aptos" w:eastAsia="Aptos" w:hAnsi="Aptos" w:cs="Aptos"/>
                <w:color w:val="16335D"/>
                <w:sz w:val="18"/>
                <w:szCs w:val="18"/>
              </w:rPr>
              <w:t>Inspect the selected case’s records, evidence gaps, indexed passages, and transaction scope.</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169D291" w14:textId="77777777" w:rsidR="00C84E77" w:rsidRDefault="00000000">
            <w:pPr>
              <w:spacing w:line="230" w:lineRule="auto"/>
            </w:pPr>
            <w:r>
              <w:rPr>
                <w:rFonts w:ascii="Aptos" w:eastAsia="Aptos" w:hAnsi="Aptos" w:cs="Aptos"/>
                <w:color w:val="16335D"/>
                <w:sz w:val="18"/>
                <w:szCs w:val="18"/>
              </w:rPr>
              <w:t>Know what is present, what is illustrative, and what is missing.</w:t>
            </w:r>
          </w:p>
        </w:tc>
      </w:tr>
      <w:tr w:rsidR="00C84E77" w14:paraId="0174CCE9"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7546B3F" w14:textId="77777777" w:rsidR="00C84E77" w:rsidRDefault="00000000">
            <w:pPr>
              <w:spacing w:line="230" w:lineRule="auto"/>
            </w:pPr>
            <w:r>
              <w:rPr>
                <w:rFonts w:ascii="Aptos" w:eastAsia="Aptos" w:hAnsi="Aptos" w:cs="Aptos"/>
                <w:color w:val="16335D"/>
                <w:sz w:val="18"/>
                <w:szCs w:val="18"/>
              </w:rPr>
              <w:t>Rule Lab</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CA33C3C" w14:textId="77777777" w:rsidR="00C84E77" w:rsidRDefault="00000000">
            <w:pPr>
              <w:spacing w:line="230" w:lineRule="auto"/>
            </w:pPr>
            <w:r>
              <w:rPr>
                <w:rFonts w:ascii="Aptos" w:eastAsia="Aptos" w:hAnsi="Aptos" w:cs="Aptos"/>
                <w:color w:val="16335D"/>
                <w:sz w:val="18"/>
                <w:szCs w:val="18"/>
              </w:rPr>
              <w:t>Explain calculated signals and preview logic.</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D4A964D" w14:textId="77777777" w:rsidR="00C84E77" w:rsidRDefault="00000000">
            <w:pPr>
              <w:spacing w:line="230" w:lineRule="auto"/>
            </w:pPr>
            <w:r>
              <w:rPr>
                <w:rFonts w:ascii="Aptos" w:eastAsia="Aptos" w:hAnsi="Aptos" w:cs="Aptos"/>
                <w:color w:val="16335D"/>
                <w:sz w:val="18"/>
                <w:szCs w:val="18"/>
              </w:rPr>
              <w:t>A rule match calls for review; it is not a verdict.</w:t>
            </w:r>
          </w:p>
        </w:tc>
      </w:tr>
      <w:tr w:rsidR="00C84E77" w14:paraId="420B4DA5"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8E5BE50" w14:textId="77777777" w:rsidR="00C84E77" w:rsidRDefault="00000000">
            <w:pPr>
              <w:spacing w:line="230" w:lineRule="auto"/>
            </w:pPr>
            <w:r>
              <w:rPr>
                <w:rFonts w:ascii="Aptos" w:eastAsia="Aptos" w:hAnsi="Aptos" w:cs="Aptos"/>
                <w:color w:val="16335D"/>
                <w:sz w:val="18"/>
                <w:szCs w:val="18"/>
              </w:rPr>
              <w:t>Fictional Intake</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0C301B2" w14:textId="77777777" w:rsidR="00C84E77" w:rsidRDefault="00000000">
            <w:pPr>
              <w:spacing w:line="230" w:lineRule="auto"/>
            </w:pPr>
            <w:r>
              <w:rPr>
                <w:rFonts w:ascii="Aptos" w:eastAsia="Aptos" w:hAnsi="Aptos" w:cs="Aptos"/>
                <w:color w:val="16335D"/>
                <w:sz w:val="18"/>
                <w:szCs w:val="18"/>
              </w:rPr>
              <w:t>Show the separate generated packet and its calculated evidence boundary.</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424C7A0" w14:textId="77777777" w:rsidR="00C84E77" w:rsidRDefault="00000000">
            <w:pPr>
              <w:spacing w:line="230" w:lineRule="auto"/>
            </w:pPr>
            <w:r>
              <w:rPr>
                <w:rFonts w:ascii="Aptos" w:eastAsia="Aptos" w:hAnsi="Aptos" w:cs="Aptos"/>
                <w:color w:val="16335D"/>
                <w:sz w:val="18"/>
                <w:szCs w:val="18"/>
              </w:rPr>
              <w:t xml:space="preserve">Generated data is </w:t>
            </w:r>
            <w:proofErr w:type="spellStart"/>
            <w:r>
              <w:rPr>
                <w:rFonts w:ascii="Aptos" w:eastAsia="Aptos" w:hAnsi="Aptos" w:cs="Aptos"/>
                <w:color w:val="16335D"/>
                <w:sz w:val="18"/>
                <w:szCs w:val="18"/>
              </w:rPr>
              <w:t>labeled</w:t>
            </w:r>
            <w:proofErr w:type="spellEnd"/>
            <w:r>
              <w:rPr>
                <w:rFonts w:ascii="Aptos" w:eastAsia="Aptos" w:hAnsi="Aptos" w:cs="Aptos"/>
                <w:color w:val="16335D"/>
                <w:sz w:val="18"/>
                <w:szCs w:val="18"/>
              </w:rPr>
              <w:t xml:space="preserve"> separately from imported alert data.</w:t>
            </w:r>
          </w:p>
        </w:tc>
      </w:tr>
      <w:tr w:rsidR="00C84E77" w14:paraId="2F42B6A4"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6AE8AFB" w14:textId="77777777" w:rsidR="00C84E77" w:rsidRDefault="00000000">
            <w:pPr>
              <w:spacing w:line="230" w:lineRule="auto"/>
            </w:pPr>
            <w:r>
              <w:rPr>
                <w:rFonts w:ascii="Aptos" w:eastAsia="Aptos" w:hAnsi="Aptos" w:cs="Aptos"/>
                <w:color w:val="16335D"/>
                <w:sz w:val="18"/>
                <w:szCs w:val="18"/>
              </w:rPr>
              <w:t>Source &amp; chunks</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116A96F" w14:textId="77777777" w:rsidR="00C84E77" w:rsidRDefault="00000000">
            <w:pPr>
              <w:spacing w:line="230" w:lineRule="auto"/>
            </w:pPr>
            <w:proofErr w:type="gramStart"/>
            <w:r>
              <w:rPr>
                <w:rFonts w:ascii="Aptos" w:eastAsia="Aptos" w:hAnsi="Aptos" w:cs="Aptos"/>
                <w:color w:val="16335D"/>
                <w:sz w:val="18"/>
                <w:szCs w:val="18"/>
              </w:rPr>
              <w:t>Open source</w:t>
            </w:r>
            <w:proofErr w:type="gramEnd"/>
            <w:r>
              <w:rPr>
                <w:rFonts w:ascii="Aptos" w:eastAsia="Aptos" w:hAnsi="Aptos" w:cs="Aptos"/>
                <w:color w:val="16335D"/>
                <w:sz w:val="18"/>
                <w:szCs w:val="18"/>
              </w:rPr>
              <w:t xml:space="preserve"> guidance and exact chunk boundaries.</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D6ED087" w14:textId="77777777" w:rsidR="00C84E77" w:rsidRDefault="00000000">
            <w:pPr>
              <w:spacing w:line="230" w:lineRule="auto"/>
            </w:pPr>
            <w:r>
              <w:rPr>
                <w:rFonts w:ascii="Aptos" w:eastAsia="Aptos" w:hAnsi="Aptos" w:cs="Aptos"/>
                <w:color w:val="16335D"/>
                <w:sz w:val="18"/>
                <w:szCs w:val="18"/>
              </w:rPr>
              <w:t>A citation can be traced to exact text.</w:t>
            </w:r>
          </w:p>
        </w:tc>
      </w:tr>
      <w:tr w:rsidR="00C84E77" w14:paraId="663B3BA8"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D658520" w14:textId="77777777" w:rsidR="00C84E77" w:rsidRDefault="00000000">
            <w:pPr>
              <w:spacing w:line="230" w:lineRule="auto"/>
            </w:pPr>
            <w:r>
              <w:rPr>
                <w:rFonts w:ascii="Aptos" w:eastAsia="Aptos" w:hAnsi="Aptos" w:cs="Aptos"/>
                <w:color w:val="16335D"/>
                <w:sz w:val="18"/>
                <w:szCs w:val="18"/>
              </w:rPr>
              <w:t>Search the index</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AB0E468" w14:textId="77777777" w:rsidR="00C84E77" w:rsidRDefault="00000000">
            <w:pPr>
              <w:spacing w:line="230" w:lineRule="auto"/>
            </w:pPr>
            <w:r>
              <w:rPr>
                <w:rFonts w:ascii="Aptos" w:eastAsia="Aptos" w:hAnsi="Aptos" w:cs="Aptos"/>
                <w:color w:val="16335D"/>
                <w:sz w:val="18"/>
                <w:szCs w:val="18"/>
              </w:rPr>
              <w:t>Run a keyword query against stored chunks.</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374411" w14:textId="77777777" w:rsidR="00C84E77" w:rsidRDefault="00000000">
            <w:pPr>
              <w:spacing w:line="230" w:lineRule="auto"/>
            </w:pPr>
            <w:r>
              <w:rPr>
                <w:rFonts w:ascii="Aptos" w:eastAsia="Aptos" w:hAnsi="Aptos" w:cs="Aptos"/>
                <w:color w:val="16335D"/>
                <w:sz w:val="18"/>
                <w:szCs w:val="18"/>
              </w:rPr>
              <w:t>Search results are inspectable leads, not automatically true answers.</w:t>
            </w:r>
          </w:p>
        </w:tc>
      </w:tr>
      <w:tr w:rsidR="00C84E77" w14:paraId="20A5E4A5" w14:textId="77777777" w:rsidTr="00CF7DB9">
        <w:tblPrEx>
          <w:tblCellMar>
            <w:top w:w="0" w:type="dxa"/>
            <w:bottom w:w="0" w:type="dxa"/>
          </w:tblCellMar>
        </w:tblPrEx>
        <w:tc>
          <w:tcPr>
            <w:tcW w:w="17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96C8310" w14:textId="77777777" w:rsidR="00C84E77" w:rsidRDefault="00000000">
            <w:pPr>
              <w:spacing w:line="230" w:lineRule="auto"/>
            </w:pPr>
            <w:r>
              <w:rPr>
                <w:rFonts w:ascii="Aptos" w:eastAsia="Aptos" w:hAnsi="Aptos" w:cs="Aptos"/>
                <w:color w:val="16335D"/>
                <w:sz w:val="18"/>
                <w:szCs w:val="18"/>
              </w:rPr>
              <w:t>Method &amp; code</w:t>
            </w:r>
          </w:p>
        </w:tc>
        <w:tc>
          <w:tcPr>
            <w:tcW w:w="38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2ECA6ED" w14:textId="77777777" w:rsidR="00C84E77" w:rsidRDefault="00000000">
            <w:pPr>
              <w:spacing w:line="230" w:lineRule="auto"/>
            </w:pPr>
            <w:r>
              <w:rPr>
                <w:rFonts w:ascii="Aptos" w:eastAsia="Aptos" w:hAnsi="Aptos" w:cs="Aptos"/>
                <w:color w:val="16335D"/>
                <w:sz w:val="18"/>
                <w:szCs w:val="18"/>
              </w:rPr>
              <w:t>Explain ingestion, chunking, retrieval, context gathering, and checks.</w:t>
            </w:r>
          </w:p>
        </w:tc>
        <w:tc>
          <w:tcPr>
            <w:tcW w:w="49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BCC88B8" w14:textId="77777777" w:rsidR="00C84E77" w:rsidRDefault="00000000">
            <w:pPr>
              <w:spacing w:line="230" w:lineRule="auto"/>
            </w:pPr>
            <w:r>
              <w:rPr>
                <w:rFonts w:ascii="Aptos" w:eastAsia="Aptos" w:hAnsi="Aptos" w:cs="Aptos"/>
                <w:color w:val="16335D"/>
                <w:sz w:val="18"/>
                <w:szCs w:val="18"/>
              </w:rPr>
              <w:t>The implementation is visible and its limits are stated.</w:t>
            </w:r>
          </w:p>
        </w:tc>
      </w:tr>
    </w:tbl>
    <w:p w14:paraId="174153B4" w14:textId="77777777" w:rsidR="00C84E77" w:rsidRDefault="00000000">
      <w:pPr>
        <w:spacing w:before="120" w:after="55"/>
        <w:jc w:val="center"/>
      </w:pPr>
      <w:r>
        <w:rPr>
          <w:noProof/>
        </w:rPr>
        <w:drawing>
          <wp:inline distT="0" distB="0" distL="0" distR="0" wp14:anchorId="2BBFF512" wp14:editId="446223A2">
            <wp:extent cx="6096000" cy="3429000"/>
            <wp:effectExtent l="152400" t="152400" r="361950" b="361950"/>
            <wp:docPr id="1782444400" name="Picture 178244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034D7FD" w14:textId="77777777" w:rsidR="00C84E77" w:rsidRDefault="00000000">
      <w:pPr>
        <w:spacing w:after="180" w:line="230" w:lineRule="auto"/>
        <w:jc w:val="center"/>
      </w:pPr>
      <w:r>
        <w:rPr>
          <w:rFonts w:ascii="Aptos" w:eastAsia="Aptos" w:hAnsi="Aptos" w:cs="Aptos"/>
          <w:i/>
          <w:iCs/>
          <w:color w:val="63738D"/>
          <w:sz w:val="17"/>
          <w:szCs w:val="17"/>
        </w:rPr>
        <w:t>Figure — Evidence &amp; RAG overview and its four-step evidence-review flow.</w:t>
      </w:r>
    </w:p>
    <w:p w14:paraId="464ED635" w14:textId="77777777" w:rsidR="00C84E77" w:rsidRDefault="00000000">
      <w:pPr>
        <w:spacing w:before="120" w:after="55"/>
        <w:jc w:val="center"/>
      </w:pPr>
      <w:r>
        <w:rPr>
          <w:noProof/>
        </w:rPr>
        <w:lastRenderedPageBreak/>
        <w:drawing>
          <wp:inline distT="0" distB="0" distL="0" distR="0" wp14:anchorId="161CADB9" wp14:editId="2F226B3A">
            <wp:extent cx="6096000" cy="3429000"/>
            <wp:effectExtent l="152400" t="152400" r="361950" b="361950"/>
            <wp:docPr id="243733970" name="Picture 243733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597C8C2A" w14:textId="77777777" w:rsidR="00C84E77" w:rsidRDefault="00000000">
      <w:pPr>
        <w:spacing w:after="180" w:line="230" w:lineRule="auto"/>
        <w:jc w:val="center"/>
      </w:pPr>
      <w:r>
        <w:rPr>
          <w:rFonts w:ascii="Aptos" w:eastAsia="Aptos" w:hAnsi="Aptos" w:cs="Aptos"/>
          <w:i/>
          <w:iCs/>
          <w:color w:val="63738D"/>
          <w:sz w:val="17"/>
          <w:szCs w:val="17"/>
        </w:rPr>
        <w:t>Figure — Source &amp; chunks shows exact stored chunk boundaries and labels instead of only an AI summary.</w:t>
      </w:r>
    </w:p>
    <w:p w14:paraId="1A1A0A17" w14:textId="77777777" w:rsidR="00C84E77" w:rsidRDefault="00000000">
      <w:pPr>
        <w:pStyle w:val="Heading2"/>
        <w:spacing w:before="210" w:after="130"/>
      </w:pPr>
      <w:r>
        <w:t>Retrieval logic in plain language</w:t>
      </w:r>
    </w:p>
    <w:p w14:paraId="7401DE3B" w14:textId="77777777" w:rsidR="00C84E77" w:rsidRDefault="00000000">
      <w:pPr>
        <w:spacing w:after="140" w:line="276" w:lineRule="auto"/>
      </w:pPr>
      <w:r>
        <w:rPr>
          <w:rFonts w:ascii="Aptos" w:eastAsia="Aptos" w:hAnsi="Aptos" w:cs="Aptos"/>
          <w:color w:val="16335D"/>
          <w:sz w:val="21"/>
          <w:szCs w:val="21"/>
        </w:rPr>
        <w:t>Guidance documents are stored as synthetic source records. The builder creates metadata chunks and body chunks, indexes their text in SQLite FTS5, and uses BM25 ranking for a keyword query. Case records are also indexed in their own scope. A retrieved identifier can be checked against the selected source set before a cited report element is accepted.</w:t>
      </w:r>
    </w:p>
    <w:p w14:paraId="06B7816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source </w:t>
      </w:r>
      <w:proofErr w:type="gramStart"/>
      <w:r>
        <w:rPr>
          <w:rFonts w:ascii="Consolas" w:eastAsia="Consolas" w:hAnsi="Consolas" w:cs="Consolas"/>
          <w:color w:val="17365D"/>
          <w:sz w:val="17"/>
          <w:szCs w:val="17"/>
        </w:rPr>
        <w:t>document  →</w:t>
      </w:r>
      <w:proofErr w:type="gramEnd"/>
      <w:r>
        <w:rPr>
          <w:rFonts w:ascii="Consolas" w:eastAsia="Consolas" w:hAnsi="Consolas" w:cs="Consolas"/>
          <w:color w:val="17365D"/>
          <w:sz w:val="17"/>
          <w:szCs w:val="17"/>
        </w:rPr>
        <w:t xml:space="preserve">  metadata/body </w:t>
      </w:r>
      <w:proofErr w:type="gramStart"/>
      <w:r>
        <w:rPr>
          <w:rFonts w:ascii="Consolas" w:eastAsia="Consolas" w:hAnsi="Consolas" w:cs="Consolas"/>
          <w:color w:val="17365D"/>
          <w:sz w:val="17"/>
          <w:szCs w:val="17"/>
        </w:rPr>
        <w:t>chunks  →</w:t>
      </w:r>
      <w:proofErr w:type="gramEnd"/>
      <w:r>
        <w:rPr>
          <w:rFonts w:ascii="Consolas" w:eastAsia="Consolas" w:hAnsi="Consolas" w:cs="Consolas"/>
          <w:color w:val="17365D"/>
          <w:sz w:val="17"/>
          <w:szCs w:val="17"/>
        </w:rPr>
        <w:t xml:space="preserve">  SQLite FTS5 index</w:t>
      </w:r>
    </w:p>
    <w:p w14:paraId="48EB617F"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case scenario + </w:t>
      </w:r>
      <w:proofErr w:type="gramStart"/>
      <w:r>
        <w:rPr>
          <w:rFonts w:ascii="Consolas" w:eastAsia="Consolas" w:hAnsi="Consolas" w:cs="Consolas"/>
          <w:color w:val="17365D"/>
          <w:sz w:val="17"/>
          <w:szCs w:val="17"/>
        </w:rPr>
        <w:t>question  →</w:t>
      </w:r>
      <w:proofErr w:type="gramEnd"/>
      <w:r>
        <w:rPr>
          <w:rFonts w:ascii="Consolas" w:eastAsia="Consolas" w:hAnsi="Consolas" w:cs="Consolas"/>
          <w:color w:val="17365D"/>
          <w:sz w:val="17"/>
          <w:szCs w:val="17"/>
        </w:rPr>
        <w:t xml:space="preserve">  scoped keyword </w:t>
      </w:r>
      <w:proofErr w:type="gramStart"/>
      <w:r>
        <w:rPr>
          <w:rFonts w:ascii="Consolas" w:eastAsia="Consolas" w:hAnsi="Consolas" w:cs="Consolas"/>
          <w:color w:val="17365D"/>
          <w:sz w:val="17"/>
          <w:szCs w:val="17"/>
        </w:rPr>
        <w:t>search  →</w:t>
      </w:r>
      <w:proofErr w:type="gramEnd"/>
      <w:r>
        <w:rPr>
          <w:rFonts w:ascii="Consolas" w:eastAsia="Consolas" w:hAnsi="Consolas" w:cs="Consolas"/>
          <w:color w:val="17365D"/>
          <w:sz w:val="17"/>
          <w:szCs w:val="17"/>
        </w:rPr>
        <w:t xml:space="preserve">  BM25-ranked passages</w:t>
      </w:r>
    </w:p>
    <w:p w14:paraId="0908174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retrieved passage </w:t>
      </w:r>
      <w:proofErr w:type="gramStart"/>
      <w:r>
        <w:rPr>
          <w:rFonts w:ascii="Consolas" w:eastAsia="Consolas" w:hAnsi="Consolas" w:cs="Consolas"/>
          <w:color w:val="17365D"/>
          <w:sz w:val="17"/>
          <w:szCs w:val="17"/>
        </w:rPr>
        <w:t>IDs  →</w:t>
      </w:r>
      <w:proofErr w:type="gramEnd"/>
      <w:r>
        <w:rPr>
          <w:rFonts w:ascii="Consolas" w:eastAsia="Consolas" w:hAnsi="Consolas" w:cs="Consolas"/>
          <w:color w:val="17365D"/>
          <w:sz w:val="17"/>
          <w:szCs w:val="17"/>
        </w:rPr>
        <w:t xml:space="preserve">  draft/answer </w:t>
      </w:r>
      <w:proofErr w:type="gramStart"/>
      <w:r>
        <w:rPr>
          <w:rFonts w:ascii="Consolas" w:eastAsia="Consolas" w:hAnsi="Consolas" w:cs="Consolas"/>
          <w:color w:val="17365D"/>
          <w:sz w:val="17"/>
          <w:szCs w:val="17"/>
        </w:rPr>
        <w:t>citations  →</w:t>
      </w:r>
      <w:proofErr w:type="gramEnd"/>
      <w:r>
        <w:rPr>
          <w:rFonts w:ascii="Consolas" w:eastAsia="Consolas" w:hAnsi="Consolas" w:cs="Consolas"/>
          <w:color w:val="17365D"/>
          <w:sz w:val="17"/>
          <w:szCs w:val="17"/>
        </w:rPr>
        <w:t xml:space="preserve">  human opens exact text</w:t>
      </w:r>
    </w:p>
    <w:p w14:paraId="16711BD1" w14:textId="77777777" w:rsidR="00C84E77" w:rsidRDefault="00000000">
      <w:r>
        <w:br w:type="page"/>
      </w:r>
    </w:p>
    <w:p w14:paraId="0C44D66E" w14:textId="77777777" w:rsidR="00C84E77" w:rsidRDefault="00000000">
      <w:pPr>
        <w:pStyle w:val="Heading1"/>
        <w:spacing w:before="300" w:after="130"/>
      </w:pPr>
      <w:r>
        <w:lastRenderedPageBreak/>
        <w:t>5. The Copilot and human decision boundary</w:t>
      </w:r>
    </w:p>
    <w:p w14:paraId="47E2E199" w14:textId="77777777" w:rsidR="00C84E77" w:rsidRDefault="00000000">
      <w:pPr>
        <w:spacing w:after="140" w:line="276" w:lineRule="auto"/>
      </w:pPr>
      <w:r>
        <w:rPr>
          <w:rFonts w:ascii="Aptos" w:eastAsia="Aptos" w:hAnsi="Aptos" w:cs="Aptos"/>
          <w:color w:val="16335D"/>
          <w:sz w:val="21"/>
          <w:szCs w:val="21"/>
        </w:rPr>
        <w:t xml:space="preserve">The floating </w:t>
      </w:r>
      <w:proofErr w:type="spellStart"/>
      <w:r>
        <w:rPr>
          <w:rFonts w:ascii="Aptos" w:eastAsia="Aptos" w:hAnsi="Aptos" w:cs="Aptos"/>
          <w:color w:val="16335D"/>
          <w:sz w:val="21"/>
          <w:szCs w:val="21"/>
        </w:rPr>
        <w:t>InvestigateIQ</w:t>
      </w:r>
      <w:proofErr w:type="spellEnd"/>
      <w:r>
        <w:rPr>
          <w:rFonts w:ascii="Aptos" w:eastAsia="Aptos" w:hAnsi="Aptos" w:cs="Aptos"/>
          <w:color w:val="16335D"/>
          <w:sz w:val="21"/>
          <w:szCs w:val="21"/>
        </w:rPr>
        <w:t xml:space="preserve"> Copilot gives a page-aware entry point to bounded case questions. It is intentionally separate from the decision form: a useful answer is not the same thing as a workflow action.</w:t>
      </w:r>
    </w:p>
    <w:p w14:paraId="65F587CA" w14:textId="77777777" w:rsidR="00C84E77" w:rsidRDefault="00000000">
      <w:pPr>
        <w:spacing w:before="120" w:after="55"/>
        <w:jc w:val="center"/>
      </w:pPr>
      <w:r>
        <w:rPr>
          <w:noProof/>
        </w:rPr>
        <w:drawing>
          <wp:inline distT="0" distB="0" distL="0" distR="0" wp14:anchorId="14269BBB" wp14:editId="775E36F6">
            <wp:extent cx="6096000" cy="3429000"/>
            <wp:effectExtent l="152400" t="152400" r="361950" b="361950"/>
            <wp:docPr id="638297783" name="Picture 638297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7674F17" w14:textId="77777777" w:rsidR="00C84E77" w:rsidRDefault="00000000">
      <w:pPr>
        <w:spacing w:after="180" w:line="230" w:lineRule="auto"/>
        <w:jc w:val="center"/>
      </w:pPr>
      <w:r>
        <w:rPr>
          <w:rFonts w:ascii="Aptos" w:eastAsia="Aptos" w:hAnsi="Aptos" w:cs="Aptos"/>
          <w:i/>
          <w:iCs/>
          <w:color w:val="63738D"/>
          <w:sz w:val="17"/>
          <w:szCs w:val="17"/>
        </w:rPr>
        <w:t>Figure — The floating Copilot opens over the current page while retaining the selected case context.</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5802"/>
      </w:tblGrid>
      <w:tr w:rsidR="00C84E77" w14:paraId="33D2BA8D" w14:textId="77777777" w:rsidTr="00CF7DB9">
        <w:tblPrEx>
          <w:tblCellMar>
            <w:top w:w="0" w:type="dxa"/>
            <w:bottom w:w="0" w:type="dxa"/>
          </w:tblCellMar>
        </w:tblPrEx>
        <w:trPr>
          <w:tblHeader/>
        </w:trPr>
        <w:tc>
          <w:tcPr>
            <w:tcW w:w="468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151DEBF" w14:textId="77777777" w:rsidR="00C84E77" w:rsidRDefault="00000000">
            <w:pPr>
              <w:spacing w:line="230" w:lineRule="auto"/>
            </w:pPr>
            <w:r>
              <w:rPr>
                <w:rFonts w:ascii="Aptos" w:eastAsia="Aptos" w:hAnsi="Aptos" w:cs="Aptos"/>
                <w:b/>
                <w:bCs/>
                <w:color w:val="FFFFFF"/>
                <w:sz w:val="18"/>
                <w:szCs w:val="18"/>
              </w:rPr>
              <w:t>Can do</w:t>
            </w:r>
          </w:p>
        </w:tc>
        <w:tc>
          <w:tcPr>
            <w:tcW w:w="580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CDB4AD5" w14:textId="77777777" w:rsidR="00C84E77" w:rsidRDefault="00000000">
            <w:pPr>
              <w:spacing w:line="230" w:lineRule="auto"/>
            </w:pPr>
            <w:r>
              <w:rPr>
                <w:rFonts w:ascii="Aptos" w:eastAsia="Aptos" w:hAnsi="Aptos" w:cs="Aptos"/>
                <w:b/>
                <w:bCs/>
                <w:color w:val="FFFFFF"/>
                <w:sz w:val="18"/>
                <w:szCs w:val="18"/>
              </w:rPr>
              <w:t>Cannot do</w:t>
            </w:r>
          </w:p>
        </w:tc>
      </w:tr>
      <w:tr w:rsidR="00C84E77" w14:paraId="20457DE7" w14:textId="77777777" w:rsidTr="00CF7DB9">
        <w:tblPrEx>
          <w:tblCellMar>
            <w:top w:w="0" w:type="dxa"/>
            <w:bottom w:w="0" w:type="dxa"/>
          </w:tblCellMar>
        </w:tblPrEx>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64B7FBA" w14:textId="77777777" w:rsidR="00C84E77" w:rsidRDefault="00000000">
            <w:pPr>
              <w:spacing w:line="230" w:lineRule="auto"/>
            </w:pPr>
            <w:r>
              <w:rPr>
                <w:rFonts w:ascii="Aptos" w:eastAsia="Aptos" w:hAnsi="Aptos" w:cs="Aptos"/>
                <w:color w:val="16335D"/>
                <w:sz w:val="18"/>
                <w:szCs w:val="18"/>
              </w:rPr>
              <w:t>Summarize stored fictional records and retrieved source chunks.</w:t>
            </w:r>
          </w:p>
        </w:tc>
        <w:tc>
          <w:tcPr>
            <w:tcW w:w="58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96FC782" w14:textId="77777777" w:rsidR="00C84E77" w:rsidRDefault="00000000">
            <w:pPr>
              <w:spacing w:line="230" w:lineRule="auto"/>
            </w:pPr>
            <w:r>
              <w:rPr>
                <w:rFonts w:ascii="Aptos" w:eastAsia="Aptos" w:hAnsi="Aptos" w:cs="Aptos"/>
                <w:color w:val="16335D"/>
                <w:sz w:val="18"/>
                <w:szCs w:val="18"/>
              </w:rPr>
              <w:t>Verify a source document, counterparty, KYC record, or outside-bank fact.</w:t>
            </w:r>
          </w:p>
        </w:tc>
      </w:tr>
      <w:tr w:rsidR="00C84E77" w14:paraId="36AAC779" w14:textId="77777777" w:rsidTr="00CF7DB9">
        <w:tblPrEx>
          <w:tblCellMar>
            <w:top w:w="0" w:type="dxa"/>
            <w:bottom w:w="0" w:type="dxa"/>
          </w:tblCellMar>
        </w:tblPrEx>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4FBB8D2" w14:textId="77777777" w:rsidR="00C84E77" w:rsidRDefault="00000000">
            <w:pPr>
              <w:spacing w:line="230" w:lineRule="auto"/>
            </w:pPr>
            <w:r>
              <w:rPr>
                <w:rFonts w:ascii="Aptos" w:eastAsia="Aptos" w:hAnsi="Aptos" w:cs="Aptos"/>
                <w:color w:val="16335D"/>
                <w:sz w:val="18"/>
                <w:szCs w:val="18"/>
              </w:rPr>
              <w:t>Point the user to exact IDs, chunks, and evidence gaps.</w:t>
            </w:r>
          </w:p>
        </w:tc>
        <w:tc>
          <w:tcPr>
            <w:tcW w:w="58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7EE2914" w14:textId="77777777" w:rsidR="00C84E77" w:rsidRDefault="00000000">
            <w:pPr>
              <w:spacing w:line="230" w:lineRule="auto"/>
            </w:pPr>
            <w:r>
              <w:rPr>
                <w:rFonts w:ascii="Aptos" w:eastAsia="Aptos" w:hAnsi="Aptos" w:cs="Aptos"/>
                <w:color w:val="16335D"/>
                <w:sz w:val="18"/>
                <w:szCs w:val="18"/>
              </w:rPr>
              <w:t>Conclude that funds are lawful, unlawful, fraudulent, or laundered.</w:t>
            </w:r>
          </w:p>
        </w:tc>
      </w:tr>
      <w:tr w:rsidR="00C84E77" w14:paraId="5C8C3379" w14:textId="77777777" w:rsidTr="00CF7DB9">
        <w:tblPrEx>
          <w:tblCellMar>
            <w:top w:w="0" w:type="dxa"/>
            <w:bottom w:w="0" w:type="dxa"/>
          </w:tblCellMar>
        </w:tblPrEx>
        <w:tc>
          <w:tcPr>
            <w:tcW w:w="468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0B33350" w14:textId="77777777" w:rsidR="00C84E77" w:rsidRDefault="00000000">
            <w:pPr>
              <w:spacing w:line="230" w:lineRule="auto"/>
            </w:pPr>
            <w:r>
              <w:rPr>
                <w:rFonts w:ascii="Aptos" w:eastAsia="Aptos" w:hAnsi="Aptos" w:cs="Aptos"/>
                <w:color w:val="16335D"/>
                <w:sz w:val="18"/>
                <w:szCs w:val="18"/>
              </w:rPr>
              <w:t>Help the user frame a question or understand a result.</w:t>
            </w:r>
          </w:p>
        </w:tc>
        <w:tc>
          <w:tcPr>
            <w:tcW w:w="580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5C47369" w14:textId="77777777" w:rsidR="00C84E77" w:rsidRDefault="00000000">
            <w:pPr>
              <w:spacing w:line="230" w:lineRule="auto"/>
            </w:pPr>
            <w:r>
              <w:rPr>
                <w:rFonts w:ascii="Aptos" w:eastAsia="Aptos" w:hAnsi="Aptos" w:cs="Aptos"/>
                <w:color w:val="16335D"/>
                <w:sz w:val="18"/>
                <w:szCs w:val="18"/>
              </w:rPr>
              <w:t>Close, escalate, refer, submit, or file anything on the user’s behalf.</w:t>
            </w:r>
          </w:p>
        </w:tc>
      </w:tr>
    </w:tbl>
    <w:p w14:paraId="099F88DE" w14:textId="77777777" w:rsidR="00C84E77" w:rsidRDefault="00000000">
      <w:pPr>
        <w:pStyle w:val="Heading2"/>
        <w:spacing w:before="210" w:after="130"/>
      </w:pPr>
      <w:r>
        <w:t>Human decision logic</w:t>
      </w:r>
    </w:p>
    <w:p w14:paraId="4852734E" w14:textId="77777777" w:rsidR="00C84E77" w:rsidRDefault="00000000">
      <w:pPr>
        <w:spacing w:after="140" w:line="276" w:lineRule="auto"/>
      </w:pPr>
      <w:r>
        <w:rPr>
          <w:rFonts w:ascii="Aptos" w:eastAsia="Aptos" w:hAnsi="Aptos" w:cs="Aptos"/>
          <w:color w:val="16335D"/>
          <w:sz w:val="21"/>
          <w:szCs w:val="21"/>
        </w:rPr>
        <w:t>Decision controls are enabled only while the case has no final investigator action, or after Compliance returns the case for further information. On submission, the action, investigator display name, rationale, and timestamp are appended to the audit history and the form is replaced by its recorded state.</w:t>
      </w:r>
    </w:p>
    <w:p w14:paraId="1E1E5C31"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if </w:t>
      </w:r>
      <w:proofErr w:type="spellStart"/>
      <w:r>
        <w:rPr>
          <w:rFonts w:ascii="Consolas" w:eastAsia="Consolas" w:hAnsi="Consolas" w:cs="Consolas"/>
          <w:color w:val="17365D"/>
          <w:sz w:val="17"/>
          <w:szCs w:val="17"/>
        </w:rPr>
        <w:t>latest_action</w:t>
      </w:r>
      <w:proofErr w:type="spellEnd"/>
      <w:r>
        <w:rPr>
          <w:rFonts w:ascii="Consolas" w:eastAsia="Consolas" w:hAnsi="Consolas" w:cs="Consolas"/>
          <w:color w:val="17365D"/>
          <w:sz w:val="17"/>
          <w:szCs w:val="17"/>
        </w:rPr>
        <w:t xml:space="preserve"> is None or </w:t>
      </w:r>
      <w:proofErr w:type="spellStart"/>
      <w:r>
        <w:rPr>
          <w:rFonts w:ascii="Consolas" w:eastAsia="Consolas" w:hAnsi="Consolas" w:cs="Consolas"/>
          <w:color w:val="17365D"/>
          <w:sz w:val="17"/>
          <w:szCs w:val="17"/>
        </w:rPr>
        <w:t>latest_action</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compliance_return</w:t>
      </w:r>
      <w:proofErr w:type="spellEnd"/>
      <w:r>
        <w:rPr>
          <w:rFonts w:ascii="Consolas" w:eastAsia="Consolas" w:hAnsi="Consolas" w:cs="Consolas"/>
          <w:color w:val="17365D"/>
          <w:sz w:val="17"/>
          <w:szCs w:val="17"/>
        </w:rPr>
        <w:t>':</w:t>
      </w:r>
    </w:p>
    <w:p w14:paraId="0DC38A0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    </w:t>
      </w:r>
      <w:proofErr w:type="gramStart"/>
      <w:r>
        <w:rPr>
          <w:rFonts w:ascii="Consolas" w:eastAsia="Consolas" w:hAnsi="Consolas" w:cs="Consolas"/>
          <w:color w:val="17365D"/>
          <w:sz w:val="17"/>
          <w:szCs w:val="17"/>
        </w:rPr>
        <w:t>require(</w:t>
      </w:r>
      <w:proofErr w:type="spellStart"/>
      <w:proofErr w:type="gramEnd"/>
      <w:r>
        <w:rPr>
          <w:rFonts w:ascii="Consolas" w:eastAsia="Consolas" w:hAnsi="Consolas" w:cs="Consolas"/>
          <w:color w:val="17365D"/>
          <w:sz w:val="17"/>
          <w:szCs w:val="17"/>
        </w:rPr>
        <w:t>investigator_name</w:t>
      </w:r>
      <w:proofErr w:type="spellEnd"/>
      <w:r>
        <w:rPr>
          <w:rFonts w:ascii="Consolas" w:eastAsia="Consolas" w:hAnsi="Consolas" w:cs="Consolas"/>
          <w:color w:val="17365D"/>
          <w:sz w:val="17"/>
          <w:szCs w:val="17"/>
        </w:rPr>
        <w:t xml:space="preserve"> and rationale)</w:t>
      </w:r>
    </w:p>
    <w:p w14:paraId="2192502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append_human_</w:t>
      </w:r>
      <w:proofErr w:type="gramStart"/>
      <w:r>
        <w:rPr>
          <w:rFonts w:ascii="Consolas" w:eastAsia="Consolas" w:hAnsi="Consolas" w:cs="Consolas"/>
          <w:color w:val="17365D"/>
          <w:sz w:val="17"/>
          <w:szCs w:val="17"/>
        </w:rPr>
        <w:t>action</w:t>
      </w:r>
      <w:proofErr w:type="spellEnd"/>
      <w:r>
        <w:rPr>
          <w:rFonts w:ascii="Consolas" w:eastAsia="Consolas" w:hAnsi="Consolas" w:cs="Consolas"/>
          <w:color w:val="17365D"/>
          <w:sz w:val="17"/>
          <w:szCs w:val="17"/>
        </w:rPr>
        <w:t>(</w:t>
      </w:r>
      <w:proofErr w:type="spellStart"/>
      <w:proofErr w:type="gramEnd"/>
      <w:r>
        <w:rPr>
          <w:rFonts w:ascii="Consolas" w:eastAsia="Consolas" w:hAnsi="Consolas" w:cs="Consolas"/>
          <w:color w:val="17365D"/>
          <w:sz w:val="17"/>
          <w:szCs w:val="17"/>
        </w:rPr>
        <w:t>case_id</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selected_action</w:t>
      </w:r>
      <w:proofErr w:type="spellEnd"/>
      <w:r>
        <w:rPr>
          <w:rFonts w:ascii="Consolas" w:eastAsia="Consolas" w:hAnsi="Consolas" w:cs="Consolas"/>
          <w:color w:val="17365D"/>
          <w:sz w:val="17"/>
          <w:szCs w:val="17"/>
        </w:rPr>
        <w:t>, rationale)</w:t>
      </w:r>
    </w:p>
    <w:p w14:paraId="0519074A" w14:textId="77777777" w:rsidR="00C84E77" w:rsidRDefault="00000000">
      <w:pPr>
        <w:shd w:val="clear" w:color="EAF2FF" w:fill="EAF2FF"/>
        <w:spacing w:line="230" w:lineRule="auto"/>
        <w:ind w:left="220" w:right="220"/>
        <w:rPr>
          <w:rFonts w:ascii="Consolas" w:eastAsia="Consolas" w:hAnsi="Consolas" w:cs="Consolas"/>
          <w:color w:val="17365D"/>
          <w:sz w:val="17"/>
          <w:szCs w:val="17"/>
        </w:rPr>
      </w:pPr>
      <w:r>
        <w:rPr>
          <w:rFonts w:ascii="Consolas" w:eastAsia="Consolas" w:hAnsi="Consolas" w:cs="Consolas"/>
          <w:color w:val="17365D"/>
          <w:sz w:val="17"/>
          <w:szCs w:val="17"/>
        </w:rPr>
        <w:t xml:space="preserve">else: </w:t>
      </w:r>
      <w:proofErr w:type="spellStart"/>
      <w:r>
        <w:rPr>
          <w:rFonts w:ascii="Consolas" w:eastAsia="Consolas" w:hAnsi="Consolas" w:cs="Consolas"/>
          <w:color w:val="17365D"/>
          <w:sz w:val="17"/>
          <w:szCs w:val="17"/>
        </w:rPr>
        <w:t>show_recorded_action_and_disable_</w:t>
      </w:r>
      <w:proofErr w:type="gramStart"/>
      <w:r>
        <w:rPr>
          <w:rFonts w:ascii="Consolas" w:eastAsia="Consolas" w:hAnsi="Consolas" w:cs="Consolas"/>
          <w:color w:val="17365D"/>
          <w:sz w:val="17"/>
          <w:szCs w:val="17"/>
        </w:rPr>
        <w:t>form</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w:t>
      </w:r>
    </w:p>
    <w:p w14:paraId="7F9FD3DC" w14:textId="77777777" w:rsidR="00CF7DB9" w:rsidRDefault="00CF7DB9">
      <w:pPr>
        <w:shd w:val="clear" w:color="EAF2FF" w:fill="EAF2FF"/>
        <w:spacing w:line="230" w:lineRule="auto"/>
        <w:ind w:left="220" w:right="220"/>
        <w:rPr>
          <w:rFonts w:ascii="Consolas" w:eastAsia="Consolas" w:hAnsi="Consolas" w:cs="Consolas"/>
          <w:color w:val="17365D"/>
          <w:sz w:val="17"/>
          <w:szCs w:val="17"/>
        </w:rPr>
      </w:pPr>
    </w:p>
    <w:p w14:paraId="6BFE15C8" w14:textId="77777777" w:rsidR="00CF7DB9" w:rsidRDefault="00CF7DB9">
      <w:pPr>
        <w:shd w:val="clear" w:color="EAF2FF" w:fill="EAF2FF"/>
        <w:spacing w:line="230" w:lineRule="auto"/>
        <w:ind w:left="220" w:right="220"/>
      </w:pP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2"/>
      </w:tblGrid>
      <w:tr w:rsidR="00C84E77" w14:paraId="7408DC58" w14:textId="77777777" w:rsidTr="00CF7DB9">
        <w:tblPrEx>
          <w:tblCellMar>
            <w:top w:w="0" w:type="dxa"/>
            <w:bottom w:w="0" w:type="dxa"/>
          </w:tblCellMar>
        </w:tblPrEx>
        <w:tc>
          <w:tcPr>
            <w:tcW w:w="10482" w:type="dxa"/>
            <w:tcBorders>
              <w:top w:val="single" w:sz="6" w:space="0" w:color="B7CBEA"/>
              <w:left w:val="single" w:sz="6" w:space="0" w:color="0B8C88"/>
              <w:bottom w:val="single" w:sz="6" w:space="0" w:color="B7CBEA"/>
              <w:right w:val="single" w:sz="6" w:space="0" w:color="0B8C88"/>
            </w:tcBorders>
            <w:shd w:val="clear" w:color="F4F8FF" w:fill="F4F8FF"/>
            <w:tcMar>
              <w:top w:w="130" w:type="dxa"/>
              <w:left w:w="180" w:type="dxa"/>
              <w:bottom w:w="130" w:type="dxa"/>
              <w:right w:w="180" w:type="dxa"/>
            </w:tcMar>
          </w:tcPr>
          <w:p w14:paraId="2C395AAE" w14:textId="77777777" w:rsidR="00C84E77" w:rsidRDefault="00000000">
            <w:pPr>
              <w:spacing w:after="45" w:line="276" w:lineRule="auto"/>
            </w:pPr>
            <w:r>
              <w:rPr>
                <w:rFonts w:ascii="Aptos" w:eastAsia="Aptos" w:hAnsi="Aptos" w:cs="Aptos"/>
                <w:b/>
                <w:bCs/>
                <w:color w:val="0B8C88"/>
              </w:rPr>
              <w:t>Why the form locks</w:t>
            </w:r>
          </w:p>
          <w:p w14:paraId="2F5892EA" w14:textId="77777777" w:rsidR="00C84E77" w:rsidRDefault="00000000">
            <w:pPr>
              <w:spacing w:line="254" w:lineRule="auto"/>
            </w:pPr>
            <w:r>
              <w:rPr>
                <w:rFonts w:ascii="Aptos" w:eastAsia="Aptos" w:hAnsi="Aptos" w:cs="Aptos"/>
                <w:color w:val="16335D"/>
                <w:sz w:val="19"/>
                <w:szCs w:val="19"/>
              </w:rPr>
              <w:t>A human decision is an accountable audit event, not a chat preference. Locking the completed form prevents a user from silently changing a recorded decision. A new permitted workflow state, such as a Compliance return, creates a new auditable action rather than overwriting the original.</w:t>
            </w:r>
          </w:p>
        </w:tc>
      </w:tr>
    </w:tbl>
    <w:p w14:paraId="12FA04CC" w14:textId="77777777" w:rsidR="00C84E77" w:rsidRDefault="00000000">
      <w:r>
        <w:br w:type="page"/>
      </w:r>
    </w:p>
    <w:p w14:paraId="1C96BE15" w14:textId="77777777" w:rsidR="00C84E77" w:rsidRDefault="00000000">
      <w:pPr>
        <w:pStyle w:val="Heading1"/>
        <w:spacing w:before="300" w:after="130"/>
      </w:pPr>
      <w:r>
        <w:lastRenderedPageBreak/>
        <w:t>6. Compliance outcomes and state mapping</w:t>
      </w:r>
    </w:p>
    <w:p w14:paraId="5E06F967" w14:textId="77777777" w:rsidR="00C84E77" w:rsidRDefault="00000000">
      <w:pPr>
        <w:spacing w:after="140" w:line="276" w:lineRule="auto"/>
      </w:pPr>
      <w:r>
        <w:rPr>
          <w:rFonts w:ascii="Aptos" w:eastAsia="Aptos" w:hAnsi="Aptos" w:cs="Aptos"/>
          <w:color w:val="16335D"/>
          <w:sz w:val="21"/>
          <w:szCs w:val="21"/>
        </w:rPr>
        <w:t>Compliance is a separate human review of investigator escalations. Its three actions have different operational meaning and need distinct queue labels.</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50"/>
        <w:gridCol w:w="4732"/>
      </w:tblGrid>
      <w:tr w:rsidR="00C84E77" w14:paraId="371B9B42" w14:textId="77777777" w:rsidTr="00CF7DB9">
        <w:tblPrEx>
          <w:tblCellMar>
            <w:top w:w="0" w:type="dxa"/>
            <w:bottom w:w="0" w:type="dxa"/>
          </w:tblCellMar>
        </w:tblPrEx>
        <w:trPr>
          <w:tblHeader/>
        </w:trPr>
        <w:tc>
          <w:tcPr>
            <w:tcW w:w="26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C9AD316" w14:textId="77777777" w:rsidR="00C84E77" w:rsidRDefault="00000000">
            <w:pPr>
              <w:spacing w:line="230" w:lineRule="auto"/>
            </w:pPr>
            <w:r>
              <w:rPr>
                <w:rFonts w:ascii="Aptos" w:eastAsia="Aptos" w:hAnsi="Aptos" w:cs="Aptos"/>
                <w:b/>
                <w:bCs/>
                <w:color w:val="FFFFFF"/>
                <w:sz w:val="18"/>
                <w:szCs w:val="18"/>
              </w:rPr>
              <w:t>Compliance action</w:t>
            </w:r>
          </w:p>
        </w:tc>
        <w:tc>
          <w:tcPr>
            <w:tcW w:w="31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AA0D7B2" w14:textId="77777777" w:rsidR="00C84E77" w:rsidRDefault="00000000">
            <w:pPr>
              <w:spacing w:line="230" w:lineRule="auto"/>
            </w:pPr>
            <w:r>
              <w:rPr>
                <w:rFonts w:ascii="Aptos" w:eastAsia="Aptos" w:hAnsi="Aptos" w:cs="Aptos"/>
                <w:b/>
                <w:bCs/>
                <w:color w:val="FFFFFF"/>
                <w:sz w:val="18"/>
                <w:szCs w:val="18"/>
              </w:rPr>
              <w:t>Queue indication</w:t>
            </w:r>
          </w:p>
        </w:tc>
        <w:tc>
          <w:tcPr>
            <w:tcW w:w="473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377FA64D" w14:textId="77777777" w:rsidR="00C84E77" w:rsidRDefault="00000000">
            <w:pPr>
              <w:spacing w:line="230" w:lineRule="auto"/>
            </w:pPr>
            <w:r>
              <w:rPr>
                <w:rFonts w:ascii="Aptos" w:eastAsia="Aptos" w:hAnsi="Aptos" w:cs="Aptos"/>
                <w:b/>
                <w:bCs/>
                <w:color w:val="FFFFFF"/>
                <w:sz w:val="18"/>
                <w:szCs w:val="18"/>
              </w:rPr>
              <w:t>Meaning</w:t>
            </w:r>
          </w:p>
        </w:tc>
      </w:tr>
      <w:tr w:rsidR="00C84E77" w14:paraId="195DEF72" w14:textId="77777777" w:rsidTr="00CF7DB9">
        <w:tblPrEx>
          <w:tblCellMar>
            <w:top w:w="0" w:type="dxa"/>
            <w:bottom w:w="0" w:type="dxa"/>
          </w:tblCellMar>
        </w:tblPrEx>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920112A" w14:textId="77777777" w:rsidR="00C84E77" w:rsidRDefault="00000000">
            <w:pPr>
              <w:spacing w:line="230" w:lineRule="auto"/>
            </w:pPr>
            <w:r>
              <w:rPr>
                <w:rFonts w:ascii="Aptos" w:eastAsia="Aptos" w:hAnsi="Aptos" w:cs="Aptos"/>
                <w:color w:val="16335D"/>
                <w:sz w:val="18"/>
                <w:szCs w:val="18"/>
              </w:rPr>
              <w:t>Acknowledge — no further action</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E3F3819" w14:textId="77777777" w:rsidR="00C84E77" w:rsidRDefault="00000000">
            <w:pPr>
              <w:spacing w:line="230" w:lineRule="auto"/>
            </w:pPr>
            <w:r>
              <w:rPr>
                <w:rFonts w:ascii="Aptos" w:eastAsia="Aptos" w:hAnsi="Aptos" w:cs="Aptos"/>
                <w:color w:val="16335D"/>
                <w:sz w:val="18"/>
                <w:szCs w:val="18"/>
              </w:rPr>
              <w:t>Compliance reviewed — no further action</w:t>
            </w:r>
          </w:p>
        </w:tc>
        <w:tc>
          <w:tcPr>
            <w:tcW w:w="47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A57E7A0" w14:textId="77777777" w:rsidR="00C84E77" w:rsidRDefault="00000000">
            <w:pPr>
              <w:spacing w:line="230" w:lineRule="auto"/>
            </w:pPr>
            <w:r>
              <w:rPr>
                <w:rFonts w:ascii="Aptos" w:eastAsia="Aptos" w:hAnsi="Aptos" w:cs="Aptos"/>
                <w:color w:val="16335D"/>
                <w:sz w:val="18"/>
                <w:szCs w:val="18"/>
              </w:rPr>
              <w:t>The escalation was reviewed; no additional action is needed in this fictional workflow.</w:t>
            </w:r>
          </w:p>
        </w:tc>
      </w:tr>
      <w:tr w:rsidR="00C84E77" w14:paraId="572B8792" w14:textId="77777777" w:rsidTr="00CF7DB9">
        <w:tblPrEx>
          <w:tblCellMar>
            <w:top w:w="0" w:type="dxa"/>
            <w:bottom w:w="0" w:type="dxa"/>
          </w:tblCellMar>
        </w:tblPrEx>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3B7A7E1" w14:textId="77777777" w:rsidR="00C84E77" w:rsidRDefault="00000000">
            <w:pPr>
              <w:spacing w:line="230" w:lineRule="auto"/>
            </w:pPr>
            <w:r>
              <w:rPr>
                <w:rFonts w:ascii="Aptos" w:eastAsia="Aptos" w:hAnsi="Aptos" w:cs="Aptos"/>
                <w:color w:val="16335D"/>
                <w:sz w:val="18"/>
                <w:szCs w:val="18"/>
              </w:rPr>
              <w:t>Return to investigator</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7B036CE" w14:textId="77777777" w:rsidR="00C84E77" w:rsidRDefault="00000000">
            <w:pPr>
              <w:spacing w:line="230" w:lineRule="auto"/>
            </w:pPr>
            <w:r>
              <w:rPr>
                <w:rFonts w:ascii="Aptos" w:eastAsia="Aptos" w:hAnsi="Aptos" w:cs="Aptos"/>
                <w:color w:val="16335D"/>
                <w:sz w:val="18"/>
                <w:szCs w:val="18"/>
              </w:rPr>
              <w:t>Compliance returned — information needed</w:t>
            </w:r>
          </w:p>
        </w:tc>
        <w:tc>
          <w:tcPr>
            <w:tcW w:w="47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E337565" w14:textId="77777777" w:rsidR="00C84E77" w:rsidRDefault="00000000">
            <w:pPr>
              <w:spacing w:line="230" w:lineRule="auto"/>
            </w:pPr>
            <w:r>
              <w:rPr>
                <w:rFonts w:ascii="Aptos" w:eastAsia="Aptos" w:hAnsi="Aptos" w:cs="Aptos"/>
                <w:color w:val="16335D"/>
                <w:sz w:val="18"/>
                <w:szCs w:val="18"/>
              </w:rPr>
              <w:t>The case goes back for more evidence or explanation before Compliance can decide.</w:t>
            </w:r>
          </w:p>
        </w:tc>
      </w:tr>
      <w:tr w:rsidR="00C84E77" w14:paraId="77883E52" w14:textId="77777777" w:rsidTr="00CF7DB9">
        <w:tblPrEx>
          <w:tblCellMar>
            <w:top w:w="0" w:type="dxa"/>
            <w:bottom w:w="0" w:type="dxa"/>
          </w:tblCellMar>
        </w:tblPrEx>
        <w:tc>
          <w:tcPr>
            <w:tcW w:w="26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BFCCAC0" w14:textId="77777777" w:rsidR="00C84E77" w:rsidRDefault="00000000">
            <w:pPr>
              <w:spacing w:line="230" w:lineRule="auto"/>
            </w:pPr>
            <w:r>
              <w:rPr>
                <w:rFonts w:ascii="Aptos" w:eastAsia="Aptos" w:hAnsi="Aptos" w:cs="Aptos"/>
                <w:color w:val="16335D"/>
                <w:sz w:val="18"/>
                <w:szCs w:val="18"/>
              </w:rPr>
              <w:t>Referred onward</w:t>
            </w:r>
          </w:p>
        </w:tc>
        <w:tc>
          <w:tcPr>
            <w:tcW w:w="31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BFAF200" w14:textId="77777777" w:rsidR="00C84E77" w:rsidRDefault="00000000">
            <w:pPr>
              <w:spacing w:line="230" w:lineRule="auto"/>
            </w:pPr>
            <w:r>
              <w:rPr>
                <w:rFonts w:ascii="Aptos" w:eastAsia="Aptos" w:hAnsi="Aptos" w:cs="Aptos"/>
                <w:color w:val="16335D"/>
                <w:sz w:val="18"/>
                <w:szCs w:val="18"/>
              </w:rPr>
              <w:t>Compliance referred onward — recorded</w:t>
            </w:r>
          </w:p>
        </w:tc>
        <w:tc>
          <w:tcPr>
            <w:tcW w:w="473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522EA6E" w14:textId="77777777" w:rsidR="00C84E77" w:rsidRDefault="00000000">
            <w:pPr>
              <w:spacing w:line="230" w:lineRule="auto"/>
            </w:pPr>
            <w:r>
              <w:rPr>
                <w:rFonts w:ascii="Aptos" w:eastAsia="Aptos" w:hAnsi="Aptos" w:cs="Aptos"/>
                <w:color w:val="16335D"/>
                <w:sz w:val="18"/>
                <w:szCs w:val="18"/>
              </w:rPr>
              <w:t>A human recorded an onward referral. The tool itself does not file anything with a regulator.</w:t>
            </w:r>
          </w:p>
        </w:tc>
      </w:tr>
    </w:tbl>
    <w:p w14:paraId="40CBD11E" w14:textId="77777777" w:rsidR="00C84E77" w:rsidRDefault="00000000">
      <w:pPr>
        <w:spacing w:before="120" w:after="55"/>
        <w:jc w:val="center"/>
      </w:pPr>
      <w:r>
        <w:rPr>
          <w:noProof/>
        </w:rPr>
        <w:drawing>
          <wp:inline distT="0" distB="0" distL="0" distR="0" wp14:anchorId="7F5290D3" wp14:editId="207A93EF">
            <wp:extent cx="6096000" cy="3429000"/>
            <wp:effectExtent l="152400" t="152400" r="361950" b="361950"/>
            <wp:docPr id="456212599" name="Picture 456212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23327" w14:textId="77777777" w:rsidR="00C84E77" w:rsidRDefault="00000000">
      <w:pPr>
        <w:spacing w:after="180" w:line="230" w:lineRule="auto"/>
        <w:jc w:val="center"/>
      </w:pPr>
      <w:r>
        <w:rPr>
          <w:rFonts w:ascii="Aptos" w:eastAsia="Aptos" w:hAnsi="Aptos" w:cs="Aptos"/>
          <w:i/>
          <w:iCs/>
          <w:color w:val="63738D"/>
          <w:sz w:val="17"/>
          <w:szCs w:val="17"/>
        </w:rPr>
        <w:t>Figure — Compliance Queue makes the separate second-review boundary visible.</w:t>
      </w:r>
    </w:p>
    <w:p w14:paraId="49115568" w14:textId="77777777" w:rsidR="00C84E77" w:rsidRDefault="00000000">
      <w:r>
        <w:br w:type="page"/>
      </w:r>
    </w:p>
    <w:p w14:paraId="39064262" w14:textId="77777777" w:rsidR="00C84E77" w:rsidRDefault="00000000">
      <w:pPr>
        <w:pStyle w:val="Heading1"/>
        <w:spacing w:before="300" w:after="130"/>
      </w:pPr>
      <w:r>
        <w:lastRenderedPageBreak/>
        <w:t>7. Analytics and Global Search</w:t>
      </w:r>
    </w:p>
    <w:p w14:paraId="402D8E01" w14:textId="77777777" w:rsidR="00C84E77" w:rsidRDefault="00000000">
      <w:pPr>
        <w:spacing w:after="140" w:line="276" w:lineRule="auto"/>
      </w:pPr>
      <w:r>
        <w:rPr>
          <w:rFonts w:ascii="Aptos" w:eastAsia="Aptos" w:hAnsi="Aptos" w:cs="Aptos"/>
          <w:color w:val="16335D"/>
          <w:sz w:val="21"/>
          <w:szCs w:val="21"/>
        </w:rPr>
        <w:t>Analytics is descriptive and uses carefully named axes. The graphs show counts and proportions in the stored fictional dataset; they are not model-quality statistics or probability estimates.</w:t>
      </w:r>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000"/>
        <w:gridCol w:w="4498"/>
      </w:tblGrid>
      <w:tr w:rsidR="00C84E77" w14:paraId="3A95B3FB" w14:textId="77777777" w:rsidTr="00CF7DB9">
        <w:tblPrEx>
          <w:tblCellMar>
            <w:top w:w="0" w:type="dxa"/>
            <w:bottom w:w="0" w:type="dxa"/>
          </w:tblCellMar>
        </w:tblPrEx>
        <w:trPr>
          <w:tblHeader/>
        </w:trPr>
        <w:tc>
          <w:tcPr>
            <w:tcW w:w="27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2EADA57D" w14:textId="77777777" w:rsidR="00C84E77" w:rsidRDefault="00000000">
            <w:pPr>
              <w:spacing w:line="230" w:lineRule="auto"/>
            </w:pPr>
            <w:r>
              <w:rPr>
                <w:rFonts w:ascii="Aptos" w:eastAsia="Aptos" w:hAnsi="Aptos" w:cs="Aptos"/>
                <w:b/>
                <w:bCs/>
                <w:color w:val="FFFFFF"/>
                <w:sz w:val="18"/>
                <w:szCs w:val="18"/>
              </w:rPr>
              <w:t>Graph</w:t>
            </w:r>
          </w:p>
        </w:tc>
        <w:tc>
          <w:tcPr>
            <w:tcW w:w="3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56B2802E" w14:textId="77777777" w:rsidR="00C84E77" w:rsidRDefault="00000000">
            <w:pPr>
              <w:spacing w:line="230" w:lineRule="auto"/>
            </w:pPr>
            <w:r>
              <w:rPr>
                <w:rFonts w:ascii="Aptos" w:eastAsia="Aptos" w:hAnsi="Aptos" w:cs="Aptos"/>
                <w:b/>
                <w:bCs/>
                <w:color w:val="FFFFFF"/>
                <w:sz w:val="18"/>
                <w:szCs w:val="18"/>
              </w:rPr>
              <w:t>X-axis / measure</w:t>
            </w:r>
          </w:p>
        </w:tc>
        <w:tc>
          <w:tcPr>
            <w:tcW w:w="4498"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8EC4166" w14:textId="77777777" w:rsidR="00C84E77" w:rsidRDefault="00000000">
            <w:pPr>
              <w:spacing w:line="230" w:lineRule="auto"/>
            </w:pPr>
            <w:r>
              <w:rPr>
                <w:rFonts w:ascii="Aptos" w:eastAsia="Aptos" w:hAnsi="Aptos" w:cs="Aptos"/>
                <w:b/>
                <w:bCs/>
                <w:color w:val="FFFFFF"/>
                <w:sz w:val="18"/>
                <w:szCs w:val="18"/>
              </w:rPr>
              <w:t>Interpretation guardrail</w:t>
            </w:r>
          </w:p>
        </w:tc>
      </w:tr>
      <w:tr w:rsidR="00C84E77" w14:paraId="7E0557FB"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267A6E" w14:textId="77777777" w:rsidR="00C84E77" w:rsidRDefault="00000000">
            <w:pPr>
              <w:spacing w:line="230" w:lineRule="auto"/>
            </w:pPr>
            <w:r>
              <w:rPr>
                <w:rFonts w:ascii="Aptos" w:eastAsia="Aptos" w:hAnsi="Aptos" w:cs="Aptos"/>
                <w:color w:val="16335D"/>
                <w:sz w:val="18"/>
                <w:szCs w:val="18"/>
              </w:rPr>
              <w:t>Alerts by severity</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B338410" w14:textId="77777777" w:rsidR="00C84E77" w:rsidRDefault="00000000">
            <w:pPr>
              <w:spacing w:line="230" w:lineRule="auto"/>
            </w:pPr>
            <w:r>
              <w:rPr>
                <w:rFonts w:ascii="Aptos" w:eastAsia="Aptos" w:hAnsi="Aptos" w:cs="Aptos"/>
                <w:color w:val="16335D"/>
                <w:sz w:val="18"/>
                <w:szCs w:val="18"/>
              </w:rPr>
              <w:t>Number of stored alerts</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25E12D5" w14:textId="77777777" w:rsidR="00C84E77" w:rsidRDefault="00000000">
            <w:pPr>
              <w:spacing w:line="230" w:lineRule="auto"/>
            </w:pPr>
            <w:r>
              <w:rPr>
                <w:rFonts w:ascii="Aptos" w:eastAsia="Aptos" w:hAnsi="Aptos" w:cs="Aptos"/>
                <w:color w:val="16335D"/>
                <w:sz w:val="18"/>
                <w:szCs w:val="18"/>
              </w:rPr>
              <w:t>Counts High, Medium, and Low labels.</w:t>
            </w:r>
          </w:p>
        </w:tc>
      </w:tr>
      <w:tr w:rsidR="00C84E77" w14:paraId="5E525B7A"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E0D39E3" w14:textId="77777777" w:rsidR="00C84E77" w:rsidRDefault="00000000">
            <w:pPr>
              <w:spacing w:line="230" w:lineRule="auto"/>
            </w:pPr>
            <w:r>
              <w:rPr>
                <w:rFonts w:ascii="Aptos" w:eastAsia="Aptos" w:hAnsi="Aptos" w:cs="Aptos"/>
                <w:color w:val="16335D"/>
                <w:sz w:val="18"/>
                <w:szCs w:val="18"/>
              </w:rPr>
              <w:t>Alerts by typology</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C727D20" w14:textId="77777777" w:rsidR="00C84E77" w:rsidRDefault="00000000">
            <w:pPr>
              <w:spacing w:line="230" w:lineRule="auto"/>
            </w:pPr>
            <w:r>
              <w:rPr>
                <w:rFonts w:ascii="Aptos" w:eastAsia="Aptos" w:hAnsi="Aptos" w:cs="Aptos"/>
                <w:color w:val="16335D"/>
                <w:sz w:val="18"/>
                <w:szCs w:val="18"/>
              </w:rPr>
              <w:t>Number of stored alerts</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F370F49" w14:textId="77777777" w:rsidR="00C84E77" w:rsidRDefault="00000000">
            <w:pPr>
              <w:spacing w:line="230" w:lineRule="auto"/>
            </w:pPr>
            <w:r>
              <w:rPr>
                <w:rFonts w:ascii="Aptos" w:eastAsia="Aptos" w:hAnsi="Aptos" w:cs="Aptos"/>
                <w:color w:val="16335D"/>
                <w:sz w:val="18"/>
                <w:szCs w:val="18"/>
              </w:rPr>
              <w:t>Counts categories such as velocity or structuring.</w:t>
            </w:r>
          </w:p>
        </w:tc>
      </w:tr>
      <w:tr w:rsidR="00C84E77" w14:paraId="1A3A9D25"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88C501C" w14:textId="77777777" w:rsidR="00C84E77" w:rsidRDefault="00000000">
            <w:pPr>
              <w:spacing w:line="230" w:lineRule="auto"/>
            </w:pPr>
            <w:r>
              <w:rPr>
                <w:rFonts w:ascii="Aptos" w:eastAsia="Aptos" w:hAnsi="Aptos" w:cs="Aptos"/>
                <w:color w:val="16335D"/>
                <w:sz w:val="18"/>
                <w:szCs w:val="18"/>
              </w:rPr>
              <w:t xml:space="preserve">Alerts by </w:t>
            </w:r>
            <w:proofErr w:type="gramStart"/>
            <w:r>
              <w:rPr>
                <w:rFonts w:ascii="Aptos" w:eastAsia="Aptos" w:hAnsi="Aptos" w:cs="Aptos"/>
                <w:color w:val="16335D"/>
                <w:sz w:val="18"/>
                <w:szCs w:val="18"/>
              </w:rPr>
              <w:t>current status</w:t>
            </w:r>
            <w:proofErr w:type="gramEnd"/>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9E9EE27" w14:textId="77777777" w:rsidR="00C84E77" w:rsidRDefault="00000000">
            <w:pPr>
              <w:spacing w:line="230" w:lineRule="auto"/>
            </w:pPr>
            <w:r>
              <w:rPr>
                <w:rFonts w:ascii="Aptos" w:eastAsia="Aptos" w:hAnsi="Aptos" w:cs="Aptos"/>
                <w:color w:val="16335D"/>
                <w:sz w:val="18"/>
                <w:szCs w:val="18"/>
              </w:rPr>
              <w:t>Number of cases</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E623FE8" w14:textId="77777777" w:rsidR="00C84E77" w:rsidRDefault="00000000">
            <w:pPr>
              <w:spacing w:line="230" w:lineRule="auto"/>
            </w:pPr>
            <w:r>
              <w:rPr>
                <w:rFonts w:ascii="Aptos" w:eastAsia="Aptos" w:hAnsi="Aptos" w:cs="Aptos"/>
                <w:color w:val="16335D"/>
                <w:sz w:val="18"/>
                <w:szCs w:val="18"/>
              </w:rPr>
              <w:t>Counts current workflow states; source status and human state are distinct.</w:t>
            </w:r>
          </w:p>
        </w:tc>
      </w:tr>
      <w:tr w:rsidR="00C84E77" w14:paraId="61B22636"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5AB63A4" w14:textId="77777777" w:rsidR="00C84E77" w:rsidRDefault="00000000">
            <w:pPr>
              <w:spacing w:line="230" w:lineRule="auto"/>
            </w:pPr>
            <w:r>
              <w:rPr>
                <w:rFonts w:ascii="Aptos" w:eastAsia="Aptos" w:hAnsi="Aptos" w:cs="Aptos"/>
                <w:color w:val="16335D"/>
                <w:sz w:val="18"/>
                <w:szCs w:val="18"/>
              </w:rPr>
              <w:t>High-severity share</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B1A6432" w14:textId="77777777" w:rsidR="00C84E77" w:rsidRDefault="00000000">
            <w:pPr>
              <w:spacing w:line="230" w:lineRule="auto"/>
            </w:pPr>
            <w:r>
              <w:rPr>
                <w:rFonts w:ascii="Aptos" w:eastAsia="Aptos" w:hAnsi="Aptos" w:cs="Aptos"/>
                <w:color w:val="16335D"/>
                <w:sz w:val="18"/>
                <w:szCs w:val="18"/>
              </w:rPr>
              <w:t>Percentage</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E828EEF" w14:textId="77777777" w:rsidR="00C84E77" w:rsidRDefault="00000000">
            <w:pPr>
              <w:spacing w:line="230" w:lineRule="auto"/>
            </w:pPr>
            <w:r>
              <w:rPr>
                <w:rFonts w:ascii="Aptos" w:eastAsia="Aptos" w:hAnsi="Aptos" w:cs="Aptos"/>
                <w:color w:val="16335D"/>
                <w:sz w:val="18"/>
                <w:szCs w:val="18"/>
              </w:rPr>
              <w:t xml:space="preserve">Share </w:t>
            </w:r>
            <w:proofErr w:type="spellStart"/>
            <w:r>
              <w:rPr>
                <w:rFonts w:ascii="Aptos" w:eastAsia="Aptos" w:hAnsi="Aptos" w:cs="Aptos"/>
                <w:color w:val="16335D"/>
                <w:sz w:val="18"/>
                <w:szCs w:val="18"/>
              </w:rPr>
              <w:t>labeled</w:t>
            </w:r>
            <w:proofErr w:type="spellEnd"/>
            <w:r>
              <w:rPr>
                <w:rFonts w:ascii="Aptos" w:eastAsia="Aptos" w:hAnsi="Aptos" w:cs="Aptos"/>
                <w:color w:val="16335D"/>
                <w:sz w:val="18"/>
                <w:szCs w:val="18"/>
              </w:rPr>
              <w:t xml:space="preserve"> High within a typology; not probability of crime.</w:t>
            </w:r>
          </w:p>
        </w:tc>
      </w:tr>
      <w:tr w:rsidR="00C84E77" w14:paraId="5156863B"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A70D916" w14:textId="77777777" w:rsidR="00C84E77" w:rsidRDefault="00000000">
            <w:pPr>
              <w:spacing w:line="230" w:lineRule="auto"/>
            </w:pPr>
            <w:r>
              <w:rPr>
                <w:rFonts w:ascii="Aptos" w:eastAsia="Aptos" w:hAnsi="Aptos" w:cs="Aptos"/>
                <w:color w:val="16335D"/>
                <w:sz w:val="18"/>
                <w:szCs w:val="18"/>
              </w:rPr>
              <w:t>Stored records by month</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644D0F3" w14:textId="77777777" w:rsidR="00C84E77" w:rsidRDefault="00000000">
            <w:pPr>
              <w:spacing w:line="230" w:lineRule="auto"/>
            </w:pPr>
            <w:r>
              <w:rPr>
                <w:rFonts w:ascii="Aptos" w:eastAsia="Aptos" w:hAnsi="Aptos" w:cs="Aptos"/>
                <w:color w:val="16335D"/>
                <w:sz w:val="18"/>
                <w:szCs w:val="18"/>
              </w:rPr>
              <w:t>Number of alerts per time bucket</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910B758" w14:textId="77777777" w:rsidR="00C84E77" w:rsidRDefault="00000000">
            <w:pPr>
              <w:spacing w:line="230" w:lineRule="auto"/>
            </w:pPr>
            <w:r>
              <w:rPr>
                <w:rFonts w:ascii="Aptos" w:eastAsia="Aptos" w:hAnsi="Aptos" w:cs="Aptos"/>
                <w:color w:val="16335D"/>
                <w:sz w:val="18"/>
                <w:szCs w:val="18"/>
              </w:rPr>
              <w:t>Describes fictional source dates; not a risk forecast.</w:t>
            </w:r>
          </w:p>
        </w:tc>
      </w:tr>
      <w:tr w:rsidR="00C84E77" w14:paraId="3EB600B5" w14:textId="77777777" w:rsidTr="00CF7DB9">
        <w:tblPrEx>
          <w:tblCellMar>
            <w:top w:w="0" w:type="dxa"/>
            <w:bottom w:w="0" w:type="dxa"/>
          </w:tblCellMar>
        </w:tblPrEx>
        <w:tc>
          <w:tcPr>
            <w:tcW w:w="2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F686869" w14:textId="77777777" w:rsidR="00C84E77" w:rsidRDefault="00000000">
            <w:pPr>
              <w:spacing w:line="230" w:lineRule="auto"/>
            </w:pPr>
            <w:r>
              <w:rPr>
                <w:rFonts w:ascii="Aptos" w:eastAsia="Aptos" w:hAnsi="Aptos" w:cs="Aptos"/>
                <w:color w:val="16335D"/>
                <w:sz w:val="18"/>
                <w:szCs w:val="18"/>
              </w:rPr>
              <w:t>Recorded decisions/actions</w:t>
            </w:r>
          </w:p>
        </w:tc>
        <w:tc>
          <w:tcPr>
            <w:tcW w:w="3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37A8252" w14:textId="77777777" w:rsidR="00C84E77" w:rsidRDefault="00000000">
            <w:pPr>
              <w:spacing w:line="230" w:lineRule="auto"/>
            </w:pPr>
            <w:r>
              <w:rPr>
                <w:rFonts w:ascii="Aptos" w:eastAsia="Aptos" w:hAnsi="Aptos" w:cs="Aptos"/>
                <w:color w:val="16335D"/>
                <w:sz w:val="18"/>
                <w:szCs w:val="18"/>
              </w:rPr>
              <w:t>Saved action count</w:t>
            </w:r>
          </w:p>
        </w:tc>
        <w:tc>
          <w:tcPr>
            <w:tcW w:w="4498"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DE67F7E" w14:textId="77777777" w:rsidR="00C84E77" w:rsidRDefault="00000000">
            <w:pPr>
              <w:spacing w:line="230" w:lineRule="auto"/>
            </w:pPr>
            <w:r>
              <w:rPr>
                <w:rFonts w:ascii="Aptos" w:eastAsia="Aptos" w:hAnsi="Aptos" w:cs="Aptos"/>
                <w:color w:val="16335D"/>
                <w:sz w:val="18"/>
                <w:szCs w:val="18"/>
              </w:rPr>
              <w:t>Counts workflow events; not productivity, accuracy, or outcome quality.</w:t>
            </w:r>
          </w:p>
        </w:tc>
      </w:tr>
    </w:tbl>
    <w:p w14:paraId="6745E403" w14:textId="77777777" w:rsidR="00C84E77" w:rsidRDefault="00000000">
      <w:pPr>
        <w:spacing w:before="120" w:after="55"/>
        <w:jc w:val="center"/>
      </w:pPr>
      <w:r>
        <w:rPr>
          <w:noProof/>
        </w:rPr>
        <w:drawing>
          <wp:inline distT="0" distB="0" distL="0" distR="0" wp14:anchorId="778107B7" wp14:editId="78CBDBE0">
            <wp:extent cx="6096000" cy="3429000"/>
            <wp:effectExtent l="152400" t="152400" r="361950" b="361950"/>
            <wp:docPr id="997824772" name="Picture 99782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7F493322" w14:textId="77777777" w:rsidR="00C84E77" w:rsidRDefault="00000000">
      <w:pPr>
        <w:spacing w:after="180" w:line="230" w:lineRule="auto"/>
        <w:jc w:val="center"/>
      </w:pPr>
      <w:r>
        <w:rPr>
          <w:rFonts w:ascii="Aptos" w:eastAsia="Aptos" w:hAnsi="Aptos" w:cs="Aptos"/>
          <w:i/>
          <w:iCs/>
          <w:color w:val="63738D"/>
          <w:sz w:val="17"/>
          <w:szCs w:val="17"/>
        </w:rPr>
        <w:t>Figure — Analytics graphs with readable axes and explanatory units.</w:t>
      </w:r>
    </w:p>
    <w:p w14:paraId="363B9CB5" w14:textId="77777777" w:rsidR="00C84E77" w:rsidRDefault="00000000">
      <w:pPr>
        <w:spacing w:before="120" w:after="55"/>
        <w:jc w:val="center"/>
      </w:pPr>
      <w:r>
        <w:rPr>
          <w:noProof/>
        </w:rPr>
        <w:lastRenderedPageBreak/>
        <w:drawing>
          <wp:inline distT="0" distB="0" distL="0" distR="0" wp14:anchorId="45D1037F" wp14:editId="63DD2BD6">
            <wp:extent cx="6096000" cy="3429000"/>
            <wp:effectExtent l="152400" t="152400" r="361950" b="361950"/>
            <wp:docPr id="1852228041" name="Picture 185222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7F7A140" w14:textId="77777777" w:rsidR="00C84E77" w:rsidRDefault="00000000">
      <w:pPr>
        <w:spacing w:after="180" w:line="230" w:lineRule="auto"/>
        <w:jc w:val="center"/>
      </w:pPr>
      <w:r>
        <w:rPr>
          <w:rFonts w:ascii="Aptos" w:eastAsia="Aptos" w:hAnsi="Aptos" w:cs="Aptos"/>
          <w:i/>
          <w:iCs/>
          <w:color w:val="63738D"/>
          <w:sz w:val="17"/>
          <w:szCs w:val="17"/>
        </w:rPr>
        <w:t>Figure — Global Search returns linked fictional customers, accounts, transactions, and cases as a context-finding tool.</w:t>
      </w:r>
    </w:p>
    <w:p w14:paraId="61F1D164" w14:textId="77777777" w:rsidR="00C84E77" w:rsidRDefault="00000000">
      <w:r>
        <w:br w:type="page"/>
      </w:r>
    </w:p>
    <w:p w14:paraId="14FACB90" w14:textId="77777777" w:rsidR="00C84E77" w:rsidRDefault="00000000">
      <w:pPr>
        <w:pStyle w:val="Heading1"/>
        <w:spacing w:before="300" w:after="130"/>
      </w:pPr>
      <w:r>
        <w:lastRenderedPageBreak/>
        <w:t>8. Project roles and protected administration</w:t>
      </w:r>
    </w:p>
    <w:p w14:paraId="74600BCE" w14:textId="77777777" w:rsidR="00C84E77" w:rsidRDefault="00000000">
      <w:pPr>
        <w:spacing w:after="140" w:line="276" w:lineRule="auto"/>
      </w:pPr>
      <w:r>
        <w:rPr>
          <w:rFonts w:ascii="Aptos" w:eastAsia="Aptos" w:hAnsi="Aptos" w:cs="Aptos"/>
          <w:color w:val="16335D"/>
          <w:sz w:val="21"/>
          <w:szCs w:val="21"/>
        </w:rPr>
        <w:t>Project &amp; Team makes responsibilities visible and keeps names separate from email addresses. The selected UI role is a display/workflow label; it is not identity authentication or an authorization grant.</w:t>
      </w:r>
    </w:p>
    <w:p w14:paraId="23B1DC64" w14:textId="77777777" w:rsidR="00C84E77" w:rsidRDefault="00000000">
      <w:pPr>
        <w:spacing w:before="120" w:after="55"/>
        <w:jc w:val="center"/>
      </w:pPr>
      <w:r>
        <w:rPr>
          <w:noProof/>
        </w:rPr>
        <w:drawing>
          <wp:inline distT="0" distB="0" distL="0" distR="0" wp14:anchorId="0BBF202E" wp14:editId="71CAF764">
            <wp:extent cx="6096000" cy="3429000"/>
            <wp:effectExtent l="152400" t="152400" r="361950" b="361950"/>
            <wp:docPr id="582797764" name="Picture 582797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7960BA39" w14:textId="77777777" w:rsidR="00C84E77" w:rsidRDefault="00000000">
      <w:pPr>
        <w:spacing w:after="180" w:line="230" w:lineRule="auto"/>
        <w:jc w:val="center"/>
      </w:pPr>
      <w:r>
        <w:rPr>
          <w:rFonts w:ascii="Aptos" w:eastAsia="Aptos" w:hAnsi="Aptos" w:cs="Aptos"/>
          <w:i/>
          <w:iCs/>
          <w:color w:val="63738D"/>
          <w:sz w:val="17"/>
          <w:szCs w:val="17"/>
        </w:rPr>
        <w:t>Figure — The role guide: Investigator, Team Lead, Compliance Officer, and Admin.</w:t>
      </w:r>
    </w:p>
    <w:p w14:paraId="0ED50B01" w14:textId="77777777" w:rsidR="00C84E77" w:rsidRDefault="00000000">
      <w:pPr>
        <w:pStyle w:val="Heading2"/>
        <w:spacing w:before="210" w:after="130"/>
      </w:pPr>
      <w:r>
        <w:t>Admin boundaries</w:t>
      </w:r>
    </w:p>
    <w:p w14:paraId="1E13E73A" w14:textId="77777777" w:rsidR="00C84E77" w:rsidRDefault="00000000">
      <w:pPr>
        <w:spacing w:after="140" w:line="276" w:lineRule="auto"/>
      </w:pPr>
      <w:r>
        <w:rPr>
          <w:rFonts w:ascii="Aptos" w:eastAsia="Aptos" w:hAnsi="Aptos" w:cs="Aptos"/>
          <w:color w:val="16335D"/>
          <w:sz w:val="21"/>
          <w:szCs w:val="21"/>
        </w:rPr>
        <w:t>Knowledge Base and Rule Config are gated by a separate masked passcode. The passcode is never included in this Blueprint or automated capture. The locked screen makes the boundary apparent without turning a coursework environment into an authentication claim.</w:t>
      </w:r>
    </w:p>
    <w:p w14:paraId="7C9A68F2" w14:textId="77777777" w:rsidR="00C84E77" w:rsidRDefault="00000000">
      <w:pPr>
        <w:spacing w:before="120" w:after="55"/>
        <w:jc w:val="center"/>
      </w:pPr>
      <w:r>
        <w:rPr>
          <w:noProof/>
        </w:rPr>
        <w:lastRenderedPageBreak/>
        <w:drawing>
          <wp:inline distT="0" distB="0" distL="0" distR="0" wp14:anchorId="0F3886AE" wp14:editId="6900A995">
            <wp:extent cx="6096000" cy="3429000"/>
            <wp:effectExtent l="152400" t="152400" r="361950" b="361950"/>
            <wp:docPr id="1714725762" name="Picture 171472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429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AB8F3B0" w14:textId="77777777" w:rsidR="00C84E77" w:rsidRDefault="00000000">
      <w:pPr>
        <w:spacing w:after="180" w:line="230" w:lineRule="auto"/>
        <w:jc w:val="center"/>
      </w:pPr>
      <w:r>
        <w:rPr>
          <w:rFonts w:ascii="Aptos" w:eastAsia="Aptos" w:hAnsi="Aptos" w:cs="Aptos"/>
          <w:i/>
          <w:iCs/>
          <w:color w:val="63738D"/>
          <w:sz w:val="17"/>
          <w:szCs w:val="17"/>
        </w:rPr>
        <w:t>Figure — Knowledge Base locked state. The protected source-inspection area remains visibly separate from ordinary workflow pages.</w:t>
      </w:r>
    </w:p>
    <w:p w14:paraId="346996CE" w14:textId="77777777" w:rsidR="00C84E77" w:rsidRDefault="00000000">
      <w:r>
        <w:br w:type="page"/>
      </w:r>
    </w:p>
    <w:p w14:paraId="51CB3DF1" w14:textId="77777777" w:rsidR="00C84E77" w:rsidRDefault="00000000">
      <w:pPr>
        <w:pStyle w:val="Heading1"/>
        <w:spacing w:before="300" w:after="130"/>
      </w:pPr>
      <w:r>
        <w:lastRenderedPageBreak/>
        <w:t>9. Technical architecture and code map</w:t>
      </w:r>
    </w:p>
    <w:p w14:paraId="7D142FF9" w14:textId="77777777" w:rsidR="00C84E77" w:rsidRDefault="00000000">
      <w:pPr>
        <w:spacing w:after="140" w:line="276" w:lineRule="auto"/>
      </w:pPr>
      <w:r>
        <w:rPr>
          <w:rFonts w:ascii="Aptos" w:eastAsia="Aptos" w:hAnsi="Aptos" w:cs="Aptos"/>
          <w:color w:val="16335D"/>
          <w:sz w:val="21"/>
          <w:szCs w:val="21"/>
        </w:rPr>
        <w:t xml:space="preserve">The current product is a </w:t>
      </w:r>
      <w:proofErr w:type="spellStart"/>
      <w:r>
        <w:rPr>
          <w:rFonts w:ascii="Aptos" w:eastAsia="Aptos" w:hAnsi="Aptos" w:cs="Aptos"/>
          <w:color w:val="16335D"/>
          <w:sz w:val="21"/>
          <w:szCs w:val="21"/>
        </w:rPr>
        <w:t>Streamlit</w:t>
      </w:r>
      <w:proofErr w:type="spellEnd"/>
      <w:r>
        <w:rPr>
          <w:rFonts w:ascii="Aptos" w:eastAsia="Aptos" w:hAnsi="Aptos" w:cs="Aptos"/>
          <w:color w:val="16335D"/>
          <w:sz w:val="21"/>
          <w:szCs w:val="21"/>
        </w:rPr>
        <w:t xml:space="preserve"> application with an explicit navigation router, page modules, shared UI helpers, SQLite-backed fictional stores, and static assets. The structure </w:t>
      </w:r>
      <w:proofErr w:type="spellStart"/>
      <w:r>
        <w:rPr>
          <w:rFonts w:ascii="Aptos" w:eastAsia="Aptos" w:hAnsi="Aptos" w:cs="Aptos"/>
          <w:color w:val="16335D"/>
          <w:sz w:val="21"/>
          <w:szCs w:val="21"/>
        </w:rPr>
        <w:t>favors</w:t>
      </w:r>
      <w:proofErr w:type="spellEnd"/>
      <w:r>
        <w:rPr>
          <w:rFonts w:ascii="Aptos" w:eastAsia="Aptos" w:hAnsi="Aptos" w:cs="Aptos"/>
          <w:color w:val="16335D"/>
          <w:sz w:val="21"/>
          <w:szCs w:val="21"/>
        </w:rPr>
        <w:t xml:space="preserve"> transparent page-level logic that can be inspected during a demonstration.</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50"/>
        <w:gridCol w:w="4474"/>
      </w:tblGrid>
      <w:tr w:rsidR="00C84E77" w14:paraId="3486CCDF" w14:textId="77777777" w:rsidTr="00CF7DB9">
        <w:tblPrEx>
          <w:tblCellMar>
            <w:top w:w="0" w:type="dxa"/>
            <w:bottom w:w="0" w:type="dxa"/>
          </w:tblCellMar>
        </w:tblPrEx>
        <w:trPr>
          <w:tblHeader/>
        </w:trPr>
        <w:tc>
          <w:tcPr>
            <w:tcW w:w="19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0A81531B" w14:textId="77777777" w:rsidR="00C84E77" w:rsidRDefault="00000000">
            <w:pPr>
              <w:spacing w:line="230" w:lineRule="auto"/>
            </w:pPr>
            <w:r>
              <w:rPr>
                <w:rFonts w:ascii="Aptos" w:eastAsia="Aptos" w:hAnsi="Aptos" w:cs="Aptos"/>
                <w:b/>
                <w:bCs/>
                <w:color w:val="FFFFFF"/>
                <w:sz w:val="18"/>
                <w:szCs w:val="18"/>
              </w:rPr>
              <w:t>Layer</w:t>
            </w:r>
          </w:p>
        </w:tc>
        <w:tc>
          <w:tcPr>
            <w:tcW w:w="425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E5DD8CD" w14:textId="77777777" w:rsidR="00C84E77" w:rsidRDefault="00000000">
            <w:pPr>
              <w:spacing w:line="230" w:lineRule="auto"/>
            </w:pPr>
            <w:r>
              <w:rPr>
                <w:rFonts w:ascii="Aptos" w:eastAsia="Aptos" w:hAnsi="Aptos" w:cs="Aptos"/>
                <w:b/>
                <w:bCs/>
                <w:color w:val="FFFFFF"/>
                <w:sz w:val="18"/>
                <w:szCs w:val="18"/>
              </w:rPr>
              <w:t>Representative responsibility</w:t>
            </w:r>
          </w:p>
        </w:tc>
        <w:tc>
          <w:tcPr>
            <w:tcW w:w="447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152E779" w14:textId="77777777" w:rsidR="00C84E77" w:rsidRDefault="00000000">
            <w:pPr>
              <w:spacing w:line="230" w:lineRule="auto"/>
            </w:pPr>
            <w:r>
              <w:rPr>
                <w:rFonts w:ascii="Aptos" w:eastAsia="Aptos" w:hAnsi="Aptos" w:cs="Aptos"/>
                <w:b/>
                <w:bCs/>
                <w:color w:val="FFFFFF"/>
                <w:sz w:val="18"/>
                <w:szCs w:val="18"/>
              </w:rPr>
              <w:t>Examples</w:t>
            </w:r>
          </w:p>
        </w:tc>
      </w:tr>
      <w:tr w:rsidR="00C84E77" w14:paraId="336FB993"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26E5E87" w14:textId="77777777" w:rsidR="00C84E77" w:rsidRDefault="00000000">
            <w:pPr>
              <w:spacing w:line="230" w:lineRule="auto"/>
            </w:pPr>
            <w:r>
              <w:rPr>
                <w:rFonts w:ascii="Aptos" w:eastAsia="Aptos" w:hAnsi="Aptos" w:cs="Aptos"/>
                <w:color w:val="16335D"/>
                <w:sz w:val="18"/>
                <w:szCs w:val="18"/>
              </w:rPr>
              <w:t>App router</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F2D40E0" w14:textId="77777777" w:rsidR="00C84E77" w:rsidRDefault="00000000">
            <w:pPr>
              <w:spacing w:line="230" w:lineRule="auto"/>
            </w:pPr>
            <w:r>
              <w:rPr>
                <w:rFonts w:ascii="Aptos" w:eastAsia="Aptos" w:hAnsi="Aptos" w:cs="Aptos"/>
                <w:color w:val="16335D"/>
                <w:sz w:val="18"/>
                <w:szCs w:val="18"/>
              </w:rPr>
              <w:t>Defines the visible order and labels of the left navigation.</w:t>
            </w:r>
          </w:p>
        </w:tc>
        <w:tc>
          <w:tcPr>
            <w:tcW w:w="44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61EB76E" w14:textId="77777777" w:rsidR="00C84E77" w:rsidRDefault="00000000">
            <w:pPr>
              <w:spacing w:line="230" w:lineRule="auto"/>
            </w:pPr>
            <w:r>
              <w:rPr>
                <w:rFonts w:ascii="Aptos" w:eastAsia="Aptos" w:hAnsi="Aptos" w:cs="Aptos"/>
                <w:color w:val="16335D"/>
                <w:sz w:val="18"/>
                <w:szCs w:val="18"/>
              </w:rPr>
              <w:t>Home; Project &amp; Team; Case Queue; Investigation Workspace; Evidence &amp; RAG; Compliance; Analytics; Search; Admin.</w:t>
            </w:r>
          </w:p>
        </w:tc>
      </w:tr>
      <w:tr w:rsidR="00C84E77" w14:paraId="4CFB74AC"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02F023C" w14:textId="77777777" w:rsidR="00C84E77" w:rsidRDefault="00000000">
            <w:pPr>
              <w:spacing w:line="230" w:lineRule="auto"/>
            </w:pPr>
            <w:r>
              <w:rPr>
                <w:rFonts w:ascii="Aptos" w:eastAsia="Aptos" w:hAnsi="Aptos" w:cs="Aptos"/>
                <w:color w:val="16335D"/>
                <w:sz w:val="18"/>
                <w:szCs w:val="18"/>
              </w:rPr>
              <w:t>Page modules</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6759CBB" w14:textId="77777777" w:rsidR="00C84E77" w:rsidRDefault="00000000">
            <w:pPr>
              <w:spacing w:line="230" w:lineRule="auto"/>
            </w:pPr>
            <w:r>
              <w:rPr>
                <w:rFonts w:ascii="Aptos" w:eastAsia="Aptos" w:hAnsi="Aptos" w:cs="Aptos"/>
                <w:color w:val="16335D"/>
                <w:sz w:val="18"/>
                <w:szCs w:val="18"/>
              </w:rPr>
              <w:t>Render the task-specific controls, tables, charts, and bounded workflow actions.</w:t>
            </w:r>
          </w:p>
        </w:tc>
        <w:tc>
          <w:tcPr>
            <w:tcW w:w="44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90A58BF" w14:textId="77777777" w:rsidR="00C84E77" w:rsidRDefault="00000000">
            <w:pPr>
              <w:spacing w:line="230" w:lineRule="auto"/>
            </w:pPr>
            <w:r>
              <w:rPr>
                <w:rFonts w:ascii="Aptos" w:eastAsia="Aptos" w:hAnsi="Aptos" w:cs="Aptos"/>
                <w:color w:val="16335D"/>
                <w:sz w:val="18"/>
                <w:szCs w:val="18"/>
              </w:rPr>
              <w:t>0_Case_Queue.py, 2_Investigation_Demo.py, 8_Evidence_RAG.py, 5_Analytics.py.</w:t>
            </w:r>
          </w:p>
        </w:tc>
      </w:tr>
      <w:tr w:rsidR="00C84E77" w14:paraId="0950C807"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5B7C9CB" w14:textId="77777777" w:rsidR="00C84E77" w:rsidRDefault="00000000">
            <w:pPr>
              <w:spacing w:line="230" w:lineRule="auto"/>
            </w:pPr>
            <w:r>
              <w:rPr>
                <w:rFonts w:ascii="Aptos" w:eastAsia="Aptos" w:hAnsi="Aptos" w:cs="Aptos"/>
                <w:color w:val="16335D"/>
                <w:sz w:val="18"/>
                <w:szCs w:val="18"/>
              </w:rPr>
              <w:t>Shared UI</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6C54C62" w14:textId="77777777" w:rsidR="00C84E77" w:rsidRDefault="00000000">
            <w:pPr>
              <w:spacing w:line="230" w:lineRule="auto"/>
            </w:pPr>
            <w:r>
              <w:rPr>
                <w:rFonts w:ascii="Aptos" w:eastAsia="Aptos" w:hAnsi="Aptos" w:cs="Aptos"/>
                <w:color w:val="16335D"/>
                <w:sz w:val="18"/>
                <w:szCs w:val="18"/>
              </w:rPr>
              <w:t xml:space="preserve">Banners, compact flows, status badges, help text, role </w:t>
            </w:r>
            <w:proofErr w:type="spellStart"/>
            <w:r>
              <w:rPr>
                <w:rFonts w:ascii="Aptos" w:eastAsia="Aptos" w:hAnsi="Aptos" w:cs="Aptos"/>
                <w:color w:val="16335D"/>
                <w:sz w:val="18"/>
                <w:szCs w:val="18"/>
              </w:rPr>
              <w:t>behavior</w:t>
            </w:r>
            <w:proofErr w:type="spellEnd"/>
            <w:r>
              <w:rPr>
                <w:rFonts w:ascii="Aptos" w:eastAsia="Aptos" w:hAnsi="Aptos" w:cs="Aptos"/>
                <w:color w:val="16335D"/>
                <w:sz w:val="18"/>
                <w:szCs w:val="18"/>
              </w:rPr>
              <w:t>, theme styling, and the Copilot launcher.</w:t>
            </w:r>
          </w:p>
        </w:tc>
        <w:tc>
          <w:tcPr>
            <w:tcW w:w="44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A102B0F" w14:textId="77777777" w:rsidR="00C84E77" w:rsidRDefault="00000000">
            <w:pPr>
              <w:spacing w:line="230" w:lineRule="auto"/>
            </w:pPr>
            <w:proofErr w:type="spellStart"/>
            <w:r>
              <w:rPr>
                <w:rFonts w:ascii="Aptos" w:eastAsia="Aptos" w:hAnsi="Aptos" w:cs="Aptos"/>
                <w:color w:val="16335D"/>
                <w:sz w:val="18"/>
                <w:szCs w:val="18"/>
              </w:rPr>
              <w:t>ui_common</w:t>
            </w:r>
            <w:proofErr w:type="spellEnd"/>
            <w:r>
              <w:rPr>
                <w:rFonts w:ascii="Aptos" w:eastAsia="Aptos" w:hAnsi="Aptos" w:cs="Aptos"/>
                <w:color w:val="16335D"/>
                <w:sz w:val="18"/>
                <w:szCs w:val="18"/>
              </w:rPr>
              <w:t xml:space="preserve"> helpers and shared CSS.</w:t>
            </w:r>
          </w:p>
        </w:tc>
      </w:tr>
      <w:tr w:rsidR="00C84E77" w14:paraId="43941479"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B166565" w14:textId="77777777" w:rsidR="00C84E77" w:rsidRDefault="00000000">
            <w:pPr>
              <w:spacing w:line="230" w:lineRule="auto"/>
            </w:pPr>
            <w:r>
              <w:rPr>
                <w:rFonts w:ascii="Aptos" w:eastAsia="Aptos" w:hAnsi="Aptos" w:cs="Aptos"/>
                <w:color w:val="16335D"/>
                <w:sz w:val="18"/>
                <w:szCs w:val="18"/>
              </w:rPr>
              <w:t>Data and search</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53CBE04" w14:textId="77777777" w:rsidR="00C84E77" w:rsidRDefault="00000000">
            <w:pPr>
              <w:spacing w:line="230" w:lineRule="auto"/>
            </w:pPr>
            <w:r>
              <w:rPr>
                <w:rFonts w:ascii="Aptos" w:eastAsia="Aptos" w:hAnsi="Aptos" w:cs="Aptos"/>
                <w:color w:val="16335D"/>
                <w:sz w:val="18"/>
                <w:szCs w:val="18"/>
              </w:rPr>
              <w:t>Fictional case records, audit actions, documents, chunks, retrieval index, and calculated metrics.</w:t>
            </w:r>
          </w:p>
        </w:tc>
        <w:tc>
          <w:tcPr>
            <w:tcW w:w="44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6526FB4" w14:textId="77777777" w:rsidR="00C84E77" w:rsidRDefault="00000000">
            <w:pPr>
              <w:spacing w:line="230" w:lineRule="auto"/>
            </w:pPr>
            <w:r>
              <w:rPr>
                <w:rFonts w:ascii="Aptos" w:eastAsia="Aptos" w:hAnsi="Aptos" w:cs="Aptos"/>
                <w:color w:val="16335D"/>
                <w:sz w:val="18"/>
                <w:szCs w:val="18"/>
              </w:rPr>
              <w:t>SQLite, FTS5 keyword search, BM25 ranking, deterministic calculations.</w:t>
            </w:r>
          </w:p>
        </w:tc>
      </w:tr>
      <w:tr w:rsidR="00C84E77" w14:paraId="31A1DF6A" w14:textId="77777777" w:rsidTr="00CF7DB9">
        <w:tblPrEx>
          <w:tblCellMar>
            <w:top w:w="0" w:type="dxa"/>
            <w:bottom w:w="0" w:type="dxa"/>
          </w:tblCellMar>
        </w:tblPrEx>
        <w:tc>
          <w:tcPr>
            <w:tcW w:w="19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2E235C2" w14:textId="77777777" w:rsidR="00C84E77" w:rsidRDefault="00000000">
            <w:pPr>
              <w:spacing w:line="230" w:lineRule="auto"/>
            </w:pPr>
            <w:r>
              <w:rPr>
                <w:rFonts w:ascii="Aptos" w:eastAsia="Aptos" w:hAnsi="Aptos" w:cs="Aptos"/>
                <w:color w:val="16335D"/>
                <w:sz w:val="18"/>
                <w:szCs w:val="18"/>
              </w:rPr>
              <w:t>Assets and release</w:t>
            </w:r>
          </w:p>
        </w:tc>
        <w:tc>
          <w:tcPr>
            <w:tcW w:w="425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B35181C" w14:textId="77777777" w:rsidR="00C84E77" w:rsidRDefault="00000000">
            <w:pPr>
              <w:spacing w:line="230" w:lineRule="auto"/>
            </w:pPr>
            <w:r>
              <w:rPr>
                <w:rFonts w:ascii="Aptos" w:eastAsia="Aptos" w:hAnsi="Aptos" w:cs="Aptos"/>
                <w:color w:val="16335D"/>
                <w:sz w:val="18"/>
                <w:szCs w:val="18"/>
              </w:rPr>
              <w:t>Walkthrough media, screenshots, captions, deployment configuration, and reproducible builders.</w:t>
            </w:r>
          </w:p>
        </w:tc>
        <w:tc>
          <w:tcPr>
            <w:tcW w:w="447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EEAD2B3" w14:textId="77777777" w:rsidR="00C84E77" w:rsidRDefault="00000000">
            <w:pPr>
              <w:spacing w:line="230" w:lineRule="auto"/>
            </w:pPr>
            <w:r>
              <w:rPr>
                <w:rFonts w:ascii="Aptos" w:eastAsia="Aptos" w:hAnsi="Aptos" w:cs="Aptos"/>
                <w:color w:val="16335D"/>
                <w:sz w:val="18"/>
                <w:szCs w:val="18"/>
              </w:rPr>
              <w:t xml:space="preserve">assets/, scripts/, </w:t>
            </w:r>
            <w:proofErr w:type="spellStart"/>
            <w:r>
              <w:rPr>
                <w:rFonts w:ascii="Aptos" w:eastAsia="Aptos" w:hAnsi="Aptos" w:cs="Aptos"/>
                <w:color w:val="16335D"/>
                <w:sz w:val="18"/>
                <w:szCs w:val="18"/>
              </w:rPr>
              <w:t>Procfile</w:t>
            </w:r>
            <w:proofErr w:type="spellEnd"/>
            <w:r>
              <w:rPr>
                <w:rFonts w:ascii="Aptos" w:eastAsia="Aptos" w:hAnsi="Aptos" w:cs="Aptos"/>
                <w:color w:val="16335D"/>
                <w:sz w:val="18"/>
                <w:szCs w:val="18"/>
              </w:rPr>
              <w:t>, GitHub main branch → Railway.</w:t>
            </w:r>
          </w:p>
        </w:tc>
      </w:tr>
    </w:tbl>
    <w:p w14:paraId="2A04BCCD" w14:textId="77777777" w:rsidR="00C84E77" w:rsidRDefault="00000000">
      <w:pPr>
        <w:pStyle w:val="Heading2"/>
        <w:spacing w:before="210" w:after="130"/>
      </w:pPr>
      <w:r>
        <w:t>Navigation router</w:t>
      </w:r>
    </w:p>
    <w:p w14:paraId="12CBCF67" w14:textId="77777777" w:rsidR="00C84E77" w:rsidRDefault="00000000">
      <w:pPr>
        <w:shd w:val="clear" w:color="EAF2FF" w:fill="EAF2FF"/>
        <w:spacing w:line="230" w:lineRule="auto"/>
        <w:ind w:left="220" w:right="220"/>
      </w:pPr>
      <w:proofErr w:type="spellStart"/>
      <w:proofErr w:type="gramStart"/>
      <w:r>
        <w:rPr>
          <w:rFonts w:ascii="Consolas" w:eastAsia="Consolas" w:hAnsi="Consolas" w:cs="Consolas"/>
          <w:color w:val="17365D"/>
          <w:sz w:val="17"/>
          <w:szCs w:val="17"/>
        </w:rPr>
        <w:t>st.navigation</w:t>
      </w:r>
      <w:proofErr w:type="spellEnd"/>
      <w:proofErr w:type="gramEnd"/>
      <w:r>
        <w:rPr>
          <w:rFonts w:ascii="Consolas" w:eastAsia="Consolas" w:hAnsi="Consolas" w:cs="Consolas"/>
          <w:color w:val="17365D"/>
          <w:sz w:val="17"/>
          <w:szCs w:val="17"/>
        </w:rPr>
        <w:t>([Home, Project &amp; Team, Case Queue, Investigation Workspace,</w:t>
      </w:r>
    </w:p>
    <w:p w14:paraId="2FE06E79"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               Evidence &amp; RAG, Compliance Queue, Analytics, Global Search,</w:t>
      </w:r>
    </w:p>
    <w:p w14:paraId="4FFAD972"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               Admin: Knowledge Base, Admin: Rule Config]</w:t>
      </w:r>
      <w:proofErr w:type="gramStart"/>
      <w:r>
        <w:rPr>
          <w:rFonts w:ascii="Consolas" w:eastAsia="Consolas" w:hAnsi="Consolas" w:cs="Consolas"/>
          <w:color w:val="17365D"/>
          <w:sz w:val="17"/>
          <w:szCs w:val="17"/>
        </w:rPr>
        <w:t>).run</w:t>
      </w:r>
      <w:proofErr w:type="gramEnd"/>
      <w:r>
        <w:rPr>
          <w:rFonts w:ascii="Consolas" w:eastAsia="Consolas" w:hAnsi="Consolas" w:cs="Consolas"/>
          <w:color w:val="17365D"/>
          <w:sz w:val="17"/>
          <w:szCs w:val="17"/>
        </w:rPr>
        <w:t>()</w:t>
      </w:r>
    </w:p>
    <w:p w14:paraId="6574BACF" w14:textId="77777777" w:rsidR="00C84E77" w:rsidRDefault="00000000">
      <w:pPr>
        <w:pStyle w:val="Heading2"/>
        <w:spacing w:before="210" w:after="130"/>
      </w:pPr>
      <w:r>
        <w:t>Confidence-score concept</w:t>
      </w:r>
    </w:p>
    <w:p w14:paraId="4A2F9394" w14:textId="77777777" w:rsidR="00C84E77" w:rsidRDefault="00000000">
      <w:pPr>
        <w:spacing w:after="140" w:line="276" w:lineRule="auto"/>
      </w:pPr>
      <w:r>
        <w:rPr>
          <w:rFonts w:ascii="Aptos" w:eastAsia="Aptos" w:hAnsi="Aptos" w:cs="Aptos"/>
          <w:color w:val="16335D"/>
          <w:sz w:val="21"/>
          <w:szCs w:val="21"/>
        </w:rPr>
        <w:t>The score is calculated after a report is available. It uses deterministic support and limitation checks over the draft, supplied evidence, and retrieved guidance. Its job is to surface coverage gaps before the decision—not to rank people or forecast misconduct.</w:t>
      </w:r>
    </w:p>
    <w:p w14:paraId="1E3D82B0"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confidence = </w:t>
      </w:r>
      <w:proofErr w:type="spellStart"/>
      <w:r>
        <w:rPr>
          <w:rFonts w:ascii="Consolas" w:eastAsia="Consolas" w:hAnsi="Consolas" w:cs="Consolas"/>
          <w:color w:val="17365D"/>
          <w:sz w:val="17"/>
          <w:szCs w:val="17"/>
        </w:rPr>
        <w:t>calculate_evidence_</w:t>
      </w:r>
      <w:proofErr w:type="gramStart"/>
      <w:r>
        <w:rPr>
          <w:rFonts w:ascii="Consolas" w:eastAsia="Consolas" w:hAnsi="Consolas" w:cs="Consolas"/>
          <w:color w:val="17365D"/>
          <w:sz w:val="17"/>
          <w:szCs w:val="17"/>
        </w:rPr>
        <w:t>confidence</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report, evidence, guidance)</w:t>
      </w:r>
    </w:p>
    <w:p w14:paraId="38CB5F52" w14:textId="77777777" w:rsidR="00C84E77" w:rsidRDefault="00000000">
      <w:pPr>
        <w:shd w:val="clear" w:color="EAF2FF" w:fill="EAF2FF"/>
        <w:spacing w:line="230" w:lineRule="auto"/>
        <w:ind w:left="220" w:right="220"/>
      </w:pPr>
      <w:proofErr w:type="gramStart"/>
      <w:r>
        <w:rPr>
          <w:rFonts w:ascii="Consolas" w:eastAsia="Consolas" w:hAnsi="Consolas" w:cs="Consolas"/>
          <w:color w:val="17365D"/>
          <w:sz w:val="17"/>
          <w:szCs w:val="17"/>
        </w:rPr>
        <w:t>display(</w:t>
      </w:r>
      <w:proofErr w:type="gramEnd"/>
      <w:r>
        <w:rPr>
          <w:rFonts w:ascii="Consolas" w:eastAsia="Consolas" w:hAnsi="Consolas" w:cs="Consolas"/>
          <w:color w:val="17365D"/>
          <w:sz w:val="17"/>
          <w:szCs w:val="17"/>
        </w:rPr>
        <w:t xml:space="preserve">score, </w:t>
      </w:r>
      <w:proofErr w:type="spellStart"/>
      <w:r>
        <w:rPr>
          <w:rFonts w:ascii="Consolas" w:eastAsia="Consolas" w:hAnsi="Consolas" w:cs="Consolas"/>
          <w:color w:val="17365D"/>
          <w:sz w:val="17"/>
          <w:szCs w:val="17"/>
        </w:rPr>
        <w:t>support_label</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known_limitations</w:t>
      </w:r>
      <w:proofErr w:type="spellEnd"/>
      <w:r>
        <w:rPr>
          <w:rFonts w:ascii="Consolas" w:eastAsia="Consolas" w:hAnsi="Consolas" w:cs="Consolas"/>
          <w:color w:val="17365D"/>
          <w:sz w:val="17"/>
          <w:szCs w:val="17"/>
        </w:rPr>
        <w:t>, explanation)</w:t>
      </w:r>
    </w:p>
    <w:p w14:paraId="6D14AE45"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never interpret confidence as </w:t>
      </w:r>
      <w:proofErr w:type="spellStart"/>
      <w:r>
        <w:rPr>
          <w:rFonts w:ascii="Consolas" w:eastAsia="Consolas" w:hAnsi="Consolas" w:cs="Consolas"/>
          <w:color w:val="17365D"/>
          <w:sz w:val="17"/>
          <w:szCs w:val="17"/>
        </w:rPr>
        <w:t>crime_probability</w:t>
      </w:r>
      <w:proofErr w:type="spellEnd"/>
      <w:r>
        <w:rPr>
          <w:rFonts w:ascii="Consolas" w:eastAsia="Consolas" w:hAnsi="Consolas" w:cs="Consolas"/>
          <w:color w:val="17365D"/>
          <w:sz w:val="17"/>
          <w:szCs w:val="17"/>
        </w:rPr>
        <w:t xml:space="preserve"> or </w:t>
      </w:r>
      <w:proofErr w:type="spellStart"/>
      <w:r>
        <w:rPr>
          <w:rFonts w:ascii="Consolas" w:eastAsia="Consolas" w:hAnsi="Consolas" w:cs="Consolas"/>
          <w:color w:val="17365D"/>
          <w:sz w:val="17"/>
          <w:szCs w:val="17"/>
        </w:rPr>
        <w:t>recommended_outcome</w:t>
      </w:r>
      <w:proofErr w:type="spellEnd"/>
    </w:p>
    <w:p w14:paraId="4D6E72F8" w14:textId="77777777" w:rsidR="00C84E77" w:rsidRDefault="00000000">
      <w:r>
        <w:br w:type="page"/>
      </w:r>
    </w:p>
    <w:p w14:paraId="213D6F22" w14:textId="77777777" w:rsidR="00C84E77" w:rsidRDefault="00000000">
      <w:pPr>
        <w:pStyle w:val="Heading1"/>
        <w:spacing w:before="300" w:after="130"/>
      </w:pPr>
      <w:r>
        <w:lastRenderedPageBreak/>
        <w:t>10. Implementation logic: from source to auditable action</w:t>
      </w:r>
    </w:p>
    <w:p w14:paraId="4CDD396D" w14:textId="77777777" w:rsidR="00C84E77" w:rsidRDefault="00000000">
      <w:pPr>
        <w:spacing w:after="140" w:line="276" w:lineRule="auto"/>
      </w:pPr>
      <w:r>
        <w:rPr>
          <w:rFonts w:ascii="Aptos" w:eastAsia="Aptos" w:hAnsi="Aptos" w:cs="Aptos"/>
          <w:color w:val="16335D"/>
          <w:sz w:val="21"/>
          <w:szCs w:val="21"/>
        </w:rPr>
        <w:t>This section describes the product logic at code level. The intent is not to claim a production AML control; it is to make the demo’s data flow, retrieval logic, and workflow safeguards inspectable.</w:t>
      </w:r>
    </w:p>
    <w:p w14:paraId="5DF0EEC6" w14:textId="77777777" w:rsidR="00C84E77" w:rsidRDefault="00000000">
      <w:pPr>
        <w:pStyle w:val="Heading2"/>
        <w:spacing w:before="210" w:after="130"/>
      </w:pPr>
      <w:r>
        <w:t>10.1 Page routing and session context</w:t>
      </w:r>
    </w:p>
    <w:p w14:paraId="7F051C82" w14:textId="77777777" w:rsidR="00C84E77" w:rsidRDefault="00000000">
      <w:pPr>
        <w:spacing w:after="140" w:line="276" w:lineRule="auto"/>
      </w:pPr>
      <w:r>
        <w:rPr>
          <w:rFonts w:ascii="Aptos" w:eastAsia="Aptos" w:hAnsi="Aptos" w:cs="Aptos"/>
          <w:color w:val="16335D"/>
          <w:sz w:val="21"/>
          <w:szCs w:val="21"/>
        </w:rPr>
        <w:t xml:space="preserve">app.py declares the left-navigation pages and runs the selected page module. The workspace entry page stores a display name and role in </w:t>
      </w:r>
      <w:proofErr w:type="spellStart"/>
      <w:r>
        <w:rPr>
          <w:rFonts w:ascii="Aptos" w:eastAsia="Aptos" w:hAnsi="Aptos" w:cs="Aptos"/>
          <w:color w:val="16335D"/>
          <w:sz w:val="21"/>
          <w:szCs w:val="21"/>
        </w:rPr>
        <w:t>Streamlit</w:t>
      </w:r>
      <w:proofErr w:type="spellEnd"/>
      <w:r>
        <w:rPr>
          <w:rFonts w:ascii="Aptos" w:eastAsia="Aptos" w:hAnsi="Aptos" w:cs="Aptos"/>
          <w:color w:val="16335D"/>
          <w:sz w:val="21"/>
          <w:szCs w:val="21"/>
        </w:rPr>
        <w:t xml:space="preserve"> session state so an audit entry can be attributed during the fictional demo. This is a UI/session convenience, not sign-in or authorization.</w:t>
      </w:r>
    </w:p>
    <w:p w14:paraId="0223ADBA"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selected_page</w:t>
      </w:r>
      <w:proofErr w:type="spellEnd"/>
      <w:r>
        <w:rPr>
          <w:rFonts w:ascii="Consolas" w:eastAsia="Consolas" w:hAnsi="Consolas" w:cs="Consolas"/>
          <w:color w:val="17365D"/>
          <w:sz w:val="17"/>
          <w:szCs w:val="17"/>
        </w:rPr>
        <w:t xml:space="preserve"> = </w:t>
      </w:r>
      <w:proofErr w:type="spellStart"/>
      <w:proofErr w:type="gramStart"/>
      <w:r>
        <w:rPr>
          <w:rFonts w:ascii="Consolas" w:eastAsia="Consolas" w:hAnsi="Consolas" w:cs="Consolas"/>
          <w:color w:val="17365D"/>
          <w:sz w:val="17"/>
          <w:szCs w:val="17"/>
        </w:rPr>
        <w:t>st.navigation</w:t>
      </w:r>
      <w:proofErr w:type="spellEnd"/>
      <w:proofErr w:type="gram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page_definitions</w:t>
      </w:r>
      <w:proofErr w:type="spellEnd"/>
      <w:proofErr w:type="gramStart"/>
      <w:r>
        <w:rPr>
          <w:rFonts w:ascii="Consolas" w:eastAsia="Consolas" w:hAnsi="Consolas" w:cs="Consolas"/>
          <w:color w:val="17365D"/>
          <w:sz w:val="17"/>
          <w:szCs w:val="17"/>
        </w:rPr>
        <w:t>).run</w:t>
      </w:r>
      <w:proofErr w:type="gramEnd"/>
      <w:r>
        <w:rPr>
          <w:rFonts w:ascii="Consolas" w:eastAsia="Consolas" w:hAnsi="Consolas" w:cs="Consolas"/>
          <w:color w:val="17365D"/>
          <w:sz w:val="17"/>
          <w:szCs w:val="17"/>
        </w:rPr>
        <w:t>()</w:t>
      </w:r>
    </w:p>
    <w:p w14:paraId="2DCC6DD9" w14:textId="77777777" w:rsidR="00C84E77" w:rsidRDefault="00000000">
      <w:pPr>
        <w:shd w:val="clear" w:color="EAF2FF" w:fill="EAF2FF"/>
        <w:spacing w:line="230" w:lineRule="auto"/>
        <w:ind w:left="220" w:right="220"/>
      </w:pPr>
      <w:proofErr w:type="spellStart"/>
      <w:proofErr w:type="gramStart"/>
      <w:r>
        <w:rPr>
          <w:rFonts w:ascii="Consolas" w:eastAsia="Consolas" w:hAnsi="Consolas" w:cs="Consolas"/>
          <w:color w:val="17365D"/>
          <w:sz w:val="17"/>
          <w:szCs w:val="17"/>
        </w:rPr>
        <w:t>st.session</w:t>
      </w:r>
      <w:proofErr w:type="gramEnd"/>
      <w:r>
        <w:rPr>
          <w:rFonts w:ascii="Consolas" w:eastAsia="Consolas" w:hAnsi="Consolas" w:cs="Consolas"/>
          <w:color w:val="17365D"/>
          <w:sz w:val="17"/>
          <w:szCs w:val="17"/>
        </w:rPr>
        <w:t>_state</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display_name</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entered_name</w:t>
      </w:r>
      <w:proofErr w:type="spellEnd"/>
      <w:r>
        <w:rPr>
          <w:rFonts w:ascii="Consolas" w:eastAsia="Consolas" w:hAnsi="Consolas" w:cs="Consolas"/>
          <w:color w:val="17365D"/>
          <w:sz w:val="17"/>
          <w:szCs w:val="17"/>
        </w:rPr>
        <w:t xml:space="preserve">     # display attribution only</w:t>
      </w:r>
    </w:p>
    <w:p w14:paraId="169ED6EF" w14:textId="77777777" w:rsidR="00C84E77" w:rsidRDefault="00000000">
      <w:pPr>
        <w:shd w:val="clear" w:color="EAF2FF" w:fill="EAF2FF"/>
        <w:spacing w:line="230" w:lineRule="auto"/>
        <w:ind w:left="220" w:right="220"/>
      </w:pPr>
      <w:proofErr w:type="spellStart"/>
      <w:proofErr w:type="gramStart"/>
      <w:r>
        <w:rPr>
          <w:rFonts w:ascii="Consolas" w:eastAsia="Consolas" w:hAnsi="Consolas" w:cs="Consolas"/>
          <w:color w:val="17365D"/>
          <w:sz w:val="17"/>
          <w:szCs w:val="17"/>
        </w:rPr>
        <w:t>st.session</w:t>
      </w:r>
      <w:proofErr w:type="gramEnd"/>
      <w:r>
        <w:rPr>
          <w:rFonts w:ascii="Consolas" w:eastAsia="Consolas" w:hAnsi="Consolas" w:cs="Consolas"/>
          <w:color w:val="17365D"/>
          <w:sz w:val="17"/>
          <w:szCs w:val="17"/>
        </w:rPr>
        <w:t>_state</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active_case_id</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selected_case_id</w:t>
      </w:r>
      <w:proofErr w:type="spellEnd"/>
    </w:p>
    <w:p w14:paraId="66A842AC" w14:textId="77777777" w:rsidR="00C84E77" w:rsidRDefault="00000000">
      <w:pPr>
        <w:pStyle w:val="Heading2"/>
        <w:spacing w:before="210" w:after="130"/>
      </w:pPr>
      <w:r>
        <w:t>10.2 Data model and case scoping</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4924"/>
      </w:tblGrid>
      <w:tr w:rsidR="00C84E77" w14:paraId="6BA39F67" w14:textId="77777777" w:rsidTr="00CF7DB9">
        <w:tblPrEx>
          <w:tblCellMar>
            <w:top w:w="0" w:type="dxa"/>
            <w:bottom w:w="0" w:type="dxa"/>
          </w:tblCellMar>
        </w:tblPrEx>
        <w:trPr>
          <w:tblHeader/>
        </w:trPr>
        <w:tc>
          <w:tcPr>
            <w:tcW w:w="20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6012B4FF" w14:textId="77777777" w:rsidR="00C84E77" w:rsidRDefault="00000000">
            <w:pPr>
              <w:spacing w:line="230" w:lineRule="auto"/>
            </w:pPr>
            <w:r>
              <w:rPr>
                <w:rFonts w:ascii="Aptos" w:eastAsia="Aptos" w:hAnsi="Aptos" w:cs="Aptos"/>
                <w:b/>
                <w:bCs/>
                <w:color w:val="FFFFFF"/>
                <w:sz w:val="18"/>
                <w:szCs w:val="18"/>
              </w:rPr>
              <w:t>Store / entity</w:t>
            </w:r>
          </w:p>
        </w:tc>
        <w:tc>
          <w:tcPr>
            <w:tcW w:w="37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48B685C9" w14:textId="77777777" w:rsidR="00C84E77" w:rsidRDefault="00000000">
            <w:pPr>
              <w:spacing w:line="230" w:lineRule="auto"/>
            </w:pPr>
            <w:r>
              <w:rPr>
                <w:rFonts w:ascii="Aptos" w:eastAsia="Aptos" w:hAnsi="Aptos" w:cs="Aptos"/>
                <w:b/>
                <w:bCs/>
                <w:color w:val="FFFFFF"/>
                <w:sz w:val="18"/>
                <w:szCs w:val="18"/>
              </w:rPr>
              <w:t>What is kept</w:t>
            </w:r>
          </w:p>
        </w:tc>
        <w:tc>
          <w:tcPr>
            <w:tcW w:w="4924"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1D37401F" w14:textId="77777777" w:rsidR="00C84E77" w:rsidRDefault="00000000">
            <w:pPr>
              <w:spacing w:line="230" w:lineRule="auto"/>
            </w:pPr>
            <w:r>
              <w:rPr>
                <w:rFonts w:ascii="Aptos" w:eastAsia="Aptos" w:hAnsi="Aptos" w:cs="Aptos"/>
                <w:b/>
                <w:bCs/>
                <w:color w:val="FFFFFF"/>
                <w:sz w:val="18"/>
                <w:szCs w:val="18"/>
              </w:rPr>
              <w:t>How it is used</w:t>
            </w:r>
          </w:p>
        </w:tc>
      </w:tr>
      <w:tr w:rsidR="00C84E77" w14:paraId="3DAC359A" w14:textId="77777777" w:rsidTr="00CF7DB9">
        <w:tblPrEx>
          <w:tblCellMar>
            <w:top w:w="0" w:type="dxa"/>
            <w:bottom w:w="0" w:type="dxa"/>
          </w:tblCellMar>
        </w:tblPrEx>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F2730D2" w14:textId="77777777" w:rsidR="00C84E77" w:rsidRDefault="00000000">
            <w:pPr>
              <w:spacing w:line="230" w:lineRule="auto"/>
            </w:pPr>
            <w:r>
              <w:rPr>
                <w:rFonts w:ascii="Aptos" w:eastAsia="Aptos" w:hAnsi="Aptos" w:cs="Aptos"/>
                <w:color w:val="16335D"/>
                <w:sz w:val="18"/>
                <w:szCs w:val="18"/>
              </w:rPr>
              <w:t>Case and alert rows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D88D29D" w14:textId="77777777" w:rsidR="00C84E77" w:rsidRDefault="00000000">
            <w:pPr>
              <w:spacing w:line="230" w:lineRule="auto"/>
            </w:pPr>
            <w:r>
              <w:rPr>
                <w:rFonts w:ascii="Aptos" w:eastAsia="Aptos" w:hAnsi="Aptos" w:cs="Aptos"/>
                <w:color w:val="16335D"/>
                <w:sz w:val="18"/>
                <w:szCs w:val="18"/>
              </w:rPr>
              <w:t>Fictional case ID, customer label, status, severity, rules, and scenario.</w:t>
            </w:r>
          </w:p>
        </w:tc>
        <w:tc>
          <w:tcPr>
            <w:tcW w:w="49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504A149" w14:textId="77777777" w:rsidR="00C84E77" w:rsidRDefault="00000000">
            <w:pPr>
              <w:spacing w:line="230" w:lineRule="auto"/>
            </w:pPr>
            <w:r>
              <w:rPr>
                <w:rFonts w:ascii="Aptos" w:eastAsia="Aptos" w:hAnsi="Aptos" w:cs="Aptos"/>
                <w:color w:val="16335D"/>
                <w:sz w:val="18"/>
                <w:szCs w:val="18"/>
              </w:rPr>
              <w:t>Drives Case Queue filters and determines the active case context.</w:t>
            </w:r>
          </w:p>
        </w:tc>
      </w:tr>
      <w:tr w:rsidR="00C84E77" w14:paraId="6149325A" w14:textId="77777777" w:rsidTr="00CF7DB9">
        <w:tblPrEx>
          <w:tblCellMar>
            <w:top w:w="0" w:type="dxa"/>
            <w:bottom w:w="0" w:type="dxa"/>
          </w:tblCellMar>
        </w:tblPrEx>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29124BF" w14:textId="77777777" w:rsidR="00C84E77" w:rsidRDefault="00000000">
            <w:pPr>
              <w:spacing w:line="230" w:lineRule="auto"/>
            </w:pPr>
            <w:r>
              <w:rPr>
                <w:rFonts w:ascii="Aptos" w:eastAsia="Aptos" w:hAnsi="Aptos" w:cs="Aptos"/>
                <w:color w:val="16335D"/>
                <w:sz w:val="18"/>
                <w:szCs w:val="18"/>
              </w:rPr>
              <w:t>Case evidence</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53B7805" w14:textId="77777777" w:rsidR="00C84E77" w:rsidRDefault="00000000">
            <w:pPr>
              <w:spacing w:line="230" w:lineRule="auto"/>
            </w:pPr>
            <w:r>
              <w:rPr>
                <w:rFonts w:ascii="Aptos" w:eastAsia="Aptos" w:hAnsi="Aptos" w:cs="Aptos"/>
                <w:color w:val="16335D"/>
                <w:sz w:val="18"/>
                <w:szCs w:val="18"/>
              </w:rPr>
              <w:t>Fictional customer, account, transaction, document, and evidence-gap rows.</w:t>
            </w:r>
          </w:p>
        </w:tc>
        <w:tc>
          <w:tcPr>
            <w:tcW w:w="49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5784058" w14:textId="77777777" w:rsidR="00C84E77" w:rsidRDefault="00000000">
            <w:pPr>
              <w:spacing w:line="230" w:lineRule="auto"/>
            </w:pPr>
            <w:r>
              <w:rPr>
                <w:rFonts w:ascii="Aptos" w:eastAsia="Aptos" w:hAnsi="Aptos" w:cs="Aptos"/>
                <w:color w:val="16335D"/>
                <w:sz w:val="18"/>
                <w:szCs w:val="18"/>
              </w:rPr>
              <w:t xml:space="preserve">Supplies the visible report and the supporting / </w:t>
            </w:r>
            <w:proofErr w:type="gramStart"/>
            <w:r>
              <w:rPr>
                <w:rFonts w:ascii="Aptos" w:eastAsia="Aptos" w:hAnsi="Aptos" w:cs="Aptos"/>
                <w:color w:val="16335D"/>
                <w:sz w:val="18"/>
                <w:szCs w:val="18"/>
              </w:rPr>
              <w:t>missing-evidence</w:t>
            </w:r>
            <w:proofErr w:type="gramEnd"/>
            <w:r>
              <w:rPr>
                <w:rFonts w:ascii="Aptos" w:eastAsia="Aptos" w:hAnsi="Aptos" w:cs="Aptos"/>
                <w:color w:val="16335D"/>
                <w:sz w:val="18"/>
                <w:szCs w:val="18"/>
              </w:rPr>
              <w:t xml:space="preserve"> checks.</w:t>
            </w:r>
          </w:p>
        </w:tc>
      </w:tr>
      <w:tr w:rsidR="00C84E77" w14:paraId="78948732" w14:textId="77777777" w:rsidTr="00CF7DB9">
        <w:tblPrEx>
          <w:tblCellMar>
            <w:top w:w="0" w:type="dxa"/>
            <w:bottom w:w="0" w:type="dxa"/>
          </w:tblCellMar>
        </w:tblPrEx>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501DA459" w14:textId="77777777" w:rsidR="00C84E77" w:rsidRDefault="00000000">
            <w:pPr>
              <w:spacing w:line="230" w:lineRule="auto"/>
            </w:pPr>
            <w:r>
              <w:rPr>
                <w:rFonts w:ascii="Aptos" w:eastAsia="Aptos" w:hAnsi="Aptos" w:cs="Aptos"/>
                <w:color w:val="16335D"/>
                <w:sz w:val="18"/>
                <w:szCs w:val="18"/>
              </w:rPr>
              <w:t>Knowledge sources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C36DBA0" w14:textId="77777777" w:rsidR="00C84E77" w:rsidRDefault="00000000">
            <w:pPr>
              <w:spacing w:line="230" w:lineRule="auto"/>
            </w:pPr>
            <w:r>
              <w:rPr>
                <w:rFonts w:ascii="Aptos" w:eastAsia="Aptos" w:hAnsi="Aptos" w:cs="Aptos"/>
                <w:color w:val="16335D"/>
                <w:sz w:val="18"/>
                <w:szCs w:val="18"/>
              </w:rPr>
              <w:t>OKF source metadata plus chunk text and chunk IDs.</w:t>
            </w:r>
          </w:p>
        </w:tc>
        <w:tc>
          <w:tcPr>
            <w:tcW w:w="49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F94552C" w14:textId="77777777" w:rsidR="00C84E77" w:rsidRDefault="00000000">
            <w:pPr>
              <w:spacing w:line="230" w:lineRule="auto"/>
            </w:pPr>
            <w:r>
              <w:rPr>
                <w:rFonts w:ascii="Aptos" w:eastAsia="Aptos" w:hAnsi="Aptos" w:cs="Aptos"/>
                <w:color w:val="16335D"/>
                <w:sz w:val="18"/>
                <w:szCs w:val="18"/>
              </w:rPr>
              <w:t>Feeds Evidence &amp; RAG and scoped keyword retrieval.</w:t>
            </w:r>
          </w:p>
        </w:tc>
      </w:tr>
      <w:tr w:rsidR="00C84E77" w14:paraId="58ACCB0E" w14:textId="77777777" w:rsidTr="00CF7DB9">
        <w:tblPrEx>
          <w:tblCellMar>
            <w:top w:w="0" w:type="dxa"/>
            <w:bottom w:w="0" w:type="dxa"/>
          </w:tblCellMar>
        </w:tblPrEx>
        <w:tc>
          <w:tcPr>
            <w:tcW w:w="20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5138013" w14:textId="77777777" w:rsidR="00C84E77" w:rsidRDefault="00000000">
            <w:pPr>
              <w:spacing w:line="230" w:lineRule="auto"/>
            </w:pPr>
            <w:r>
              <w:rPr>
                <w:rFonts w:ascii="Aptos" w:eastAsia="Aptos" w:hAnsi="Aptos" w:cs="Aptos"/>
                <w:color w:val="16335D"/>
                <w:sz w:val="18"/>
                <w:szCs w:val="18"/>
              </w:rPr>
              <w:t>Audit actions</w:t>
            </w:r>
          </w:p>
        </w:tc>
        <w:tc>
          <w:tcPr>
            <w:tcW w:w="37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8253CEF" w14:textId="77777777" w:rsidR="00C84E77" w:rsidRDefault="00000000">
            <w:pPr>
              <w:spacing w:line="230" w:lineRule="auto"/>
            </w:pPr>
            <w:r>
              <w:rPr>
                <w:rFonts w:ascii="Aptos" w:eastAsia="Aptos" w:hAnsi="Aptos" w:cs="Aptos"/>
                <w:color w:val="16335D"/>
                <w:sz w:val="18"/>
                <w:szCs w:val="18"/>
              </w:rPr>
              <w:t>Named human action, rationale, timestamp, and preceding workflow state.</w:t>
            </w:r>
          </w:p>
        </w:tc>
        <w:tc>
          <w:tcPr>
            <w:tcW w:w="4924"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79F632F" w14:textId="77777777" w:rsidR="00C84E77" w:rsidRDefault="00000000">
            <w:pPr>
              <w:spacing w:line="230" w:lineRule="auto"/>
            </w:pPr>
            <w:r>
              <w:rPr>
                <w:rFonts w:ascii="Aptos" w:eastAsia="Aptos" w:hAnsi="Aptos" w:cs="Aptos"/>
                <w:color w:val="16335D"/>
                <w:sz w:val="18"/>
                <w:szCs w:val="18"/>
              </w:rPr>
              <w:t>Creates the recorded decision state and Compliance history.</w:t>
            </w:r>
          </w:p>
        </w:tc>
      </w:tr>
    </w:tbl>
    <w:p w14:paraId="77F6AEC6" w14:textId="77777777" w:rsidR="00C84E77" w:rsidRDefault="00000000">
      <w:pPr>
        <w:spacing w:after="140" w:line="276" w:lineRule="auto"/>
      </w:pPr>
      <w:r>
        <w:rPr>
          <w:rFonts w:ascii="Aptos" w:eastAsia="Aptos" w:hAnsi="Aptos" w:cs="Aptos"/>
          <w:color w:val="16335D"/>
          <w:sz w:val="21"/>
          <w:szCs w:val="21"/>
        </w:rPr>
        <w:t>Every relevant query carries the active case ID or source scope. That prevents a case report from silently borrowing a different case’s row or a citation from a non-retrieved source.</w:t>
      </w:r>
    </w:p>
    <w:p w14:paraId="4D9BE833"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case_rows</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load_case_rows</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active_case_id</w:t>
      </w:r>
      <w:proofErr w:type="spellEnd"/>
      <w:r>
        <w:rPr>
          <w:rFonts w:ascii="Consolas" w:eastAsia="Consolas" w:hAnsi="Consolas" w:cs="Consolas"/>
          <w:color w:val="17365D"/>
          <w:sz w:val="17"/>
          <w:szCs w:val="17"/>
        </w:rPr>
        <w:t>)</w:t>
      </w:r>
    </w:p>
    <w:p w14:paraId="7127D98C"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guidance = </w:t>
      </w:r>
      <w:proofErr w:type="spellStart"/>
      <w:r>
        <w:rPr>
          <w:rFonts w:ascii="Consolas" w:eastAsia="Consolas" w:hAnsi="Consolas" w:cs="Consolas"/>
          <w:color w:val="17365D"/>
          <w:sz w:val="17"/>
          <w:szCs w:val="17"/>
        </w:rPr>
        <w:t>search_</w:t>
      </w:r>
      <w:proofErr w:type="gramStart"/>
      <w:r>
        <w:rPr>
          <w:rFonts w:ascii="Consolas" w:eastAsia="Consolas" w:hAnsi="Consolas" w:cs="Consolas"/>
          <w:color w:val="17365D"/>
          <w:sz w:val="17"/>
          <w:szCs w:val="17"/>
        </w:rPr>
        <w:t>chunks</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question, scenario=</w:t>
      </w:r>
      <w:proofErr w:type="spellStart"/>
      <w:proofErr w:type="gramStart"/>
      <w:r>
        <w:rPr>
          <w:rFonts w:ascii="Consolas" w:eastAsia="Consolas" w:hAnsi="Consolas" w:cs="Consolas"/>
          <w:color w:val="17365D"/>
          <w:sz w:val="17"/>
          <w:szCs w:val="17"/>
        </w:rPr>
        <w:t>case.scenario</w:t>
      </w:r>
      <w:proofErr w:type="spellEnd"/>
      <w:proofErr w:type="gram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case_id</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active_case_id</w:t>
      </w:r>
      <w:proofErr w:type="spellEnd"/>
      <w:r>
        <w:rPr>
          <w:rFonts w:ascii="Consolas" w:eastAsia="Consolas" w:hAnsi="Consolas" w:cs="Consolas"/>
          <w:color w:val="17365D"/>
          <w:sz w:val="17"/>
          <w:szCs w:val="17"/>
        </w:rPr>
        <w:t>)</w:t>
      </w:r>
    </w:p>
    <w:p w14:paraId="20D1B4B7" w14:textId="77777777" w:rsidR="00C84E77" w:rsidRDefault="00000000">
      <w:pPr>
        <w:pStyle w:val="Heading2"/>
        <w:spacing w:before="210" w:after="130"/>
      </w:pPr>
      <w:r>
        <w:t>10.3 OKF ingestion and chunk construction</w:t>
      </w:r>
    </w:p>
    <w:p w14:paraId="280E96D7" w14:textId="77777777" w:rsidR="00C84E77" w:rsidRDefault="00000000">
      <w:pPr>
        <w:spacing w:after="140" w:line="276" w:lineRule="auto"/>
      </w:pPr>
      <w:r>
        <w:rPr>
          <w:rFonts w:ascii="Aptos" w:eastAsia="Aptos" w:hAnsi="Aptos" w:cs="Aptos"/>
          <w:color w:val="16335D"/>
          <w:sz w:val="21"/>
          <w:szCs w:val="21"/>
        </w:rPr>
        <w:t>OKF means Open Knowledge Format in this product: a human-readable synthetic source record with stable metadata such as source ID, scenario, title, escalation criteria, version, and body text. The ingestion builder retains that metadata in a dedicated C0 chunk, then divides the body into reviewable groups of approximately two sentences. Chunk IDs preserve the parent source relationship, so a reviewer can move from a result back to the original source.</w:t>
      </w:r>
    </w:p>
    <w:p w14:paraId="52BD7F16"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okf_source</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source_id</w:t>
      </w:r>
      <w:proofErr w:type="spellEnd"/>
      <w:r>
        <w:rPr>
          <w:rFonts w:ascii="Consolas" w:eastAsia="Consolas" w:hAnsi="Consolas" w:cs="Consolas"/>
          <w:color w:val="17365D"/>
          <w:sz w:val="17"/>
          <w:szCs w:val="17"/>
        </w:rPr>
        <w:t>, scenario, title, criteria, version, body}</w:t>
      </w:r>
    </w:p>
    <w:p w14:paraId="4AC145AF"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chunks = [</w:t>
      </w:r>
      <w:proofErr w:type="spellStart"/>
      <w:r>
        <w:rPr>
          <w:rFonts w:ascii="Consolas" w:eastAsia="Consolas" w:hAnsi="Consolas" w:cs="Consolas"/>
          <w:color w:val="17365D"/>
          <w:sz w:val="17"/>
          <w:szCs w:val="17"/>
        </w:rPr>
        <w:t>metadata_chunk</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okf_source</w:t>
      </w:r>
      <w:proofErr w:type="spellEnd"/>
      <w:r>
        <w:rPr>
          <w:rFonts w:ascii="Consolas" w:eastAsia="Consolas" w:hAnsi="Consolas" w:cs="Consolas"/>
          <w:color w:val="17365D"/>
          <w:sz w:val="17"/>
          <w:szCs w:val="17"/>
        </w:rPr>
        <w:t xml:space="preserve">)] + </w:t>
      </w:r>
      <w:proofErr w:type="spellStart"/>
      <w:r>
        <w:rPr>
          <w:rFonts w:ascii="Consolas" w:eastAsia="Consolas" w:hAnsi="Consolas" w:cs="Consolas"/>
          <w:color w:val="17365D"/>
          <w:sz w:val="17"/>
          <w:szCs w:val="17"/>
        </w:rPr>
        <w:t>two_sentence_chunks</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okf_</w:t>
      </w:r>
      <w:proofErr w:type="gramStart"/>
      <w:r>
        <w:rPr>
          <w:rFonts w:ascii="Consolas" w:eastAsia="Consolas" w:hAnsi="Consolas" w:cs="Consolas"/>
          <w:color w:val="17365D"/>
          <w:sz w:val="17"/>
          <w:szCs w:val="17"/>
        </w:rPr>
        <w:t>source.body</w:t>
      </w:r>
      <w:proofErr w:type="spellEnd"/>
      <w:proofErr w:type="gramEnd"/>
      <w:r>
        <w:rPr>
          <w:rFonts w:ascii="Consolas" w:eastAsia="Consolas" w:hAnsi="Consolas" w:cs="Consolas"/>
          <w:color w:val="17365D"/>
          <w:sz w:val="17"/>
          <w:szCs w:val="17"/>
        </w:rPr>
        <w:t>)</w:t>
      </w:r>
    </w:p>
    <w:p w14:paraId="739B2A7B"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save_</w:t>
      </w:r>
      <w:proofErr w:type="gramStart"/>
      <w:r>
        <w:rPr>
          <w:rFonts w:ascii="Consolas" w:eastAsia="Consolas" w:hAnsi="Consolas" w:cs="Consolas"/>
          <w:color w:val="17365D"/>
          <w:sz w:val="17"/>
          <w:szCs w:val="17"/>
        </w:rPr>
        <w:t>chunk</w:t>
      </w:r>
      <w:proofErr w:type="spellEnd"/>
      <w:r>
        <w:rPr>
          <w:rFonts w:ascii="Consolas" w:eastAsia="Consolas" w:hAnsi="Consolas" w:cs="Consolas"/>
          <w:color w:val="17365D"/>
          <w:sz w:val="17"/>
          <w:szCs w:val="17"/>
        </w:rPr>
        <w:t>(</w:t>
      </w:r>
      <w:proofErr w:type="spellStart"/>
      <w:proofErr w:type="gramEnd"/>
      <w:r>
        <w:rPr>
          <w:rFonts w:ascii="Consolas" w:eastAsia="Consolas" w:hAnsi="Consolas" w:cs="Consolas"/>
          <w:color w:val="17365D"/>
          <w:sz w:val="17"/>
          <w:szCs w:val="17"/>
        </w:rPr>
        <w:t>chunk_id</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source_id</w:t>
      </w:r>
      <w:proofErr w:type="spellEnd"/>
      <w:r>
        <w:rPr>
          <w:rFonts w:ascii="Consolas" w:eastAsia="Consolas" w:hAnsi="Consolas" w:cs="Consolas"/>
          <w:color w:val="17365D"/>
          <w:sz w:val="17"/>
          <w:szCs w:val="17"/>
        </w:rPr>
        <w:t xml:space="preserve">, scenario, </w:t>
      </w:r>
      <w:proofErr w:type="spellStart"/>
      <w:r>
        <w:rPr>
          <w:rFonts w:ascii="Consolas" w:eastAsia="Consolas" w:hAnsi="Consolas" w:cs="Consolas"/>
          <w:color w:val="17365D"/>
          <w:sz w:val="17"/>
          <w:szCs w:val="17"/>
        </w:rPr>
        <w:t>chunk_text</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chunk_type</w:t>
      </w:r>
      <w:proofErr w:type="spellEnd"/>
      <w:r>
        <w:rPr>
          <w:rFonts w:ascii="Consolas" w:eastAsia="Consolas" w:hAnsi="Consolas" w:cs="Consolas"/>
          <w:color w:val="17365D"/>
          <w:sz w:val="17"/>
          <w:szCs w:val="17"/>
        </w:rPr>
        <w:t>)</w:t>
      </w:r>
    </w:p>
    <w:p w14:paraId="22B99DB5" w14:textId="77777777" w:rsidR="00C84E77" w:rsidRDefault="00000000">
      <w:pPr>
        <w:pStyle w:val="Heading2"/>
        <w:spacing w:before="210" w:after="130"/>
      </w:pPr>
      <w:r>
        <w:t>10.4 RAG retrieval, citation, and review</w:t>
      </w:r>
    </w:p>
    <w:p w14:paraId="45E3E752" w14:textId="77777777" w:rsidR="00C84E77" w:rsidRDefault="00000000">
      <w:pPr>
        <w:spacing w:after="140" w:line="276" w:lineRule="auto"/>
      </w:pPr>
      <w:r>
        <w:rPr>
          <w:rFonts w:ascii="Aptos" w:eastAsia="Aptos" w:hAnsi="Aptos" w:cs="Aptos"/>
          <w:color w:val="16335D"/>
          <w:sz w:val="21"/>
          <w:szCs w:val="21"/>
        </w:rPr>
        <w:t xml:space="preserve">RAG means retrieval-augmented generation. </w:t>
      </w:r>
      <w:proofErr w:type="spellStart"/>
      <w:r>
        <w:rPr>
          <w:rFonts w:ascii="Aptos" w:eastAsia="Aptos" w:hAnsi="Aptos" w:cs="Aptos"/>
          <w:color w:val="16335D"/>
          <w:sz w:val="21"/>
          <w:szCs w:val="21"/>
        </w:rPr>
        <w:t>InvestigateIQ</w:t>
      </w:r>
      <w:proofErr w:type="spellEnd"/>
      <w:r>
        <w:rPr>
          <w:rFonts w:ascii="Aptos" w:eastAsia="Aptos" w:hAnsi="Aptos" w:cs="Aptos"/>
          <w:color w:val="16335D"/>
          <w:sz w:val="21"/>
          <w:szCs w:val="21"/>
        </w:rPr>
        <w:t xml:space="preserve"> uses a deliberately narrow implementation: it retrieves stored text first, ranks it with SQLite FTS5 and BM25, provides the resulting chunk IDs as context, and then displays citations that can be opened by a person. The product does not treat retrieval as verification, and it does not use a citation from outside the retrieved set.</w:t>
      </w:r>
    </w:p>
    <w:p w14:paraId="532E01F7"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matches = fts5_</w:t>
      </w:r>
      <w:proofErr w:type="gramStart"/>
      <w:r>
        <w:rPr>
          <w:rFonts w:ascii="Consolas" w:eastAsia="Consolas" w:hAnsi="Consolas" w:cs="Consolas"/>
          <w:color w:val="17365D"/>
          <w:sz w:val="17"/>
          <w:szCs w:val="17"/>
        </w:rPr>
        <w:t>search(</w:t>
      </w:r>
      <w:proofErr w:type="spellStart"/>
      <w:proofErr w:type="gramEnd"/>
      <w:r>
        <w:rPr>
          <w:rFonts w:ascii="Consolas" w:eastAsia="Consolas" w:hAnsi="Consolas" w:cs="Consolas"/>
          <w:color w:val="17365D"/>
          <w:sz w:val="17"/>
          <w:szCs w:val="17"/>
        </w:rPr>
        <w:t>query_terms</w:t>
      </w:r>
      <w:proofErr w:type="spellEnd"/>
      <w:r>
        <w:rPr>
          <w:rFonts w:ascii="Consolas" w:eastAsia="Consolas" w:hAnsi="Consolas" w:cs="Consolas"/>
          <w:color w:val="17365D"/>
          <w:sz w:val="17"/>
          <w:szCs w:val="17"/>
        </w:rPr>
        <w:t>, scope=</w:t>
      </w:r>
      <w:proofErr w:type="spellStart"/>
      <w:r>
        <w:rPr>
          <w:rFonts w:ascii="Consolas" w:eastAsia="Consolas" w:hAnsi="Consolas" w:cs="Consolas"/>
          <w:color w:val="17365D"/>
          <w:sz w:val="17"/>
          <w:szCs w:val="17"/>
        </w:rPr>
        <w:t>scenario_or_case</w:t>
      </w:r>
      <w:proofErr w:type="spellEnd"/>
      <w:r>
        <w:rPr>
          <w:rFonts w:ascii="Consolas" w:eastAsia="Consolas" w:hAnsi="Consolas" w:cs="Consolas"/>
          <w:color w:val="17365D"/>
          <w:sz w:val="17"/>
          <w:szCs w:val="17"/>
        </w:rPr>
        <w:t>)</w:t>
      </w:r>
    </w:p>
    <w:p w14:paraId="270E3E05"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ranked = bm25_rank(matches); context = </w:t>
      </w:r>
      <w:proofErr w:type="spellStart"/>
      <w:r>
        <w:rPr>
          <w:rFonts w:ascii="Consolas" w:eastAsia="Consolas" w:hAnsi="Consolas" w:cs="Consolas"/>
          <w:color w:val="17365D"/>
          <w:sz w:val="17"/>
          <w:szCs w:val="17"/>
        </w:rPr>
        <w:t>top_chunks</w:t>
      </w:r>
      <w:proofErr w:type="spellEnd"/>
      <w:r>
        <w:rPr>
          <w:rFonts w:ascii="Consolas" w:eastAsia="Consolas" w:hAnsi="Consolas" w:cs="Consolas"/>
          <w:color w:val="17365D"/>
          <w:sz w:val="17"/>
          <w:szCs w:val="17"/>
        </w:rPr>
        <w:t>(ranked)</w:t>
      </w:r>
    </w:p>
    <w:p w14:paraId="686DFEC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answer = </w:t>
      </w:r>
      <w:proofErr w:type="spellStart"/>
      <w:r>
        <w:rPr>
          <w:rFonts w:ascii="Consolas" w:eastAsia="Consolas" w:hAnsi="Consolas" w:cs="Consolas"/>
          <w:color w:val="17365D"/>
          <w:sz w:val="17"/>
          <w:szCs w:val="17"/>
        </w:rPr>
        <w:t>build_bounded_</w:t>
      </w:r>
      <w:proofErr w:type="gramStart"/>
      <w:r>
        <w:rPr>
          <w:rFonts w:ascii="Consolas" w:eastAsia="Consolas" w:hAnsi="Consolas" w:cs="Consolas"/>
          <w:color w:val="17365D"/>
          <w:sz w:val="17"/>
          <w:szCs w:val="17"/>
        </w:rPr>
        <w:t>answer</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 xml:space="preserve">question, </w:t>
      </w:r>
      <w:proofErr w:type="spellStart"/>
      <w:r>
        <w:rPr>
          <w:rFonts w:ascii="Consolas" w:eastAsia="Consolas" w:hAnsi="Consolas" w:cs="Consolas"/>
          <w:color w:val="17365D"/>
          <w:sz w:val="17"/>
          <w:szCs w:val="17"/>
        </w:rPr>
        <w:t>case_rows</w:t>
      </w:r>
      <w:proofErr w:type="spellEnd"/>
      <w:r>
        <w:rPr>
          <w:rFonts w:ascii="Consolas" w:eastAsia="Consolas" w:hAnsi="Consolas" w:cs="Consolas"/>
          <w:color w:val="17365D"/>
          <w:sz w:val="17"/>
          <w:szCs w:val="17"/>
        </w:rPr>
        <w:t>, context)</w:t>
      </w:r>
    </w:p>
    <w:p w14:paraId="5ED35A7A" w14:textId="77777777" w:rsidR="00C84E77" w:rsidRDefault="00000000">
      <w:pPr>
        <w:shd w:val="clear" w:color="EAF2FF" w:fill="EAF2FF"/>
        <w:spacing w:line="230" w:lineRule="auto"/>
        <w:ind w:left="220" w:right="220"/>
        <w:rPr>
          <w:rFonts w:ascii="Consolas" w:eastAsia="Consolas" w:hAnsi="Consolas" w:cs="Consolas"/>
          <w:color w:val="17365D"/>
          <w:sz w:val="17"/>
          <w:szCs w:val="17"/>
        </w:rPr>
      </w:pPr>
      <w:r>
        <w:rPr>
          <w:rFonts w:ascii="Consolas" w:eastAsia="Consolas" w:hAnsi="Consolas" w:cs="Consolas"/>
          <w:color w:val="17365D"/>
          <w:sz w:val="17"/>
          <w:szCs w:val="17"/>
        </w:rPr>
        <w:t>assert set(</w:t>
      </w:r>
      <w:proofErr w:type="spellStart"/>
      <w:proofErr w:type="gramStart"/>
      <w:r>
        <w:rPr>
          <w:rFonts w:ascii="Consolas" w:eastAsia="Consolas" w:hAnsi="Consolas" w:cs="Consolas"/>
          <w:color w:val="17365D"/>
          <w:sz w:val="17"/>
          <w:szCs w:val="17"/>
        </w:rPr>
        <w:t>answer.cited</w:t>
      </w:r>
      <w:proofErr w:type="gramEnd"/>
      <w:r>
        <w:rPr>
          <w:rFonts w:ascii="Consolas" w:eastAsia="Consolas" w:hAnsi="Consolas" w:cs="Consolas"/>
          <w:color w:val="17365D"/>
          <w:sz w:val="17"/>
          <w:szCs w:val="17"/>
        </w:rPr>
        <w:t>_chunk_ids</w:t>
      </w:r>
      <w:proofErr w:type="spellEnd"/>
      <w:proofErr w:type="gramStart"/>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issubset</w:t>
      </w:r>
      <w:proofErr w:type="spellEnd"/>
      <w:proofErr w:type="gramEnd"/>
      <w:r>
        <w:rPr>
          <w:rFonts w:ascii="Consolas" w:eastAsia="Consolas" w:hAnsi="Consolas" w:cs="Consolas"/>
          <w:color w:val="17365D"/>
          <w:sz w:val="17"/>
          <w:szCs w:val="17"/>
        </w:rPr>
        <w:t>(set(</w:t>
      </w:r>
      <w:proofErr w:type="spellStart"/>
      <w:proofErr w:type="gramStart"/>
      <w:r>
        <w:rPr>
          <w:rFonts w:ascii="Consolas" w:eastAsia="Consolas" w:hAnsi="Consolas" w:cs="Consolas"/>
          <w:color w:val="17365D"/>
          <w:sz w:val="17"/>
          <w:szCs w:val="17"/>
        </w:rPr>
        <w:t>context.chunk</w:t>
      </w:r>
      <w:proofErr w:type="gramEnd"/>
      <w:r>
        <w:rPr>
          <w:rFonts w:ascii="Consolas" w:eastAsia="Consolas" w:hAnsi="Consolas" w:cs="Consolas"/>
          <w:color w:val="17365D"/>
          <w:sz w:val="17"/>
          <w:szCs w:val="17"/>
        </w:rPr>
        <w:t>_ids</w:t>
      </w:r>
      <w:proofErr w:type="spellEnd"/>
      <w:r>
        <w:rPr>
          <w:rFonts w:ascii="Consolas" w:eastAsia="Consolas" w:hAnsi="Consolas" w:cs="Consolas"/>
          <w:color w:val="17365D"/>
          <w:sz w:val="17"/>
          <w:szCs w:val="17"/>
        </w:rPr>
        <w:t>))</w:t>
      </w:r>
    </w:p>
    <w:p w14:paraId="2E39C0B4" w14:textId="77777777" w:rsidR="00CF7DB9" w:rsidRDefault="00CF7DB9">
      <w:pPr>
        <w:shd w:val="clear" w:color="EAF2FF" w:fill="EAF2FF"/>
        <w:spacing w:line="230" w:lineRule="auto"/>
        <w:ind w:left="220" w:right="220"/>
        <w:rPr>
          <w:rFonts w:ascii="Consolas" w:eastAsia="Consolas" w:hAnsi="Consolas" w:cs="Consolas"/>
          <w:color w:val="17365D"/>
          <w:sz w:val="17"/>
          <w:szCs w:val="17"/>
        </w:rPr>
      </w:pPr>
    </w:p>
    <w:p w14:paraId="0BFA9E05" w14:textId="77777777" w:rsidR="00CF7DB9" w:rsidRDefault="00CF7DB9">
      <w:pPr>
        <w:shd w:val="clear" w:color="EAF2FF" w:fill="EAF2FF"/>
        <w:spacing w:line="230" w:lineRule="auto"/>
        <w:ind w:left="220" w:right="220"/>
      </w:pP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0"/>
      </w:tblGrid>
      <w:tr w:rsidR="00C84E77" w14:paraId="5C276BF0" w14:textId="77777777" w:rsidTr="00CF7DB9">
        <w:tblPrEx>
          <w:tblCellMar>
            <w:top w:w="0" w:type="dxa"/>
            <w:bottom w:w="0" w:type="dxa"/>
          </w:tblCellMar>
        </w:tblPrEx>
        <w:tc>
          <w:tcPr>
            <w:tcW w:w="10340" w:type="dxa"/>
            <w:tcBorders>
              <w:top w:val="single" w:sz="6" w:space="0" w:color="B7CBEA"/>
              <w:left w:val="single" w:sz="6" w:space="0" w:color="0B8C88"/>
              <w:bottom w:val="single" w:sz="6" w:space="0" w:color="B7CBEA"/>
              <w:right w:val="single" w:sz="6" w:space="0" w:color="0B8C88"/>
            </w:tcBorders>
            <w:shd w:val="clear" w:color="F4F8FF" w:fill="F4F8FF"/>
            <w:tcMar>
              <w:top w:w="130" w:type="dxa"/>
              <w:left w:w="180" w:type="dxa"/>
              <w:bottom w:w="130" w:type="dxa"/>
              <w:right w:w="180" w:type="dxa"/>
            </w:tcMar>
          </w:tcPr>
          <w:p w14:paraId="6D42D9C7" w14:textId="77777777" w:rsidR="00C84E77" w:rsidRDefault="00000000">
            <w:pPr>
              <w:spacing w:after="45" w:line="276" w:lineRule="auto"/>
            </w:pPr>
            <w:r>
              <w:rPr>
                <w:rFonts w:ascii="Aptos" w:eastAsia="Aptos" w:hAnsi="Aptos" w:cs="Aptos"/>
                <w:b/>
                <w:bCs/>
                <w:color w:val="0B8C88"/>
              </w:rPr>
              <w:t>Why FTS5 and BM25 are shown</w:t>
            </w:r>
          </w:p>
          <w:p w14:paraId="38A990DE" w14:textId="77777777" w:rsidR="00C84E77" w:rsidRDefault="00000000">
            <w:pPr>
              <w:spacing w:line="254" w:lineRule="auto"/>
            </w:pPr>
            <w:r>
              <w:rPr>
                <w:rFonts w:ascii="Aptos" w:eastAsia="Aptos" w:hAnsi="Aptos" w:cs="Aptos"/>
                <w:color w:val="16335D"/>
                <w:sz w:val="19"/>
                <w:szCs w:val="19"/>
              </w:rPr>
              <w:lastRenderedPageBreak/>
              <w:t>FTS5 performs full-text keyword matching inside the local SQLite index. BM25 orders the matching passages by textual relevance. They help the user locate material; they do not measure truth, legal relevance, or the probability that an alert represents wrongdoing.</w:t>
            </w:r>
          </w:p>
        </w:tc>
      </w:tr>
    </w:tbl>
    <w:p w14:paraId="6F64C77A" w14:textId="77777777" w:rsidR="00C84E77" w:rsidRDefault="00000000">
      <w:pPr>
        <w:pStyle w:val="Heading2"/>
        <w:spacing w:before="210" w:after="130"/>
      </w:pPr>
      <w:r>
        <w:lastRenderedPageBreak/>
        <w:t>10.5 Report modes and evidence confidence</w:t>
      </w:r>
    </w:p>
    <w:p w14:paraId="084585BD" w14:textId="77777777" w:rsidR="00C84E77" w:rsidRDefault="00000000">
      <w:pPr>
        <w:spacing w:after="140" w:line="276" w:lineRule="auto"/>
      </w:pPr>
      <w:r>
        <w:rPr>
          <w:rFonts w:ascii="Aptos" w:eastAsia="Aptos" w:hAnsi="Aptos" w:cs="Aptos"/>
          <w:color w:val="16335D"/>
          <w:sz w:val="21"/>
          <w:szCs w:val="21"/>
        </w:rPr>
        <w:t>The Workspace labels whether a report was replayed from a saved snapshot, calculated from current fictional rows, or drafted by an optional AI configuration. After a report exists, deterministic support and limitation checks calculate the evidence-confidence card. The display deliberately pairs the score with support label, known limitations, explanation, and a human-review instruction.</w:t>
      </w:r>
    </w:p>
    <w:p w14:paraId="6E286538"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report = </w:t>
      </w:r>
      <w:proofErr w:type="spellStart"/>
      <w:r>
        <w:rPr>
          <w:rFonts w:ascii="Consolas" w:eastAsia="Consolas" w:hAnsi="Consolas" w:cs="Consolas"/>
          <w:color w:val="17365D"/>
          <w:sz w:val="17"/>
          <w:szCs w:val="17"/>
        </w:rPr>
        <w:t>load_saved_snapshot</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case_</w:t>
      </w:r>
      <w:proofErr w:type="gramStart"/>
      <w:r>
        <w:rPr>
          <w:rFonts w:ascii="Consolas" w:eastAsia="Consolas" w:hAnsi="Consolas" w:cs="Consolas"/>
          <w:color w:val="17365D"/>
          <w:sz w:val="17"/>
          <w:szCs w:val="17"/>
        </w:rPr>
        <w:t>id</w:t>
      </w:r>
      <w:proofErr w:type="spellEnd"/>
      <w:r>
        <w:rPr>
          <w:rFonts w:ascii="Consolas" w:eastAsia="Consolas" w:hAnsi="Consolas" w:cs="Consolas"/>
          <w:color w:val="17365D"/>
          <w:sz w:val="17"/>
          <w:szCs w:val="17"/>
        </w:rPr>
        <w:t>)  #</w:t>
      </w:r>
      <w:proofErr w:type="gramEnd"/>
      <w:r>
        <w:rPr>
          <w:rFonts w:ascii="Consolas" w:eastAsia="Consolas" w:hAnsi="Consolas" w:cs="Consolas"/>
          <w:color w:val="17365D"/>
          <w:sz w:val="17"/>
          <w:szCs w:val="17"/>
        </w:rPr>
        <w:t xml:space="preserve"> or </w:t>
      </w:r>
      <w:proofErr w:type="spellStart"/>
      <w:r>
        <w:rPr>
          <w:rFonts w:ascii="Consolas" w:eastAsia="Consolas" w:hAnsi="Consolas" w:cs="Consolas"/>
          <w:color w:val="17365D"/>
          <w:sz w:val="17"/>
          <w:szCs w:val="17"/>
        </w:rPr>
        <w:t>calculate_from_rows</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case_rows</w:t>
      </w:r>
      <w:proofErr w:type="spellEnd"/>
      <w:r>
        <w:rPr>
          <w:rFonts w:ascii="Consolas" w:eastAsia="Consolas" w:hAnsi="Consolas" w:cs="Consolas"/>
          <w:color w:val="17365D"/>
          <w:sz w:val="17"/>
          <w:szCs w:val="17"/>
        </w:rPr>
        <w:t>)</w:t>
      </w:r>
    </w:p>
    <w:p w14:paraId="1EC01313"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confidence = </w:t>
      </w:r>
      <w:proofErr w:type="spellStart"/>
      <w:r>
        <w:rPr>
          <w:rFonts w:ascii="Consolas" w:eastAsia="Consolas" w:hAnsi="Consolas" w:cs="Consolas"/>
          <w:color w:val="17365D"/>
          <w:sz w:val="17"/>
          <w:szCs w:val="17"/>
        </w:rPr>
        <w:t>calculate_evidence_</w:t>
      </w:r>
      <w:proofErr w:type="gramStart"/>
      <w:r>
        <w:rPr>
          <w:rFonts w:ascii="Consolas" w:eastAsia="Consolas" w:hAnsi="Consolas" w:cs="Consolas"/>
          <w:color w:val="17365D"/>
          <w:sz w:val="17"/>
          <w:szCs w:val="17"/>
        </w:rPr>
        <w:t>confidence</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report, evidence, guidance)</w:t>
      </w:r>
    </w:p>
    <w:p w14:paraId="49A891F3" w14:textId="77777777" w:rsidR="00C84E77" w:rsidRDefault="00000000">
      <w:pPr>
        <w:shd w:val="clear" w:color="EAF2FF" w:fill="EAF2FF"/>
        <w:spacing w:line="230" w:lineRule="auto"/>
        <w:ind w:left="220" w:right="220"/>
      </w:pPr>
      <w:proofErr w:type="gramStart"/>
      <w:r>
        <w:rPr>
          <w:rFonts w:ascii="Consolas" w:eastAsia="Consolas" w:hAnsi="Consolas" w:cs="Consolas"/>
          <w:color w:val="17365D"/>
          <w:sz w:val="17"/>
          <w:szCs w:val="17"/>
        </w:rPr>
        <w:t>show(</w:t>
      </w:r>
      <w:proofErr w:type="gramEnd"/>
      <w:r>
        <w:rPr>
          <w:rFonts w:ascii="Consolas" w:eastAsia="Consolas" w:hAnsi="Consolas" w:cs="Consolas"/>
          <w:color w:val="17365D"/>
          <w:sz w:val="17"/>
          <w:szCs w:val="17"/>
        </w:rPr>
        <w:t xml:space="preserve">score, </w:t>
      </w:r>
      <w:proofErr w:type="spellStart"/>
      <w:r>
        <w:rPr>
          <w:rFonts w:ascii="Consolas" w:eastAsia="Consolas" w:hAnsi="Consolas" w:cs="Consolas"/>
          <w:color w:val="17365D"/>
          <w:sz w:val="17"/>
          <w:szCs w:val="17"/>
        </w:rPr>
        <w:t>support_label</w:t>
      </w:r>
      <w:proofErr w:type="spellEnd"/>
      <w:r>
        <w:rPr>
          <w:rFonts w:ascii="Consolas" w:eastAsia="Consolas" w:hAnsi="Consolas" w:cs="Consolas"/>
          <w:color w:val="17365D"/>
          <w:sz w:val="17"/>
          <w:szCs w:val="17"/>
        </w:rPr>
        <w:t>, limitations, 'Human review required')</w:t>
      </w:r>
    </w:p>
    <w:p w14:paraId="62F3ED25" w14:textId="77777777" w:rsidR="00C84E77" w:rsidRDefault="00000000">
      <w:pPr>
        <w:pStyle w:val="Heading2"/>
        <w:spacing w:before="210" w:after="130"/>
      </w:pPr>
      <w:r>
        <w:t>10.6 Human and Compliance state machine</w:t>
      </w:r>
    </w:p>
    <w:p w14:paraId="42DD846D" w14:textId="77777777" w:rsidR="00C84E77" w:rsidRDefault="00000000">
      <w:pPr>
        <w:spacing w:after="140" w:line="276" w:lineRule="auto"/>
      </w:pPr>
      <w:r>
        <w:rPr>
          <w:rFonts w:ascii="Aptos" w:eastAsia="Aptos" w:hAnsi="Aptos" w:cs="Aptos"/>
          <w:color w:val="16335D"/>
          <w:sz w:val="21"/>
          <w:szCs w:val="21"/>
        </w:rPr>
        <w:t xml:space="preserve">A decision </w:t>
      </w:r>
      <w:proofErr w:type="gramStart"/>
      <w:r>
        <w:rPr>
          <w:rFonts w:ascii="Aptos" w:eastAsia="Aptos" w:hAnsi="Aptos" w:cs="Aptos"/>
          <w:color w:val="16335D"/>
          <w:sz w:val="21"/>
          <w:szCs w:val="21"/>
        </w:rPr>
        <w:t>is only persisted</w:t>
      </w:r>
      <w:proofErr w:type="gramEnd"/>
      <w:r>
        <w:rPr>
          <w:rFonts w:ascii="Aptos" w:eastAsia="Aptos" w:hAnsi="Aptos" w:cs="Aptos"/>
          <w:color w:val="16335D"/>
          <w:sz w:val="21"/>
          <w:szCs w:val="21"/>
        </w:rPr>
        <w:t xml:space="preserve"> after the named person selects an allowed action and provides a rationale. The system appends a new audit event rather than editing an old one. The primary form then renders its recorded state. If Compliance returns the case, the next permitted investigator action becomes available as a new auditable step; the original action remains visible.</w:t>
      </w:r>
    </w:p>
    <w:p w14:paraId="472E1739"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if </w:t>
      </w:r>
      <w:proofErr w:type="spellStart"/>
      <w:r>
        <w:rPr>
          <w:rFonts w:ascii="Consolas" w:eastAsia="Consolas" w:hAnsi="Consolas" w:cs="Consolas"/>
          <w:color w:val="17365D"/>
          <w:sz w:val="17"/>
          <w:szCs w:val="17"/>
        </w:rPr>
        <w:t>decision_allowed</w:t>
      </w:r>
      <w:proofErr w:type="spellEnd"/>
      <w:r>
        <w:rPr>
          <w:rFonts w:ascii="Consolas" w:eastAsia="Consolas" w:hAnsi="Consolas" w:cs="Consolas"/>
          <w:color w:val="17365D"/>
          <w:sz w:val="17"/>
          <w:szCs w:val="17"/>
        </w:rPr>
        <w:t>(</w:t>
      </w:r>
      <w:proofErr w:type="spellStart"/>
      <w:r>
        <w:rPr>
          <w:rFonts w:ascii="Consolas" w:eastAsia="Consolas" w:hAnsi="Consolas" w:cs="Consolas"/>
          <w:color w:val="17365D"/>
          <w:sz w:val="17"/>
          <w:szCs w:val="17"/>
        </w:rPr>
        <w:t>case_id</w:t>
      </w:r>
      <w:proofErr w:type="spellEnd"/>
      <w:r>
        <w:rPr>
          <w:rFonts w:ascii="Consolas" w:eastAsia="Consolas" w:hAnsi="Consolas" w:cs="Consolas"/>
          <w:color w:val="17365D"/>
          <w:sz w:val="17"/>
          <w:szCs w:val="17"/>
        </w:rPr>
        <w:t xml:space="preserve">): </w:t>
      </w:r>
      <w:proofErr w:type="gramStart"/>
      <w:r>
        <w:rPr>
          <w:rFonts w:ascii="Consolas" w:eastAsia="Consolas" w:hAnsi="Consolas" w:cs="Consolas"/>
          <w:color w:val="17365D"/>
          <w:sz w:val="17"/>
          <w:szCs w:val="17"/>
        </w:rPr>
        <w:t>require(</w:t>
      </w:r>
      <w:proofErr w:type="gramEnd"/>
      <w:r>
        <w:rPr>
          <w:rFonts w:ascii="Consolas" w:eastAsia="Consolas" w:hAnsi="Consolas" w:cs="Consolas"/>
          <w:color w:val="17365D"/>
          <w:sz w:val="17"/>
          <w:szCs w:val="17"/>
        </w:rPr>
        <w:t xml:space="preserve">name and rationale); </w:t>
      </w:r>
      <w:proofErr w:type="spellStart"/>
      <w:r>
        <w:rPr>
          <w:rFonts w:ascii="Consolas" w:eastAsia="Consolas" w:hAnsi="Consolas" w:cs="Consolas"/>
          <w:color w:val="17365D"/>
          <w:sz w:val="17"/>
          <w:szCs w:val="17"/>
        </w:rPr>
        <w:t>append_action</w:t>
      </w:r>
      <w:proofErr w:type="spellEnd"/>
      <w:r>
        <w:rPr>
          <w:rFonts w:ascii="Consolas" w:eastAsia="Consolas" w:hAnsi="Consolas" w:cs="Consolas"/>
          <w:color w:val="17365D"/>
          <w:sz w:val="17"/>
          <w:szCs w:val="17"/>
        </w:rPr>
        <w:t>(...)</w:t>
      </w:r>
    </w:p>
    <w:p w14:paraId="4E3DC670"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else: </w:t>
      </w:r>
      <w:proofErr w:type="spellStart"/>
      <w:r>
        <w:rPr>
          <w:rFonts w:ascii="Consolas" w:eastAsia="Consolas" w:hAnsi="Consolas" w:cs="Consolas"/>
          <w:color w:val="17365D"/>
          <w:sz w:val="17"/>
          <w:szCs w:val="17"/>
        </w:rPr>
        <w:t>render_recorded_state_and_disable_</w:t>
      </w:r>
      <w:proofErr w:type="gramStart"/>
      <w:r>
        <w:rPr>
          <w:rFonts w:ascii="Consolas" w:eastAsia="Consolas" w:hAnsi="Consolas" w:cs="Consolas"/>
          <w:color w:val="17365D"/>
          <w:sz w:val="17"/>
          <w:szCs w:val="17"/>
        </w:rPr>
        <w:t>form</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w:t>
      </w:r>
    </w:p>
    <w:p w14:paraId="32F2A3A2" w14:textId="77777777" w:rsidR="00C84E77" w:rsidRDefault="00000000">
      <w:pPr>
        <w:shd w:val="clear" w:color="EAF2FF" w:fill="EAF2FF"/>
        <w:spacing w:line="230" w:lineRule="auto"/>
        <w:ind w:left="220" w:right="220"/>
      </w:pPr>
      <w:r>
        <w:rPr>
          <w:rFonts w:ascii="Consolas" w:eastAsia="Consolas" w:hAnsi="Consolas" w:cs="Consolas"/>
          <w:color w:val="17365D"/>
          <w:sz w:val="17"/>
          <w:szCs w:val="17"/>
        </w:rPr>
        <w:t xml:space="preserve">if </w:t>
      </w:r>
      <w:proofErr w:type="spellStart"/>
      <w:r>
        <w:rPr>
          <w:rFonts w:ascii="Consolas" w:eastAsia="Consolas" w:hAnsi="Consolas" w:cs="Consolas"/>
          <w:color w:val="17365D"/>
          <w:sz w:val="17"/>
          <w:szCs w:val="17"/>
        </w:rPr>
        <w:t>compliance_action</w:t>
      </w:r>
      <w:proofErr w:type="spellEnd"/>
      <w:r>
        <w:rPr>
          <w:rFonts w:ascii="Consolas" w:eastAsia="Consolas" w:hAnsi="Consolas" w:cs="Consolas"/>
          <w:color w:val="17365D"/>
          <w:sz w:val="17"/>
          <w:szCs w:val="17"/>
        </w:rPr>
        <w:t xml:space="preserve"> == 'return': </w:t>
      </w:r>
      <w:proofErr w:type="spellStart"/>
      <w:r>
        <w:rPr>
          <w:rFonts w:ascii="Consolas" w:eastAsia="Consolas" w:hAnsi="Consolas" w:cs="Consolas"/>
          <w:color w:val="17365D"/>
          <w:sz w:val="17"/>
          <w:szCs w:val="17"/>
        </w:rPr>
        <w:t>set_queue_</w:t>
      </w:r>
      <w:proofErr w:type="gramStart"/>
      <w:r>
        <w:rPr>
          <w:rFonts w:ascii="Consolas" w:eastAsia="Consolas" w:hAnsi="Consolas" w:cs="Consolas"/>
          <w:color w:val="17365D"/>
          <w:sz w:val="17"/>
          <w:szCs w:val="17"/>
        </w:rPr>
        <w:t>state</w:t>
      </w:r>
      <w:proofErr w:type="spellEnd"/>
      <w:r>
        <w:rPr>
          <w:rFonts w:ascii="Consolas" w:eastAsia="Consolas" w:hAnsi="Consolas" w:cs="Consolas"/>
          <w:color w:val="17365D"/>
          <w:sz w:val="17"/>
          <w:szCs w:val="17"/>
        </w:rPr>
        <w:t>(</w:t>
      </w:r>
      <w:proofErr w:type="gramEnd"/>
      <w:r>
        <w:rPr>
          <w:rFonts w:ascii="Consolas" w:eastAsia="Consolas" w:hAnsi="Consolas" w:cs="Consolas"/>
          <w:color w:val="17365D"/>
          <w:sz w:val="17"/>
          <w:szCs w:val="17"/>
        </w:rPr>
        <w:t>'information needed')</w:t>
      </w:r>
    </w:p>
    <w:p w14:paraId="217C5BBD" w14:textId="77777777" w:rsidR="00C84E77" w:rsidRDefault="00000000">
      <w:pPr>
        <w:pStyle w:val="Heading2"/>
        <w:spacing w:before="210" w:after="130"/>
      </w:pPr>
      <w:r>
        <w:t>10.7 UI, tests, and release wiring</w:t>
      </w:r>
    </w:p>
    <w:p w14:paraId="3AD82BFD" w14:textId="77777777" w:rsidR="00C84E77" w:rsidRDefault="00000000">
      <w:pPr>
        <w:spacing w:after="140" w:line="276" w:lineRule="auto"/>
      </w:pPr>
      <w:r>
        <w:rPr>
          <w:rFonts w:ascii="Aptos" w:eastAsia="Aptos" w:hAnsi="Aptos" w:cs="Aptos"/>
          <w:color w:val="16335D"/>
          <w:sz w:val="21"/>
          <w:szCs w:val="21"/>
        </w:rPr>
        <w:t xml:space="preserve">Shared UI helpers keep page banners, compact workflow flows, badges, tooltip treatments, theme </w:t>
      </w:r>
      <w:proofErr w:type="spellStart"/>
      <w:r>
        <w:rPr>
          <w:rFonts w:ascii="Aptos" w:eastAsia="Aptos" w:hAnsi="Aptos" w:cs="Aptos"/>
          <w:color w:val="16335D"/>
          <w:sz w:val="21"/>
          <w:szCs w:val="21"/>
        </w:rPr>
        <w:t>colors</w:t>
      </w:r>
      <w:proofErr w:type="spellEnd"/>
      <w:r>
        <w:rPr>
          <w:rFonts w:ascii="Aptos" w:eastAsia="Aptos" w:hAnsi="Aptos" w:cs="Aptos"/>
          <w:color w:val="16335D"/>
          <w:sz w:val="21"/>
          <w:szCs w:val="21"/>
        </w:rPr>
        <w:t>, and the floating Copilot consistent. Local checks exercise the changed path before release; the repository’s intended changes are committed and pushed; Railway serves the selected main-branch revision. The deployed product is then checked by visiting the affected page rather than relying only on a successful build log.</w:t>
      </w:r>
    </w:p>
    <w:p w14:paraId="121C69F2"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render_page_banner</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render_compact_flow</w:t>
      </w:r>
      <w:proofErr w:type="spellEnd"/>
      <w:r>
        <w:rPr>
          <w:rFonts w:ascii="Consolas" w:eastAsia="Consolas" w:hAnsi="Consolas" w:cs="Consolas"/>
          <w:color w:val="17365D"/>
          <w:sz w:val="17"/>
          <w:szCs w:val="17"/>
        </w:rPr>
        <w:t xml:space="preserve">(...); </w:t>
      </w:r>
      <w:proofErr w:type="spellStart"/>
      <w:r>
        <w:rPr>
          <w:rFonts w:ascii="Consolas" w:eastAsia="Consolas" w:hAnsi="Consolas" w:cs="Consolas"/>
          <w:color w:val="17365D"/>
          <w:sz w:val="17"/>
          <w:szCs w:val="17"/>
        </w:rPr>
        <w:t>render_tooltip</w:t>
      </w:r>
      <w:proofErr w:type="spellEnd"/>
      <w:r>
        <w:rPr>
          <w:rFonts w:ascii="Consolas" w:eastAsia="Consolas" w:hAnsi="Consolas" w:cs="Consolas"/>
          <w:color w:val="17365D"/>
          <w:sz w:val="17"/>
          <w:szCs w:val="17"/>
        </w:rPr>
        <w:t>(...)</w:t>
      </w:r>
    </w:p>
    <w:p w14:paraId="67192501" w14:textId="77777777" w:rsidR="00C84E77" w:rsidRDefault="00000000">
      <w:pPr>
        <w:shd w:val="clear" w:color="EAF2FF" w:fill="EAF2FF"/>
        <w:spacing w:line="230" w:lineRule="auto"/>
        <w:ind w:left="220" w:right="220"/>
      </w:pPr>
      <w:proofErr w:type="spellStart"/>
      <w:r>
        <w:rPr>
          <w:rFonts w:ascii="Consolas" w:eastAsia="Consolas" w:hAnsi="Consolas" w:cs="Consolas"/>
          <w:color w:val="17365D"/>
          <w:sz w:val="17"/>
          <w:szCs w:val="17"/>
        </w:rPr>
        <w:t>local_test_changed_</w:t>
      </w:r>
      <w:proofErr w:type="gramStart"/>
      <w:r>
        <w:rPr>
          <w:rFonts w:ascii="Consolas" w:eastAsia="Consolas" w:hAnsi="Consolas" w:cs="Consolas"/>
          <w:color w:val="17365D"/>
          <w:sz w:val="17"/>
          <w:szCs w:val="17"/>
        </w:rPr>
        <w:t>path</w:t>
      </w:r>
      <w:proofErr w:type="spellEnd"/>
      <w:r>
        <w:rPr>
          <w:rFonts w:ascii="Consolas" w:eastAsia="Consolas" w:hAnsi="Consolas" w:cs="Consolas"/>
          <w:color w:val="17365D"/>
          <w:sz w:val="17"/>
          <w:szCs w:val="17"/>
        </w:rPr>
        <w:t>()  →</w:t>
      </w:r>
      <w:proofErr w:type="gramEnd"/>
      <w:r>
        <w:rPr>
          <w:rFonts w:ascii="Consolas" w:eastAsia="Consolas" w:hAnsi="Consolas" w:cs="Consolas"/>
          <w:color w:val="17365D"/>
          <w:sz w:val="17"/>
          <w:szCs w:val="17"/>
        </w:rPr>
        <w:t xml:space="preserve">  git push </w:t>
      </w:r>
      <w:proofErr w:type="gramStart"/>
      <w:r>
        <w:rPr>
          <w:rFonts w:ascii="Consolas" w:eastAsia="Consolas" w:hAnsi="Consolas" w:cs="Consolas"/>
          <w:color w:val="17365D"/>
          <w:sz w:val="17"/>
          <w:szCs w:val="17"/>
        </w:rPr>
        <w:t>main  →</w:t>
      </w:r>
      <w:proofErr w:type="gramEnd"/>
      <w:r>
        <w:rPr>
          <w:rFonts w:ascii="Consolas" w:eastAsia="Consolas" w:hAnsi="Consolas" w:cs="Consolas"/>
          <w:color w:val="17365D"/>
          <w:sz w:val="17"/>
          <w:szCs w:val="17"/>
        </w:rPr>
        <w:t xml:space="preserve">  Railway health/page verification</w:t>
      </w:r>
    </w:p>
    <w:p w14:paraId="4AAD8B21" w14:textId="77777777" w:rsidR="00C84E77" w:rsidRDefault="00000000">
      <w:r>
        <w:br w:type="page"/>
      </w:r>
    </w:p>
    <w:p w14:paraId="7EBF3CD0" w14:textId="77777777" w:rsidR="00C84E77" w:rsidRDefault="00000000">
      <w:pPr>
        <w:pStyle w:val="Heading1"/>
        <w:spacing w:before="300" w:after="130"/>
      </w:pPr>
      <w:r>
        <w:lastRenderedPageBreak/>
        <w:t>11. Testing, deployment, and operational checklist</w:t>
      </w:r>
    </w:p>
    <w:p w14:paraId="098CF0E0" w14:textId="77777777" w:rsidR="00C84E77" w:rsidRDefault="00000000">
      <w:pPr>
        <w:spacing w:after="140" w:line="276" w:lineRule="auto"/>
      </w:pPr>
      <w:r>
        <w:rPr>
          <w:rFonts w:ascii="Aptos" w:eastAsia="Aptos" w:hAnsi="Aptos" w:cs="Aptos"/>
          <w:color w:val="16335D"/>
          <w:sz w:val="21"/>
          <w:szCs w:val="21"/>
        </w:rPr>
        <w:t>The blueprint assumes local validation before release and a clear separation between read-only demonstration actions and persistent workflow actions.</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8182"/>
      </w:tblGrid>
      <w:tr w:rsidR="00C84E77" w14:paraId="4CE4C9D0" w14:textId="77777777" w:rsidTr="00CF7DB9">
        <w:tblPrEx>
          <w:tblCellMar>
            <w:top w:w="0" w:type="dxa"/>
            <w:bottom w:w="0" w:type="dxa"/>
          </w:tblCellMar>
        </w:tblPrEx>
        <w:trPr>
          <w:tblHeader/>
        </w:trPr>
        <w:tc>
          <w:tcPr>
            <w:tcW w:w="2300"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F0177D8" w14:textId="77777777" w:rsidR="00C84E77" w:rsidRDefault="00000000">
            <w:pPr>
              <w:spacing w:line="230" w:lineRule="auto"/>
            </w:pPr>
            <w:r>
              <w:rPr>
                <w:rFonts w:ascii="Aptos" w:eastAsia="Aptos" w:hAnsi="Aptos" w:cs="Aptos"/>
                <w:b/>
                <w:bCs/>
                <w:color w:val="FFFFFF"/>
                <w:sz w:val="18"/>
                <w:szCs w:val="18"/>
              </w:rPr>
              <w:t>Check</w:t>
            </w:r>
          </w:p>
        </w:tc>
        <w:tc>
          <w:tcPr>
            <w:tcW w:w="8182" w:type="dxa"/>
            <w:tcBorders>
              <w:top w:val="single" w:sz="6" w:space="0" w:color="B7CBEA"/>
              <w:left w:val="single" w:sz="6" w:space="0" w:color="B7CBEA"/>
              <w:bottom w:val="single" w:sz="6" w:space="0" w:color="B7CBEA"/>
              <w:right w:val="single" w:sz="6" w:space="0" w:color="B7CBEA"/>
            </w:tcBorders>
            <w:shd w:val="clear" w:color="16335D" w:fill="16335D"/>
            <w:tcMar>
              <w:top w:w="90" w:type="dxa"/>
              <w:left w:w="110" w:type="dxa"/>
              <w:bottom w:w="90" w:type="dxa"/>
              <w:right w:w="110" w:type="dxa"/>
            </w:tcMar>
          </w:tcPr>
          <w:p w14:paraId="765F9BB1" w14:textId="77777777" w:rsidR="00C84E77" w:rsidRDefault="00000000">
            <w:pPr>
              <w:spacing w:line="230" w:lineRule="auto"/>
            </w:pPr>
            <w:r>
              <w:rPr>
                <w:rFonts w:ascii="Aptos" w:eastAsia="Aptos" w:hAnsi="Aptos" w:cs="Aptos"/>
                <w:b/>
                <w:bCs/>
                <w:color w:val="FFFFFF"/>
                <w:sz w:val="18"/>
                <w:szCs w:val="18"/>
              </w:rPr>
              <w:t>Expected result</w:t>
            </w:r>
          </w:p>
        </w:tc>
      </w:tr>
      <w:tr w:rsidR="00C84E77" w14:paraId="0E8AB962"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01F1BCA" w14:textId="77777777" w:rsidR="00C84E77" w:rsidRDefault="00000000">
            <w:pPr>
              <w:spacing w:line="230" w:lineRule="auto"/>
            </w:pPr>
            <w:r>
              <w:rPr>
                <w:rFonts w:ascii="Aptos" w:eastAsia="Aptos" w:hAnsi="Aptos" w:cs="Aptos"/>
                <w:color w:val="16335D"/>
                <w:sz w:val="18"/>
                <w:szCs w:val="18"/>
              </w:rPr>
              <w:t>UI state</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479C516" w14:textId="77777777" w:rsidR="00C84E77" w:rsidRDefault="00000000">
            <w:pPr>
              <w:spacing w:line="230" w:lineRule="auto"/>
            </w:pPr>
            <w:r>
              <w:rPr>
                <w:rFonts w:ascii="Aptos" w:eastAsia="Aptos" w:hAnsi="Aptos" w:cs="Aptos"/>
                <w:color w:val="16335D"/>
                <w:sz w:val="18"/>
                <w:szCs w:val="18"/>
              </w:rPr>
              <w:t>Completed human decisions render as recorded and disabled; returned cases allow the next human action.</w:t>
            </w:r>
          </w:p>
        </w:tc>
      </w:tr>
      <w:tr w:rsidR="00C84E77" w14:paraId="503A47BC"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7AF6A509" w14:textId="77777777" w:rsidR="00C84E77" w:rsidRDefault="00000000">
            <w:pPr>
              <w:spacing w:line="230" w:lineRule="auto"/>
            </w:pPr>
            <w:r>
              <w:rPr>
                <w:rFonts w:ascii="Aptos" w:eastAsia="Aptos" w:hAnsi="Aptos" w:cs="Aptos"/>
                <w:color w:val="16335D"/>
                <w:sz w:val="18"/>
                <w:szCs w:val="18"/>
              </w:rPr>
              <w:t>Evidence trace</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3265290" w14:textId="77777777" w:rsidR="00C84E77" w:rsidRDefault="00000000">
            <w:pPr>
              <w:spacing w:line="230" w:lineRule="auto"/>
            </w:pPr>
            <w:r>
              <w:rPr>
                <w:rFonts w:ascii="Aptos" w:eastAsia="Aptos" w:hAnsi="Aptos" w:cs="Aptos"/>
                <w:color w:val="16335D"/>
                <w:sz w:val="18"/>
                <w:szCs w:val="18"/>
              </w:rPr>
              <w:t>A cited source or chunk opens to exact stored material with scope and limitation context.</w:t>
            </w:r>
          </w:p>
        </w:tc>
      </w:tr>
      <w:tr w:rsidR="00C84E77" w14:paraId="2D54F68A"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66DEE6F0" w14:textId="77777777" w:rsidR="00C84E77" w:rsidRDefault="00000000">
            <w:pPr>
              <w:spacing w:line="230" w:lineRule="auto"/>
            </w:pPr>
            <w:r>
              <w:rPr>
                <w:rFonts w:ascii="Aptos" w:eastAsia="Aptos" w:hAnsi="Aptos" w:cs="Aptos"/>
                <w:color w:val="16335D"/>
                <w:sz w:val="18"/>
                <w:szCs w:val="18"/>
              </w:rPr>
              <w:t>Confidence</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04E77C2" w14:textId="77777777" w:rsidR="00C84E77" w:rsidRDefault="00000000">
            <w:pPr>
              <w:spacing w:line="230" w:lineRule="auto"/>
            </w:pPr>
            <w:r>
              <w:rPr>
                <w:rFonts w:ascii="Aptos" w:eastAsia="Aptos" w:hAnsi="Aptos" w:cs="Aptos"/>
                <w:color w:val="16335D"/>
                <w:sz w:val="18"/>
                <w:szCs w:val="18"/>
              </w:rPr>
              <w:t>The score, support label, limitation count, and non-probability disclaimer appear together.</w:t>
            </w:r>
          </w:p>
        </w:tc>
      </w:tr>
      <w:tr w:rsidR="00C84E77" w14:paraId="1041542F"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2F82D44A" w14:textId="77777777" w:rsidR="00C84E77" w:rsidRDefault="00000000">
            <w:pPr>
              <w:spacing w:line="230" w:lineRule="auto"/>
            </w:pPr>
            <w:r>
              <w:rPr>
                <w:rFonts w:ascii="Aptos" w:eastAsia="Aptos" w:hAnsi="Aptos" w:cs="Aptos"/>
                <w:color w:val="16335D"/>
                <w:sz w:val="18"/>
                <w:szCs w:val="18"/>
              </w:rPr>
              <w:t>Accessibility/theme</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916F1A6" w14:textId="77777777" w:rsidR="00C84E77" w:rsidRDefault="00000000">
            <w:pPr>
              <w:spacing w:line="230" w:lineRule="auto"/>
            </w:pPr>
            <w:r>
              <w:rPr>
                <w:rFonts w:ascii="Aptos" w:eastAsia="Aptos" w:hAnsi="Aptos" w:cs="Aptos"/>
                <w:color w:val="16335D"/>
                <w:sz w:val="18"/>
                <w:szCs w:val="18"/>
              </w:rPr>
              <w:t>Tooltip icons and tab text remain legible in both light and dark modes.</w:t>
            </w:r>
          </w:p>
        </w:tc>
      </w:tr>
      <w:tr w:rsidR="00C84E77" w14:paraId="44660A9B"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3547519D" w14:textId="77777777" w:rsidR="00C84E77" w:rsidRDefault="00000000">
            <w:pPr>
              <w:spacing w:line="230" w:lineRule="auto"/>
            </w:pPr>
            <w:r>
              <w:rPr>
                <w:rFonts w:ascii="Aptos" w:eastAsia="Aptos" w:hAnsi="Aptos" w:cs="Aptos"/>
                <w:color w:val="16335D"/>
                <w:sz w:val="18"/>
                <w:szCs w:val="18"/>
              </w:rPr>
              <w:t>Analytics</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0C12B2E7" w14:textId="77777777" w:rsidR="00C84E77" w:rsidRDefault="00000000">
            <w:pPr>
              <w:spacing w:line="230" w:lineRule="auto"/>
            </w:pPr>
            <w:r>
              <w:rPr>
                <w:rFonts w:ascii="Aptos" w:eastAsia="Aptos" w:hAnsi="Aptos" w:cs="Aptos"/>
                <w:color w:val="16335D"/>
                <w:sz w:val="18"/>
                <w:szCs w:val="18"/>
              </w:rPr>
              <w:t>Each graph has a clear title, axis/measure, and explanation of what it does not imply.</w:t>
            </w:r>
          </w:p>
        </w:tc>
      </w:tr>
      <w:tr w:rsidR="00C84E77" w14:paraId="6654A5BB" w14:textId="77777777" w:rsidTr="00CF7DB9">
        <w:tblPrEx>
          <w:tblCellMar>
            <w:top w:w="0" w:type="dxa"/>
            <w:bottom w:w="0" w:type="dxa"/>
          </w:tblCellMar>
        </w:tblPrEx>
        <w:tc>
          <w:tcPr>
            <w:tcW w:w="2300"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19B1A91D" w14:textId="77777777" w:rsidR="00C84E77" w:rsidRDefault="00000000">
            <w:pPr>
              <w:spacing w:line="230" w:lineRule="auto"/>
            </w:pPr>
            <w:r>
              <w:rPr>
                <w:rFonts w:ascii="Aptos" w:eastAsia="Aptos" w:hAnsi="Aptos" w:cs="Aptos"/>
                <w:color w:val="16335D"/>
                <w:sz w:val="18"/>
                <w:szCs w:val="18"/>
              </w:rPr>
              <w:t>Release</w:t>
            </w:r>
          </w:p>
        </w:tc>
        <w:tc>
          <w:tcPr>
            <w:tcW w:w="8182" w:type="dxa"/>
            <w:tcBorders>
              <w:top w:val="single" w:sz="6" w:space="0" w:color="B7CBEA"/>
              <w:left w:val="single" w:sz="6" w:space="0" w:color="B7CBEA"/>
              <w:bottom w:val="single" w:sz="6" w:space="0" w:color="B7CBEA"/>
              <w:right w:val="single" w:sz="6" w:space="0" w:color="B7CBEA"/>
            </w:tcBorders>
            <w:tcMar>
              <w:top w:w="90" w:type="dxa"/>
              <w:left w:w="110" w:type="dxa"/>
              <w:bottom w:w="90" w:type="dxa"/>
              <w:right w:w="110" w:type="dxa"/>
            </w:tcMar>
          </w:tcPr>
          <w:p w14:paraId="4FB177FB" w14:textId="77777777" w:rsidR="00C84E77" w:rsidRDefault="00000000">
            <w:pPr>
              <w:spacing w:line="230" w:lineRule="auto"/>
            </w:pPr>
            <w:r>
              <w:rPr>
                <w:rFonts w:ascii="Aptos" w:eastAsia="Aptos" w:hAnsi="Aptos" w:cs="Aptos"/>
                <w:color w:val="16335D"/>
                <w:sz w:val="18"/>
                <w:szCs w:val="18"/>
              </w:rPr>
              <w:t>Run the application locally, validate the changed path, commit only intended files, push main, and verify the deployed response.</w:t>
            </w:r>
          </w:p>
        </w:tc>
      </w:tr>
    </w:tbl>
    <w:p w14:paraId="5866F70F" w14:textId="77777777" w:rsidR="00C84E77" w:rsidRDefault="00000000">
      <w:pPr>
        <w:pStyle w:val="Heading2"/>
        <w:spacing w:before="210" w:after="130"/>
      </w:pPr>
      <w:r>
        <w:t>Future enhancements</w:t>
      </w:r>
    </w:p>
    <w:p w14:paraId="0120EB85"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Add repeatable test fixtures for every state shown in the Case Queue and Compliance outcome mapping.</w:t>
      </w:r>
    </w:p>
    <w:p w14:paraId="66F80476"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 xml:space="preserve">Add automated visual regression checks for dark mode, tooltips, responsive tables, and the full walkthrough </w:t>
      </w:r>
      <w:proofErr w:type="gramStart"/>
      <w:r>
        <w:rPr>
          <w:rFonts w:ascii="Aptos" w:eastAsia="Aptos" w:hAnsi="Aptos" w:cs="Aptos"/>
          <w:color w:val="16335D"/>
          <w:sz w:val="21"/>
          <w:szCs w:val="21"/>
        </w:rPr>
        <w:t>captures</w:t>
      </w:r>
      <w:proofErr w:type="gramEnd"/>
      <w:r>
        <w:rPr>
          <w:rFonts w:ascii="Aptos" w:eastAsia="Aptos" w:hAnsi="Aptos" w:cs="Aptos"/>
          <w:color w:val="16335D"/>
          <w:sz w:val="21"/>
          <w:szCs w:val="21"/>
        </w:rPr>
        <w:t>.</w:t>
      </w:r>
    </w:p>
    <w:p w14:paraId="53D01715"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Version evidence-confidence rules and show a score-history explanation when a report is regenerated.</w:t>
      </w:r>
    </w:p>
    <w:p w14:paraId="71125B5D" w14:textId="77777777" w:rsidR="00C84E77" w:rsidRDefault="00000000">
      <w:pPr>
        <w:pStyle w:val="ListParagraph"/>
        <w:numPr>
          <w:ilvl w:val="0"/>
          <w:numId w:val="2"/>
        </w:numPr>
        <w:spacing w:after="55" w:line="276" w:lineRule="auto"/>
      </w:pPr>
      <w:r>
        <w:rPr>
          <w:rFonts w:ascii="Aptos" w:eastAsia="Aptos" w:hAnsi="Aptos" w:cs="Aptos"/>
          <w:color w:val="16335D"/>
          <w:sz w:val="21"/>
          <w:szCs w:val="21"/>
        </w:rPr>
        <w:t>Introduce real authentication and authorization only if the product moves beyond a fictional learning environment.</w:t>
      </w:r>
    </w:p>
    <w:tbl>
      <w:tblPr>
        <w:tblW w:w="10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24"/>
      </w:tblGrid>
      <w:tr w:rsidR="00C84E77" w14:paraId="3AB8421E" w14:textId="77777777" w:rsidTr="00CF7DB9">
        <w:tblPrEx>
          <w:tblCellMar>
            <w:top w:w="0" w:type="dxa"/>
            <w:bottom w:w="0" w:type="dxa"/>
          </w:tblCellMar>
        </w:tblPrEx>
        <w:tc>
          <w:tcPr>
            <w:tcW w:w="10624" w:type="dxa"/>
            <w:tcBorders>
              <w:top w:val="single" w:sz="6" w:space="0" w:color="B7CBEA"/>
              <w:left w:val="single" w:sz="6" w:space="0" w:color="2E65C5"/>
              <w:bottom w:val="single" w:sz="6" w:space="0" w:color="B7CBEA"/>
              <w:right w:val="single" w:sz="6" w:space="0" w:color="2E65C5"/>
            </w:tcBorders>
            <w:shd w:val="clear" w:color="F4F8FF" w:fill="F4F8FF"/>
            <w:tcMar>
              <w:top w:w="130" w:type="dxa"/>
              <w:left w:w="180" w:type="dxa"/>
              <w:bottom w:w="130" w:type="dxa"/>
              <w:right w:w="180" w:type="dxa"/>
            </w:tcMar>
          </w:tcPr>
          <w:p w14:paraId="6847FDB6" w14:textId="77777777" w:rsidR="00C84E77" w:rsidRDefault="00000000">
            <w:pPr>
              <w:spacing w:after="45" w:line="276" w:lineRule="auto"/>
            </w:pPr>
            <w:r>
              <w:rPr>
                <w:rFonts w:ascii="Aptos" w:eastAsia="Aptos" w:hAnsi="Aptos" w:cs="Aptos"/>
                <w:b/>
                <w:bCs/>
                <w:color w:val="2E65C5"/>
              </w:rPr>
              <w:t>Final product position</w:t>
            </w:r>
          </w:p>
          <w:p w14:paraId="2CDD23EF" w14:textId="77777777" w:rsidR="00C84E77" w:rsidRDefault="00000000">
            <w:pPr>
              <w:spacing w:line="254" w:lineRule="auto"/>
            </w:pPr>
            <w:proofErr w:type="spellStart"/>
            <w:r>
              <w:rPr>
                <w:rFonts w:ascii="Aptos" w:eastAsia="Aptos" w:hAnsi="Aptos" w:cs="Aptos"/>
                <w:color w:val="16335D"/>
                <w:sz w:val="19"/>
                <w:szCs w:val="19"/>
              </w:rPr>
              <w:t>InvestigateIQ</w:t>
            </w:r>
            <w:proofErr w:type="spellEnd"/>
            <w:r>
              <w:rPr>
                <w:rFonts w:ascii="Aptos" w:eastAsia="Aptos" w:hAnsi="Aptos" w:cs="Aptos"/>
                <w:color w:val="16335D"/>
                <w:sz w:val="19"/>
                <w:szCs w:val="19"/>
              </w:rPr>
              <w:t xml:space="preserve"> demonstrates a transparent evidence-to-decision workflow. It helps a reviewer find, inspect, and question supplied material; it does not turn a record or model response into a legal, regulatory, or factual conclusion. The human reviewer remains responsible for the next step.</w:t>
            </w:r>
          </w:p>
        </w:tc>
      </w:tr>
    </w:tbl>
    <w:p w14:paraId="49CD5EE0" w14:textId="77777777" w:rsidR="00CD362C" w:rsidRDefault="00CD362C"/>
    <w:sectPr w:rsidR="00CD362C">
      <w:headerReference w:type="default" r:id="rId20"/>
      <w:footerReference w:type="default" r:id="rId21"/>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4DB2E" w14:textId="77777777" w:rsidR="00CD362C" w:rsidRDefault="00CD362C">
      <w:r>
        <w:separator/>
      </w:r>
    </w:p>
  </w:endnote>
  <w:endnote w:type="continuationSeparator" w:id="0">
    <w:p w14:paraId="1E9001CB" w14:textId="77777777" w:rsidR="00CD362C" w:rsidRDefault="00CD36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A4D4" w14:textId="77777777" w:rsidR="00C84E77" w:rsidRDefault="00000000">
    <w:pPr>
      <w:spacing w:before="80" w:line="276" w:lineRule="auto"/>
      <w:jc w:val="center"/>
    </w:pPr>
    <w:r>
      <w:rPr>
        <w:rFonts w:ascii="Aptos" w:eastAsia="Aptos" w:hAnsi="Aptos" w:cs="Aptos"/>
        <w:color w:val="63738D"/>
        <w:sz w:val="16"/>
        <w:szCs w:val="16"/>
      </w:rPr>
      <w:t xml:space="preserve">Fictional learning environment · Evidence-to-decision workflow     Page </w:t>
    </w:r>
    <w:r>
      <w:rPr>
        <w:color w:val="63738D"/>
        <w:sz w:val="16"/>
        <w:szCs w:val="16"/>
      </w:rPr>
      <w:fldChar w:fldCharType="begin"/>
    </w:r>
    <w:r>
      <w:rPr>
        <w:color w:val="63738D"/>
        <w:sz w:val="16"/>
        <w:szCs w:val="16"/>
      </w:rPr>
      <w:instrText>PAGE</w:instrText>
    </w:r>
    <w:r>
      <w:rPr>
        <w:color w:val="63738D"/>
        <w:sz w:val="16"/>
        <w:szCs w:val="16"/>
      </w:rPr>
      <w:fldChar w:fldCharType="separate"/>
    </w:r>
    <w:r w:rsidR="00CF7DB9">
      <w:rPr>
        <w:noProof/>
        <w:color w:val="63738D"/>
        <w:sz w:val="16"/>
        <w:szCs w:val="16"/>
      </w:rPr>
      <w:t>1</w:t>
    </w:r>
    <w:r>
      <w:rPr>
        <w:color w:val="63738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EB7BE" w14:textId="77777777" w:rsidR="00CD362C" w:rsidRDefault="00CD362C">
      <w:r>
        <w:separator/>
      </w:r>
    </w:p>
  </w:footnote>
  <w:footnote w:type="continuationSeparator" w:id="0">
    <w:p w14:paraId="2A2B331A" w14:textId="77777777" w:rsidR="00CD362C" w:rsidRDefault="00CD36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D18D2" w14:textId="77777777" w:rsidR="00C84E77" w:rsidRDefault="00000000">
    <w:pPr>
      <w:pBdr>
        <w:bottom w:val="single" w:sz="8" w:space="4" w:color="B7CBEA"/>
      </w:pBdr>
      <w:spacing w:after="90" w:line="276" w:lineRule="auto"/>
    </w:pPr>
    <w:proofErr w:type="spellStart"/>
    <w:r>
      <w:rPr>
        <w:rFonts w:ascii="Aptos" w:eastAsia="Aptos" w:hAnsi="Aptos" w:cs="Aptos"/>
        <w:b/>
        <w:bCs/>
        <w:color w:val="2E65C5"/>
        <w:sz w:val="17"/>
        <w:szCs w:val="17"/>
      </w:rPr>
      <w:t>InvestigateIQ</w:t>
    </w:r>
    <w:proofErr w:type="spellEnd"/>
    <w:r>
      <w:rPr>
        <w:rFonts w:ascii="Aptos" w:eastAsia="Aptos" w:hAnsi="Aptos" w:cs="Aptos"/>
        <w:b/>
        <w:bCs/>
        <w:color w:val="2E65C5"/>
        <w:sz w:val="17"/>
        <w:szCs w:val="17"/>
      </w:rPr>
      <w:t xml:space="preserve"> Product </w:t>
    </w:r>
    <w:proofErr w:type="gramStart"/>
    <w:r>
      <w:rPr>
        <w:rFonts w:ascii="Aptos" w:eastAsia="Aptos" w:hAnsi="Aptos" w:cs="Aptos"/>
        <w:b/>
        <w:bCs/>
        <w:color w:val="2E65C5"/>
        <w:sz w:val="17"/>
        <w:szCs w:val="17"/>
      </w:rPr>
      <w:t>Blueprint</w:t>
    </w:r>
    <w:r>
      <w:rPr>
        <w:rFonts w:ascii="Aptos" w:eastAsia="Aptos" w:hAnsi="Aptos" w:cs="Aptos"/>
        <w:color w:val="63738D"/>
        <w:sz w:val="17"/>
        <w:szCs w:val="17"/>
      </w:rPr>
      <w:t xml:space="preserve">  |</w:t>
    </w:r>
    <w:proofErr w:type="gramEnd"/>
    <w:r>
      <w:rPr>
        <w:rFonts w:ascii="Aptos" w:eastAsia="Aptos" w:hAnsi="Aptos" w:cs="Aptos"/>
        <w:color w:val="63738D"/>
        <w:sz w:val="17"/>
        <w:szCs w:val="17"/>
      </w:rPr>
      <w:t xml:space="preserve">  Capstone Group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417E8"/>
    <w:multiLevelType w:val="hybridMultilevel"/>
    <w:tmpl w:val="C476956A"/>
    <w:lvl w:ilvl="0" w:tplc="89ECBCB2">
      <w:start w:val="1"/>
      <w:numFmt w:val="bullet"/>
      <w:lvlText w:val="●"/>
      <w:lvlJc w:val="left"/>
      <w:pPr>
        <w:ind w:left="720" w:hanging="360"/>
      </w:pPr>
    </w:lvl>
    <w:lvl w:ilvl="1" w:tplc="85CE948E">
      <w:start w:val="1"/>
      <w:numFmt w:val="bullet"/>
      <w:lvlText w:val="○"/>
      <w:lvlJc w:val="left"/>
      <w:pPr>
        <w:ind w:left="1440" w:hanging="360"/>
      </w:pPr>
    </w:lvl>
    <w:lvl w:ilvl="2" w:tplc="8E6C5B0A">
      <w:start w:val="1"/>
      <w:numFmt w:val="bullet"/>
      <w:lvlText w:val="■"/>
      <w:lvlJc w:val="left"/>
      <w:pPr>
        <w:ind w:left="2160" w:hanging="360"/>
      </w:pPr>
    </w:lvl>
    <w:lvl w:ilvl="3" w:tplc="236642DE">
      <w:start w:val="1"/>
      <w:numFmt w:val="bullet"/>
      <w:lvlText w:val="●"/>
      <w:lvlJc w:val="left"/>
      <w:pPr>
        <w:ind w:left="2880" w:hanging="360"/>
      </w:pPr>
    </w:lvl>
    <w:lvl w:ilvl="4" w:tplc="A9CECE50">
      <w:start w:val="1"/>
      <w:numFmt w:val="bullet"/>
      <w:lvlText w:val="○"/>
      <w:lvlJc w:val="left"/>
      <w:pPr>
        <w:ind w:left="3600" w:hanging="360"/>
      </w:pPr>
    </w:lvl>
    <w:lvl w:ilvl="5" w:tplc="7ABE48BA">
      <w:start w:val="1"/>
      <w:numFmt w:val="bullet"/>
      <w:lvlText w:val="■"/>
      <w:lvlJc w:val="left"/>
      <w:pPr>
        <w:ind w:left="4320" w:hanging="360"/>
      </w:pPr>
    </w:lvl>
    <w:lvl w:ilvl="6" w:tplc="9C32B5C0">
      <w:start w:val="1"/>
      <w:numFmt w:val="bullet"/>
      <w:lvlText w:val="●"/>
      <w:lvlJc w:val="left"/>
      <w:pPr>
        <w:ind w:left="5040" w:hanging="360"/>
      </w:pPr>
    </w:lvl>
    <w:lvl w:ilvl="7" w:tplc="262491BA">
      <w:start w:val="1"/>
      <w:numFmt w:val="bullet"/>
      <w:lvlText w:val="●"/>
      <w:lvlJc w:val="left"/>
      <w:pPr>
        <w:ind w:left="5760" w:hanging="360"/>
      </w:pPr>
    </w:lvl>
    <w:lvl w:ilvl="8" w:tplc="F9468F9E">
      <w:start w:val="1"/>
      <w:numFmt w:val="bullet"/>
      <w:lvlText w:val="●"/>
      <w:lvlJc w:val="left"/>
      <w:pPr>
        <w:ind w:left="6480" w:hanging="360"/>
      </w:pPr>
    </w:lvl>
  </w:abstractNum>
  <w:abstractNum w:abstractNumId="1" w15:restartNumberingAfterBreak="0">
    <w:nsid w:val="72573C63"/>
    <w:multiLevelType w:val="hybridMultilevel"/>
    <w:tmpl w:val="B7D01F78"/>
    <w:lvl w:ilvl="0" w:tplc="BCBADED4">
      <w:start w:val="1"/>
      <w:numFmt w:val="bullet"/>
      <w:lvlText w:val="•"/>
      <w:lvlJc w:val="left"/>
      <w:pPr>
        <w:ind w:left="360" w:hanging="180"/>
      </w:pPr>
    </w:lvl>
    <w:lvl w:ilvl="1" w:tplc="E3E6747C">
      <w:numFmt w:val="decimal"/>
      <w:lvlText w:val=""/>
      <w:lvlJc w:val="left"/>
    </w:lvl>
    <w:lvl w:ilvl="2" w:tplc="163A0C98">
      <w:numFmt w:val="decimal"/>
      <w:lvlText w:val=""/>
      <w:lvlJc w:val="left"/>
    </w:lvl>
    <w:lvl w:ilvl="3" w:tplc="967EE1C4">
      <w:numFmt w:val="decimal"/>
      <w:lvlText w:val=""/>
      <w:lvlJc w:val="left"/>
    </w:lvl>
    <w:lvl w:ilvl="4" w:tplc="CDFCDD0E">
      <w:numFmt w:val="decimal"/>
      <w:lvlText w:val=""/>
      <w:lvlJc w:val="left"/>
    </w:lvl>
    <w:lvl w:ilvl="5" w:tplc="E3F258C4">
      <w:numFmt w:val="decimal"/>
      <w:lvlText w:val=""/>
      <w:lvlJc w:val="left"/>
    </w:lvl>
    <w:lvl w:ilvl="6" w:tplc="AE20B6D6">
      <w:numFmt w:val="decimal"/>
      <w:lvlText w:val=""/>
      <w:lvlJc w:val="left"/>
    </w:lvl>
    <w:lvl w:ilvl="7" w:tplc="CD2E048A">
      <w:numFmt w:val="decimal"/>
      <w:lvlText w:val=""/>
      <w:lvlJc w:val="left"/>
    </w:lvl>
    <w:lvl w:ilvl="8" w:tplc="8542BE96">
      <w:numFmt w:val="decimal"/>
      <w:lvlText w:val=""/>
      <w:lvlJc w:val="left"/>
    </w:lvl>
  </w:abstractNum>
  <w:num w:numId="1" w16cid:durableId="776411374">
    <w:abstractNumId w:val="0"/>
    <w:lvlOverride w:ilvl="0">
      <w:startOverride w:val="1"/>
    </w:lvlOverride>
  </w:num>
  <w:num w:numId="2" w16cid:durableId="10691105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E77"/>
    <w:rsid w:val="005137C1"/>
    <w:rsid w:val="00C84E77"/>
    <w:rsid w:val="00CD362C"/>
    <w:rsid w:val="00CF7D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23A6D"/>
  <w15:docId w15:val="{5653EC78-7996-4E23-AEFA-50F75709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18</Pages>
  <Words>3232</Words>
  <Characters>18424</Characters>
  <Application>Microsoft Office Word</Application>
  <DocSecurity>0</DocSecurity>
  <Lines>153</Lines>
  <Paragraphs>43</Paragraphs>
  <ScaleCrop>false</ScaleCrop>
  <Company/>
  <LinksUpToDate>false</LinksUpToDate>
  <CharactersWithSpaces>21613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Product Blueprint</dc:title>
  <dc:creator>Capstone Group 7</dc:creator>
  <dc:description>Product, workflow, evidence, and technical blueprint for the InvestigateIQ fictional AML investigation copilot.</dc:description>
  <cp:lastModifiedBy>Sweta Singh</cp:lastModifiedBy>
  <cp:revision>2</cp:revision>
  <dcterms:created xsi:type="dcterms:W3CDTF">2026-10-09T11:49:00Z</dcterms:created>
  <dcterms:modified xsi:type="dcterms:W3CDTF">2026-10-09T11:57:00Z</dcterms:modified>
</cp:coreProperties>
</file>