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60"/>
              <w:left w:type="dxa" w:w="400"/>
              <w:bottom w:type="dxa" w:w="560"/>
              <w:right w:type="dxa" w:w="400"/>
            </w:tcMar>
          </w:tcPr>
          <w:p>
            <w:pPr>
              <w:spacing w:after="120" w:before="0"/>
              <w:jc w:val="center"/>
            </w:pPr>
            <w:r>
              <w:rPr>
                <w:rFonts w:ascii="Arial" w:cs="Arial" w:eastAsia="Arial" w:hAnsi="Arial"/>
                <w:b/>
                <w:bCs/>
                <w:color w:val="FFFFFF"/>
                <w:sz w:val="64"/>
                <w:szCs w:val="64"/>
              </w:rPr>
              <w:t xml:space="preserve">MURU-BENCH</w:t>
            </w:r>
          </w:p>
          <w:p>
            <w:pPr>
              <w:spacing w:after="80" w:before="0"/>
              <w:jc w:val="center"/>
            </w:pPr>
            <w:r>
              <w:rPr>
                <w:rFonts w:ascii="Arial" w:cs="Arial" w:eastAsia="Arial" w:hAnsi="Arial"/>
                <w:color w:val="A8D4F5"/>
                <w:sz w:val="28"/>
                <w:szCs w:val="28"/>
              </w:rPr>
              <w:t xml:space="preserve">Mathematical Reasoning Under Uncertainty Benchmark</w:t>
            </w:r>
          </w:p>
          <w:p>
            <w:pPr>
              <w:spacing w:after="0" w:before="80"/>
              <w:jc w:val="center"/>
            </w:pPr>
            <w:r>
              <w:rPr>
                <w:rFonts w:ascii="Arial" w:cs="Arial" w:eastAsia="Arial" w:hAnsi="Arial"/>
                <w:i/>
                <w:iCs/>
                <w:color w:val="CCDDEE"/>
                <w:sz w:val="22"/>
                <w:szCs w:val="22"/>
              </w:rPr>
              <w:t xml:space="preserve">A NeurIPS-Targetable Dataset for the Gap Nobody Has Filled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8F7" w:val="clear"/>
            <w:tcMar>
              <w:top w:type="dxa" w:w="100"/>
              <w:left w:type="dxa" w:w="100"/>
              <w:bottom w:type="dxa" w:w="100"/>
              <w:right w:type="dxa" w:w="100"/>
            </w:tcMar>
          </w:tcPr>
          <w:p>
            <w:pPr>
              <w:spacing w:after="40" w:before="0"/>
              <w:jc w:val="center"/>
            </w:pPr>
            <w:r>
              <w:rPr>
                <w:rFonts w:ascii="Arial" w:cs="Arial" w:eastAsia="Arial" w:hAnsi="Arial"/>
                <w:b/>
                <w:bCs/>
                <w:color w:val="1E3A5F"/>
                <w:sz w:val="26"/>
                <w:szCs w:val="26"/>
              </w:rPr>
              <w:t xml:space="preserve">3-4 Months</w:t>
            </w:r>
          </w:p>
          <w:p>
            <w:pPr>
              <w:spacing w:after="0" w:before="0"/>
              <w:jc w:val="center"/>
            </w:pPr>
            <w:r>
              <w:rPr>
                <w:rFonts w:ascii="Arial" w:cs="Arial" w:eastAsia="Arial" w:hAnsi="Arial"/>
                <w:color w:val="666666"/>
                <w:sz w:val="18"/>
                <w:szCs w:val="18"/>
              </w:rPr>
              <w:t xml:space="preserve">Timeline</w:t>
            </w:r>
          </w:p>
        </w:tc>
        <w:tc>
          <w:tcPr>
            <w:tcW w:type="dxa" w:w="2340"/>
            <w:tcBorders>
              <w:top w:val="single" w:color="CCCCCC" w:sz="1"/>
              <w:left w:val="single" w:color="CCCCCC" w:sz="1"/>
              <w:bottom w:val="single" w:color="CCCCCC" w:sz="1"/>
              <w:right w:val="single" w:color="CCCCCC" w:sz="1"/>
            </w:tcBorders>
            <w:shd w:fill="D6E8F7" w:val="clear"/>
            <w:tcMar>
              <w:top w:type="dxa" w:w="100"/>
              <w:left w:type="dxa" w:w="100"/>
              <w:bottom w:type="dxa" w:w="100"/>
              <w:right w:type="dxa" w:w="100"/>
            </w:tcMar>
          </w:tcPr>
          <w:p>
            <w:pPr>
              <w:spacing w:after="40" w:before="0"/>
              <w:jc w:val="center"/>
            </w:pPr>
            <w:r>
              <w:rPr>
                <w:rFonts w:ascii="Arial" w:cs="Arial" w:eastAsia="Arial" w:hAnsi="Arial"/>
                <w:b/>
                <w:bCs/>
                <w:color w:val="1E3A5F"/>
                <w:sz w:val="26"/>
                <w:szCs w:val="26"/>
              </w:rPr>
              <w:t xml:space="preserve">NeurIPS D&amp;B</w:t>
            </w:r>
          </w:p>
          <w:p>
            <w:pPr>
              <w:spacing w:after="0" w:before="0"/>
              <w:jc w:val="center"/>
            </w:pPr>
            <w:r>
              <w:rPr>
                <w:rFonts w:ascii="Arial" w:cs="Arial" w:eastAsia="Arial" w:hAnsi="Arial"/>
                <w:color w:val="666666"/>
                <w:sz w:val="18"/>
                <w:szCs w:val="18"/>
              </w:rPr>
              <w:t xml:space="preserve">Target Venue</w:t>
            </w:r>
          </w:p>
        </w:tc>
        <w:tc>
          <w:tcPr>
            <w:tcW w:type="dxa" w:w="2340"/>
            <w:tcBorders>
              <w:top w:val="single" w:color="CCCCCC" w:sz="1"/>
              <w:left w:val="single" w:color="CCCCCC" w:sz="1"/>
              <w:bottom w:val="single" w:color="CCCCCC" w:sz="1"/>
              <w:right w:val="single" w:color="CCCCCC" w:sz="1"/>
            </w:tcBorders>
            <w:shd w:fill="D6E8F7" w:val="clear"/>
            <w:tcMar>
              <w:top w:type="dxa" w:w="100"/>
              <w:left w:type="dxa" w:w="100"/>
              <w:bottom w:type="dxa" w:w="100"/>
              <w:right w:type="dxa" w:w="100"/>
            </w:tcMar>
          </w:tcPr>
          <w:p>
            <w:pPr>
              <w:spacing w:after="40" w:before="0"/>
              <w:jc w:val="center"/>
            </w:pPr>
            <w:r>
              <w:rPr>
                <w:rFonts w:ascii="Arial" w:cs="Arial" w:eastAsia="Arial" w:hAnsi="Arial"/>
                <w:b/>
                <w:bCs/>
                <w:color w:val="1E3A5F"/>
                <w:sz w:val="26"/>
                <w:szCs w:val="26"/>
              </w:rPr>
              <w:t xml:space="preserve">3,000 Problems</w:t>
            </w:r>
          </w:p>
          <w:p>
            <w:pPr>
              <w:spacing w:after="0" w:before="0"/>
              <w:jc w:val="center"/>
            </w:pPr>
            <w:r>
              <w:rPr>
                <w:rFonts w:ascii="Arial" w:cs="Arial" w:eastAsia="Arial" w:hAnsi="Arial"/>
                <w:color w:val="666666"/>
                <w:sz w:val="18"/>
                <w:szCs w:val="18"/>
              </w:rPr>
              <w:t xml:space="preserve">Dataset Size</w:t>
            </w:r>
          </w:p>
        </w:tc>
        <w:tc>
          <w:tcPr>
            <w:tcW w:type="dxa" w:w="2340"/>
            <w:tcBorders>
              <w:top w:val="single" w:color="CCCCCC" w:sz="1"/>
              <w:left w:val="single" w:color="CCCCCC" w:sz="1"/>
              <w:bottom w:val="single" w:color="CCCCCC" w:sz="1"/>
              <w:right w:val="single" w:color="CCCCCC" w:sz="1"/>
            </w:tcBorders>
            <w:shd w:fill="D6E8F7" w:val="clear"/>
            <w:tcMar>
              <w:top w:type="dxa" w:w="100"/>
              <w:left w:type="dxa" w:w="100"/>
              <w:bottom w:type="dxa" w:w="100"/>
              <w:right w:type="dxa" w:w="100"/>
            </w:tcMar>
          </w:tcPr>
          <w:p>
            <w:pPr>
              <w:spacing w:after="40" w:before="0"/>
              <w:jc w:val="center"/>
            </w:pPr>
            <w:r>
              <w:rPr>
                <w:rFonts w:ascii="Arial" w:cs="Arial" w:eastAsia="Arial" w:hAnsi="Arial"/>
                <w:b/>
                <w:bCs/>
                <w:color w:val="1E3A5F"/>
                <w:sz w:val="26"/>
                <w:szCs w:val="26"/>
              </w:rPr>
              <w:t xml:space="preserve">Zero GPU Needed</w:t>
            </w:r>
          </w:p>
          <w:p>
            <w:pPr>
              <w:spacing w:after="0" w:before="0"/>
              <w:jc w:val="center"/>
            </w:pPr>
            <w:r>
              <w:rPr>
                <w:rFonts w:ascii="Arial" w:cs="Arial" w:eastAsia="Arial" w:hAnsi="Arial"/>
                <w:color w:val="666666"/>
                <w:sz w:val="18"/>
                <w:szCs w:val="18"/>
              </w:rPr>
              <w:t xml:space="preserve">Hardware Req.</w:t>
            </w:r>
          </w:p>
        </w:tc>
      </w:tr>
    </w:tbl>
    <w:p>
      <w:pPr>
        <w:spacing w:after="0" w:before="200"/>
      </w:pPr>
      <w:r>
        <w:t xml:space="preserve"/>
      </w:r>
    </w:p>
    <w:p>
      <w:pPr>
        <w:pStyle w:val="Heading1"/>
        <w:pBdr>
          <w:bottom w:val="single" w:color="2E6DA4" w:sz="6" w:space="4"/>
        </w:pBdr>
        <w:spacing w:after="160" w:before="360"/>
      </w:pPr>
      <w:r>
        <w:rPr>
          <w:rFonts w:ascii="Arial" w:cs="Arial" w:eastAsia="Arial" w:hAnsi="Arial"/>
          <w:b/>
          <w:bCs/>
          <w:color w:val="1E3A5F"/>
          <w:sz w:val="32"/>
          <w:szCs w:val="32"/>
        </w:rPr>
        <w:t xml:space="preserve">Part I: The Problem Worth Solving</w:t>
      </w:r>
    </w:p>
    <w:p>
      <w:pPr>
        <w:pStyle w:val="Heading2"/>
        <w:spacing w:after="120" w:before="280"/>
      </w:pPr>
      <w:r>
        <w:rPr>
          <w:rFonts w:ascii="Arial" w:cs="Arial" w:eastAsia="Arial" w:hAnsi="Arial"/>
          <w:b/>
          <w:bCs/>
          <w:color w:val="2E6DA4"/>
          <w:sz w:val="26"/>
          <w:szCs w:val="26"/>
        </w:rPr>
        <w:t xml:space="preserve">What Is Missing From the Field</w:t>
      </w:r>
    </w:p>
    <w:p>
      <w:pPr>
        <w:spacing w:after="80" w:before="80"/>
      </w:pPr>
      <w:r>
        <w:rPr>
          <w:rFonts w:ascii="Arial" w:cs="Arial" w:eastAsia="Arial" w:hAnsi="Arial"/>
          <w:color w:val="222222"/>
          <w:sz w:val="22"/>
          <w:szCs w:val="22"/>
        </w:rPr>
        <w:t xml:space="preserve">Large language models are now evaluated on hundreds of benchmarks. There are benchmarks for coding, factual recall, mathematical calculation, logical reasoning, commonsense, and more. Every major model release compares itself against MMLU, GSM8K, MATH, HumanEval, and dozens of others.</w:t>
      </w:r>
    </w:p>
    <w:p>
      <w:pPr>
        <w:spacing w:after="0" w:before="80"/>
      </w:pPr>
      <w:r>
        <w:t xml:space="preserve"/>
      </w:r>
    </w:p>
    <w:p>
      <w:pPr>
        <w:spacing w:after="80" w:before="80"/>
      </w:pPr>
      <w:r>
        <w:rPr>
          <w:rFonts w:ascii="Arial" w:cs="Arial" w:eastAsia="Arial" w:hAnsi="Arial"/>
          <w:color w:val="222222"/>
          <w:sz w:val="22"/>
          <w:szCs w:val="22"/>
        </w:rPr>
        <w:t xml:space="preserve">But there is a specific, important capability that has no rigorous benchmark: mathematical reasoning under genuine uncertainty. Not uncertainty in the colloquial sense, but in the precise mathematical sense: reasoning that requires combining probability theory, Bayesian inference, conditional logic, and real-world ambiguity into a single coherent answer with a justified confidence level.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6"/>
              <w:bottom w:val="single" w:color="2E6DA4" w:sz="4"/>
              <w:right w:val="single" w:color="2E6DA4" w:sz="4"/>
            </w:tcBorders>
            <w:shd w:fill="D6E8F7" w:val="clear"/>
            <w:tcMar>
              <w:top w:type="dxa" w:w="120"/>
              <w:left w:type="dxa" w:w="180"/>
              <w:bottom w:type="dxa" w:w="120"/>
              <w:right w:type="dxa" w:w="180"/>
            </w:tcMar>
          </w:tcPr>
          <w:p>
            <w:pPr>
              <w:spacing w:after="0" w:before="0"/>
            </w:pPr>
            <w:r>
              <w:rPr>
                <w:rFonts w:ascii="Arial" w:cs="Arial" w:eastAsia="Arial" w:hAnsi="Arial"/>
                <w:color w:val="1a1a1a"/>
                <w:sz w:val="22"/>
                <w:szCs w:val="22"/>
              </w:rPr>
              <w:t xml:space="preserve">The gap: Every existing math benchmark either (a) has a single deterministic correct answer, or (b) tests fuzzy commonsense uncertainty without mathematical grounding. No benchmark requires a model to reason formally about probability while also handling ambiguous problem structure. MURU-Bench fills this gap.</w:t>
            </w:r>
          </w:p>
        </w:tc>
      </w:tr>
    </w:tbl>
    <w:p>
      <w:pPr>
        <w:spacing w:after="0" w:before="120"/>
      </w:pPr>
      <w:r>
        <w:t xml:space="preserve"/>
      </w:r>
    </w:p>
    <w:p>
      <w:pPr>
        <w:pStyle w:val="Heading2"/>
        <w:spacing w:after="120" w:before="280"/>
      </w:pPr>
      <w:r>
        <w:rPr>
          <w:rFonts w:ascii="Arial" w:cs="Arial" w:eastAsia="Arial" w:hAnsi="Arial"/>
          <w:b/>
          <w:bCs/>
          <w:color w:val="2E6DA4"/>
          <w:sz w:val="26"/>
          <w:szCs w:val="26"/>
        </w:rPr>
        <w:t xml:space="preserve">Why Existing Benchmarks Fall Short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Benchmark</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Tests</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The Gap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GSM8K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Grade school arithmetic word problems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Deterministic answers only; no uncertainty</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MATH</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Competition mathematics</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Single correct answer; no probabilistic reasoning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MMLU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Multiple choice across subjects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Surface-level probability facts, no reasoning chains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BIG-Bench Hard</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Diverse reasoning tasks</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No formal probability + ambiguity combination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ProofWriter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Logical deduction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Formal but deterministic; no uncertainty quantification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MURU-Bench (ours)</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Math reasoning under uncertainty</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Fills all of the above gaps simultaneously</w:t>
            </w:r>
          </w:p>
        </w:tc>
      </w:tr>
    </w:tbl>
    <w:p>
      <w:pPr>
        <w:spacing w:after="0" w:before="120"/>
      </w:pPr>
      <w:r>
        <w:t xml:space="preserve"/>
      </w:r>
    </w:p>
    <w:p>
      <w:pPr>
        <w:pStyle w:val="Heading2"/>
        <w:spacing w:after="120" w:before="280"/>
      </w:pPr>
      <w:r>
        <w:rPr>
          <w:rFonts w:ascii="Arial" w:cs="Arial" w:eastAsia="Arial" w:hAnsi="Arial"/>
          <w:b/>
          <w:bCs/>
          <w:color w:val="2E6DA4"/>
          <w:sz w:val="26"/>
          <w:szCs w:val="26"/>
        </w:rPr>
        <w:t xml:space="preserve">Why This Problem Is Important Now</w:t>
      </w:r>
    </w:p>
    <w:p>
      <w:pPr>
        <w:spacing w:after="80" w:before="80"/>
      </w:pPr>
      <w:r>
        <w:rPr>
          <w:rFonts w:ascii="Arial" w:cs="Arial" w:eastAsia="Arial" w:hAnsi="Arial"/>
          <w:color w:val="222222"/>
          <w:sz w:val="22"/>
          <w:szCs w:val="22"/>
        </w:rPr>
        <w:t xml:space="preserve">Three converging trends make this the right moment for this benchmark:</w:t>
      </w:r>
    </w:p>
    <w:p>
      <w:pPr>
        <w:spacing w:after="0" w:before="80"/>
      </w:pPr>
      <w:r>
        <w:t xml:space="preserve"/>
      </w:r>
    </w:p>
    <w:p>
      <w:pPr>
        <w:pStyle w:val="ListParagraph"/>
        <w:numPr>
          <w:ilvl w:val="0"/>
          <w:numId w:val="2"/>
        </w:numPr>
        <w:spacing w:after="60" w:before="60"/>
      </w:pPr>
      <w:r>
        <w:rPr>
          <w:rFonts w:ascii="Arial" w:cs="Arial" w:eastAsia="Arial" w:hAnsi="Arial"/>
          <w:b/>
          <w:bCs/>
          <w:color w:val="222222"/>
          <w:sz w:val="22"/>
          <w:szCs w:val="22"/>
        </w:rPr>
        <w:t xml:space="preserve">1. </w:t>
      </w:r>
      <w:r>
        <w:rPr>
          <w:rFonts w:ascii="Arial" w:cs="Arial" w:eastAsia="Arial" w:hAnsi="Arial"/>
          <w:color w:val="222222"/>
          <w:sz w:val="22"/>
          <w:szCs w:val="22"/>
        </w:rPr>
        <w:t xml:space="preserve">LLMs are being deployed in high-stakes domains (medicine, finance, law) where overconfidence is dangerous. We need benchmarks that measure calibrated uncertainty, not just accuracy.</w:t>
      </w:r>
    </w:p>
    <w:p>
      <w:pPr>
        <w:pStyle w:val="ListParagraph"/>
        <w:numPr>
          <w:ilvl w:val="0"/>
          <w:numId w:val="2"/>
        </w:numPr>
        <w:spacing w:after="60" w:before="60"/>
      </w:pPr>
      <w:r>
        <w:rPr>
          <w:rFonts w:ascii="Arial" w:cs="Arial" w:eastAsia="Arial" w:hAnsi="Arial"/>
          <w:b/>
          <w:bCs/>
          <w:color w:val="222222"/>
          <w:sz w:val="22"/>
          <w:szCs w:val="22"/>
        </w:rPr>
        <w:t xml:space="preserve">2. </w:t>
      </w:r>
      <w:r>
        <w:rPr>
          <w:rFonts w:ascii="Arial" w:cs="Arial" w:eastAsia="Arial" w:hAnsi="Arial"/>
          <w:color w:val="222222"/>
          <w:sz w:val="22"/>
          <w:szCs w:val="22"/>
        </w:rPr>
        <w:t xml:space="preserve">Interpretability researchers need controlled environments where ground truth reasoning chains exist. MURU-Bench provides this by construction.</w:t>
      </w:r>
    </w:p>
    <w:p>
      <w:pPr>
        <w:pStyle w:val="ListParagraph"/>
        <w:numPr>
          <w:ilvl w:val="0"/>
          <w:numId w:val="2"/>
        </w:numPr>
        <w:spacing w:after="60" w:before="60"/>
      </w:pPr>
      <w:r>
        <w:rPr>
          <w:rFonts w:ascii="Arial" w:cs="Arial" w:eastAsia="Arial" w:hAnsi="Arial"/>
          <w:b/>
          <w:bCs/>
          <w:color w:val="222222"/>
          <w:sz w:val="22"/>
          <w:szCs w:val="22"/>
        </w:rPr>
        <w:t xml:space="preserve">3. </w:t>
      </w:r>
      <w:r>
        <w:rPr>
          <w:rFonts w:ascii="Arial" w:cs="Arial" w:eastAsia="Arial" w:hAnsi="Arial"/>
          <w:color w:val="222222"/>
          <w:sz w:val="22"/>
          <w:szCs w:val="22"/>
        </w:rPr>
        <w:t xml:space="preserve">The AI safety community has identified uncertainty quantification as a core capability for trustworthy AI. A rigorous benchmark creates a measuring stick for progress.</w:t>
      </w:r>
    </w:p>
    <w:p>
      <w:pPr>
        <w:spacing w:after="0" w:before="160"/>
      </w:pPr>
      <w:r>
        <w:t xml:space="preserve"/>
      </w:r>
    </w:p>
    <w:p>
      <w:pPr>
        <w:pStyle w:val="Heading1"/>
        <w:pBdr>
          <w:bottom w:val="single" w:color="2E6DA4" w:sz="6" w:space="4"/>
        </w:pBdr>
        <w:spacing w:after="160" w:before="360"/>
      </w:pPr>
      <w:r>
        <w:rPr>
          <w:rFonts w:ascii="Arial" w:cs="Arial" w:eastAsia="Arial" w:hAnsi="Arial"/>
          <w:b/>
          <w:bCs/>
          <w:color w:val="1E3A5F"/>
          <w:sz w:val="32"/>
          <w:szCs w:val="32"/>
        </w:rPr>
        <w:t xml:space="preserve">Part II: What MURU-Bench Actually Is</w:t>
      </w:r>
    </w:p>
    <w:p>
      <w:pPr>
        <w:pStyle w:val="Heading2"/>
        <w:spacing w:after="120" w:before="280"/>
      </w:pPr>
      <w:r>
        <w:rPr>
          <w:rFonts w:ascii="Arial" w:cs="Arial" w:eastAsia="Arial" w:hAnsi="Arial"/>
          <w:b/>
          <w:bCs/>
          <w:color w:val="2E6DA4"/>
          <w:sz w:val="26"/>
          <w:szCs w:val="26"/>
        </w:rPr>
        <w:t xml:space="preserve">Dataset Overview</w:t>
      </w:r>
    </w:p>
    <w:p>
      <w:pPr>
        <w:spacing w:after="80" w:before="80"/>
      </w:pPr>
      <w:r>
        <w:rPr>
          <w:rFonts w:ascii="Arial" w:cs="Arial" w:eastAsia="Arial" w:hAnsi="Arial"/>
          <w:color w:val="222222"/>
          <w:sz w:val="22"/>
          <w:szCs w:val="22"/>
        </w:rPr>
        <w:t xml:space="preserve">MURU-Bench is a curated collection of 3,000 problems that require a model to:</w:t>
      </w:r>
    </w:p>
    <w:p>
      <w:pPr>
        <w:spacing w:after="0" w:before="80"/>
      </w:pPr>
      <w:r>
        <w:t xml:space="preserve"/>
      </w:r>
    </w:p>
    <w:p>
      <w:pPr>
        <w:pStyle w:val="ListParagraph"/>
        <w:numPr>
          <w:ilvl w:val="0"/>
          <w:numId w:val="3"/>
        </w:numPr>
        <w:spacing w:after="60" w:before="60"/>
      </w:pPr>
      <w:r>
        <w:rPr>
          <w:rFonts w:ascii="Arial" w:cs="Arial" w:eastAsia="Arial" w:hAnsi="Arial"/>
          <w:color w:val="222222"/>
          <w:sz w:val="22"/>
          <w:szCs w:val="22"/>
        </w:rPr>
        <w:t xml:space="preserve">Read a problem containing genuine mathematical uncertainty (not just missing information)</w:t>
      </w:r>
    </w:p>
    <w:p>
      <w:pPr>
        <w:pStyle w:val="ListParagraph"/>
        <w:numPr>
          <w:ilvl w:val="0"/>
          <w:numId w:val="3"/>
        </w:numPr>
        <w:spacing w:after="60" w:before="60"/>
      </w:pPr>
      <w:r>
        <w:rPr>
          <w:rFonts w:ascii="Arial" w:cs="Arial" w:eastAsia="Arial" w:hAnsi="Arial"/>
          <w:color w:val="222222"/>
          <w:sz w:val="22"/>
          <w:szCs w:val="22"/>
        </w:rPr>
        <w:t xml:space="preserve">Identify the correct probabilistic framework to apply</w:t>
      </w:r>
    </w:p>
    <w:p>
      <w:pPr>
        <w:pStyle w:val="ListParagraph"/>
        <w:numPr>
          <w:ilvl w:val="0"/>
          <w:numId w:val="3"/>
        </w:numPr>
        <w:spacing w:after="60" w:before="60"/>
      </w:pPr>
      <w:r>
        <w:rPr>
          <w:rFonts w:ascii="Arial" w:cs="Arial" w:eastAsia="Arial" w:hAnsi="Arial"/>
          <w:color w:val="222222"/>
          <w:sz w:val="22"/>
          <w:szCs w:val="22"/>
        </w:rPr>
        <w:t xml:space="preserve">Execute the mathematical reasoning steps</w:t>
      </w:r>
    </w:p>
    <w:p>
      <w:pPr>
        <w:pStyle w:val="ListParagraph"/>
        <w:numPr>
          <w:ilvl w:val="0"/>
          <w:numId w:val="3"/>
        </w:numPr>
        <w:spacing w:after="60" w:before="60"/>
      </w:pPr>
      <w:r>
        <w:rPr>
          <w:rFonts w:ascii="Arial" w:cs="Arial" w:eastAsia="Arial" w:hAnsi="Arial"/>
          <w:color w:val="222222"/>
          <w:sz w:val="22"/>
          <w:szCs w:val="22"/>
        </w:rPr>
        <w:t xml:space="preserve">Produce a final answer with a calibrated confidence level</w:t>
      </w:r>
    </w:p>
    <w:p>
      <w:pPr>
        <w:pStyle w:val="ListParagraph"/>
        <w:numPr>
          <w:ilvl w:val="0"/>
          <w:numId w:val="3"/>
        </w:numPr>
        <w:spacing w:after="60" w:before="60"/>
      </w:pPr>
      <w:r>
        <w:rPr>
          <w:rFonts w:ascii="Arial" w:cs="Arial" w:eastAsia="Arial" w:hAnsi="Arial"/>
          <w:color w:val="222222"/>
          <w:sz w:val="22"/>
          <w:szCs w:val="22"/>
        </w:rPr>
        <w:t xml:space="preserve">Explain which assumptions drive the uncertainty</w:t>
      </w:r>
    </w:p>
    <w:p>
      <w:pPr>
        <w:spacing w:after="0" w:before="120"/>
      </w:pPr>
      <w:r>
        <w:t xml:space="preserve"/>
      </w:r>
    </w:p>
    <w:p>
      <w:pPr>
        <w:pStyle w:val="Heading2"/>
        <w:spacing w:after="120" w:before="280"/>
      </w:pPr>
      <w:r>
        <w:rPr>
          <w:rFonts w:ascii="Arial" w:cs="Arial" w:eastAsia="Arial" w:hAnsi="Arial"/>
          <w:b/>
          <w:bCs/>
          <w:color w:val="2E6DA4"/>
          <w:sz w:val="26"/>
          <w:szCs w:val="26"/>
        </w:rPr>
        <w:t xml:space="preserve">The Five Problem Categories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 Type</w:t>
            </w:r>
          </w:p>
        </w:tc>
        <w:tc>
          <w:tcPr>
            <w:tcW w:type="dxa" w:w="1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Bayesian Updating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Prior beliefs revised by evidence with ambiguous likelihoods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Medical diagnosis with imperfect tests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700</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Conditional Probability Chains</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Multi-step conditioning where intermediate steps have uncertainty</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Sequential event reasoning with partial info</w:t>
            </w:r>
          </w:p>
        </w:tc>
        <w:tc>
          <w:tcPr>
            <w:tcW w:type="dxa" w:w="1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600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Distribution Estimation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Inferring underlying distributions from incomplete samples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Population statistics from biased samples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600</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Decision Under Uncertainty</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Expected value calculations with uncertain utility functions</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Financial decisions with unknown parameters</w:t>
            </w:r>
          </w:p>
        </w:tc>
        <w:tc>
          <w:tcPr>
            <w:tcW w:type="dxa" w:w="1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550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Adversarial Ambiguity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Problems deliberately constructed to fool overconfident models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Deceptive setups with counterintuitive answers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550</w:t>
            </w:r>
          </w:p>
        </w:tc>
      </w:tr>
    </w:tbl>
    <w:p>
      <w:pPr>
        <w:spacing w:after="0" w:before="120"/>
      </w:pPr>
      <w:r>
        <w:t xml:space="preserve"/>
      </w:r>
    </w:p>
    <w:p>
      <w:pPr>
        <w:pStyle w:val="Heading2"/>
        <w:spacing w:after="120" w:before="280"/>
      </w:pPr>
      <w:r>
        <w:rPr>
          <w:rFonts w:ascii="Arial" w:cs="Arial" w:eastAsia="Arial" w:hAnsi="Arial"/>
          <w:b/>
          <w:bCs/>
          <w:color w:val="2E6DA4"/>
          <w:sz w:val="26"/>
          <w:szCs w:val="26"/>
        </w:rPr>
        <w:t xml:space="preserve">Problem Anatomy</w:t>
      </w:r>
    </w:p>
    <w:p>
      <w:pPr>
        <w:spacing w:after="80" w:before="80"/>
      </w:pPr>
      <w:r>
        <w:rPr>
          <w:rFonts w:ascii="Arial" w:cs="Arial" w:eastAsia="Arial" w:hAnsi="Arial"/>
          <w:color w:val="222222"/>
          <w:sz w:val="22"/>
          <w:szCs w:val="22"/>
        </w:rPr>
        <w:t xml:space="preserve">Each problem in MURU-Bench has exactly six components: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6"/>
              <w:bottom w:val="single" w:color="2E6DA4" w:sz="4"/>
              <w:right w:val="single" w:color="2E6DA4" w:sz="4"/>
            </w:tcBorders>
            <w:shd w:fill="D6E8F7" w:val="clear"/>
            <w:tcMar>
              <w:top w:type="dxa" w:w="120"/>
              <w:left w:type="dxa" w:w="180"/>
              <w:bottom w:type="dxa" w:w="120"/>
              <w:right w:type="dxa" w:w="180"/>
            </w:tcMar>
          </w:tcPr>
          <w:p>
            <w:pPr>
              <w:spacing w:after="0" w:before="0"/>
            </w:pPr>
            <w:r>
              <w:rPr>
                <w:rFonts w:ascii="Arial" w:cs="Arial" w:eastAsia="Arial" w:hAnsi="Arial"/>
                <w:color w:val="1a1a1a"/>
                <w:sz w:val="22"/>
                <w:szCs w:val="22"/>
              </w:rPr>
              <w:t xml:space="preserve">PROBLEM STEM  |  The scenario, stated in natural language with embedded quantitative information.
AMBIGUITY SPECIFICATION  |  Explicit statement of what is unknown or uncertain.
REASONING FRAMEWORK  |  The correct mathematical framework (Bayesian, frequentist, etc.) tagged by an expert.
GROUND TRUTH ANSWER  |  The correct answer given the stated assumptions, with full solution.
CALIBRATION TARGET  |  The correct confidence interval a well-calibrated model should report.
DIFFICULTY RATING  |  Levels 1-5 assessed by mathematical complexity and cognitive load.</w:t>
            </w:r>
          </w:p>
        </w:tc>
      </w:tr>
    </w:tbl>
    <w:p>
      <w:pPr>
        <w:spacing w:after="0" w:before="120"/>
      </w:pPr>
      <w:r>
        <w:t xml:space="preserve"/>
      </w:r>
    </w:p>
    <w:p>
      <w:pPr>
        <w:pStyle w:val="Heading2"/>
        <w:spacing w:after="120" w:before="280"/>
      </w:pPr>
      <w:r>
        <w:rPr>
          <w:rFonts w:ascii="Arial" w:cs="Arial" w:eastAsia="Arial" w:hAnsi="Arial"/>
          <w:b/>
          <w:bCs/>
          <w:color w:val="2E6DA4"/>
          <w:sz w:val="26"/>
          <w:szCs w:val="26"/>
        </w:rPr>
        <w:t xml:space="preserve">Sample Problem (Category: Bayesian Updating, Difficulty: 3)</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6DA4" w:sz="12"/>
              <w:bottom w:val="single" w:color="CCCCCC" w:sz="1"/>
              <w:right w:val="single" w:color="CCCCCC" w:sz="1"/>
            </w:tcBorders>
            <w:shd w:fill="F8FBFF" w:val="clear"/>
            <w:tcMar>
              <w:top w:type="dxa" w:w="160"/>
              <w:left w:type="dxa" w:w="200"/>
              <w:bottom w:type="dxa" w:w="160"/>
              <w:right w:type="dxa" w:w="200"/>
            </w:tcMar>
          </w:tcPr>
          <w:p>
            <w:pPr>
              <w:spacing w:after="80" w:before="0"/>
            </w:pPr>
            <w:r>
              <w:rPr>
                <w:rFonts w:ascii="Arial" w:cs="Arial" w:eastAsia="Arial" w:hAnsi="Arial"/>
                <w:b/>
                <w:bCs/>
                <w:color w:val="1E3A5F"/>
                <w:sz w:val="18"/>
                <w:szCs w:val="18"/>
              </w:rPr>
              <w:t xml:space="preserve">PROBLEM</w:t>
            </w:r>
          </w:p>
          <w:p>
            <w:pPr>
              <w:spacing w:after="120" w:before="0"/>
            </w:pPr>
            <w:r>
              <w:rPr>
                <w:rFonts w:ascii="Arial" w:cs="Arial" w:eastAsia="Arial" w:hAnsi="Arial"/>
                <w:color w:val="222222"/>
                <w:sz w:val="22"/>
                <w:szCs w:val="22"/>
              </w:rPr>
              <w:t xml:space="preserve">A factory produces widgets using one of two machines. Machine A produces 60% of widgets with a 2% defect rate. Machine B produces 40% of widgets with an unknown defect rate estimated to be between 4% and 8% based on recent maintenance reports. You sample 20 widgets and find 3 defective ones. What is the probability that your sample came from Machine B, and what is your confidence in this estimate given the uncertainty in Machine B's defect rate?</w:t>
            </w:r>
          </w:p>
          <w:p>
            <w:pPr>
              <w:spacing w:after="40" w:before="0"/>
            </w:pPr>
            <w:r>
              <w:rPr>
                <w:rFonts w:ascii="Arial" w:cs="Arial" w:eastAsia="Arial" w:hAnsi="Arial"/>
                <w:b/>
                <w:bCs/>
                <w:color w:val="B8860B"/>
                <w:sz w:val="18"/>
                <w:szCs w:val="18"/>
              </w:rPr>
              <w:t xml:space="preserve">GROUND TRUTH ANSWER</w:t>
            </w:r>
          </w:p>
          <w:p>
            <w:pPr>
              <w:spacing w:after="120" w:before="0"/>
            </w:pPr>
            <w:r>
              <w:rPr>
                <w:rFonts w:ascii="Arial" w:cs="Arial" w:eastAsia="Arial" w:hAnsi="Arial"/>
                <w:i/>
                <w:iCs/>
                <w:color w:val="333333"/>
                <w:sz w:val="22"/>
                <w:szCs w:val="22"/>
              </w:rPr>
              <w:t xml:space="preserve">P(Machine B | 3 defects) ranges from 0.71 to 0.89 depending on Machine B's true defect rate. Point estimate at midpoint (6% defect rate): 0.81. Confidence interval for the posterior: [0.71, 0.89] at 90% credibility.</w:t>
            </w:r>
          </w:p>
          <w:p>
            <w:pPr>
              <w:spacing w:after="40" w:before="0"/>
            </w:pPr>
            <w:r>
              <w:rPr>
                <w:rFonts w:ascii="Arial" w:cs="Arial" w:eastAsia="Arial" w:hAnsi="Arial"/>
                <w:b/>
                <w:bCs/>
                <w:color w:val="AA2222"/>
                <w:sz w:val="18"/>
                <w:szCs w:val="18"/>
              </w:rPr>
              <w:t xml:space="preserve">WHAT A WRONG MODEL DOES</w:t>
            </w:r>
          </w:p>
          <w:p>
            <w:pPr>
              <w:spacing w:after="0" w:before="0"/>
            </w:pPr>
            <w:r>
              <w:rPr>
                <w:rFonts w:ascii="Arial" w:cs="Arial" w:eastAsia="Arial" w:hAnsi="Arial"/>
                <w:color w:val="333333"/>
                <w:sz w:val="22"/>
                <w:szCs w:val="22"/>
              </w:rPr>
              <w:t xml:space="preserve">Overconfident models collapse the uncertainty in Machine B's defect rate and give a single point answer (e.g., 'P = 0.81') without acknowledging the range. This is measurably wrong.</w:t>
            </w:r>
          </w:p>
        </w:tc>
      </w:tr>
    </w:tbl>
    <w:p>
      <w:pPr>
        <w:spacing w:after="0" w:before="200"/>
      </w:pPr>
      <w:r>
        <w:t xml:space="preserve"/>
      </w:r>
    </w:p>
    <w:p>
      <w:pPr>
        <w:pStyle w:val="Heading1"/>
        <w:pBdr>
          <w:bottom w:val="single" w:color="2E6DA4" w:sz="6" w:space="4"/>
        </w:pBdr>
        <w:spacing w:after="160" w:before="360"/>
      </w:pPr>
      <w:r>
        <w:rPr>
          <w:rFonts w:ascii="Arial" w:cs="Arial" w:eastAsia="Arial" w:hAnsi="Arial"/>
          <w:b/>
          <w:bCs/>
          <w:color w:val="1E3A5F"/>
          <w:sz w:val="32"/>
          <w:szCs w:val="32"/>
        </w:rPr>
        <w:t xml:space="preserve">Part III: Execution Plan</w:t>
      </w:r>
    </w:p>
    <w:p>
      <w:pPr>
        <w:pStyle w:val="Heading2"/>
        <w:spacing w:after="120" w:before="280"/>
      </w:pPr>
      <w:r>
        <w:rPr>
          <w:rFonts w:ascii="Arial" w:cs="Arial" w:eastAsia="Arial" w:hAnsi="Arial"/>
          <w:b/>
          <w:bCs/>
          <w:color w:val="2E6DA4"/>
          <w:sz w:val="26"/>
          <w:szCs w:val="26"/>
        </w:rPr>
        <w:t xml:space="preserve">The 3-Month Roadmap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pPr>
              <w:spacing w:after="0" w:before="0"/>
            </w:pPr>
            <w:r>
              <w:rPr>
                <w:rFonts w:ascii="Arial" w:cs="Arial" w:eastAsia="Arial" w:hAnsi="Arial"/>
                <w:b/>
                <w:bCs/>
                <w:color w:val="FFFFFF"/>
                <w:sz w:val="24"/>
                <w:szCs w:val="24"/>
              </w:rPr>
              <w:t xml:space="preserve">PHASE 0  |  </w:t>
            </w:r>
            <w:r>
              <w:rPr>
                <w:rFonts w:ascii="Arial" w:cs="Arial" w:eastAsia="Arial" w:hAnsi="Arial"/>
                <w:b/>
                <w:bCs/>
                <w:color w:val="A8D4F5"/>
                <w:sz w:val="24"/>
                <w:szCs w:val="24"/>
              </w:rPr>
              <w:t xml:space="preserve">Setup and Literature Review</w:t>
            </w:r>
            <w:r>
              <w:rPr>
                <w:rFonts w:ascii="Arial" w:cs="Arial" w:eastAsia="Arial" w:hAnsi="Arial"/>
                <w:color w:val="CCDDEE"/>
                <w:sz w:val="20"/>
                <w:szCs w:val="20"/>
              </w:rPr>
              <w:t xml:space="preserve">    Weeks 1-2</w:t>
            </w:r>
          </w:p>
        </w:tc>
      </w:tr>
      <w:tr>
        <w:tc>
          <w:tcPr>
            <w:tcW w:type="dxa" w:w="9360"/>
            <w:tcBorders>
              <w:top w:val="none" w:color="FFFFFF" w:sz="0"/>
              <w:left w:val="none" w:color="FFFFFF" w:sz="0"/>
              <w:bottom w:val="none" w:color="FFFFFF" w:sz="0"/>
              <w:right w:val="none" w:color="FFFFFF" w:sz="0"/>
            </w:tcBorders>
            <w:shd w:fill="EEF5CC" w:val="clear"/>
            <w:tcMar>
              <w:top w:type="dxa" w:w="120"/>
              <w:left w:type="dxa" w:w="160"/>
              <w:bottom w:type="dxa" w:w="120"/>
              <w:right w:type="dxa" w:w="160"/>
            </w:tcMar>
          </w:tcPr>
          <w:p>
            <w:pPr>
              <w:spacing w:after="80" w:before="0"/>
            </w:pPr>
            <w:r>
              <w:rPr>
                <w:rFonts w:ascii="Arial" w:cs="Arial" w:eastAsia="Arial" w:hAnsi="Arial"/>
                <w:b/>
                <w:bCs/>
                <w:color w:val="1E3A5F"/>
                <w:sz w:val="22"/>
                <w:szCs w:val="22"/>
              </w:rPr>
              <w:t xml:space="preserve">GOAL:  </w:t>
            </w:r>
            <w:r>
              <w:rPr>
                <w:rFonts w:ascii="Arial" w:cs="Arial" w:eastAsia="Arial" w:hAnsi="Arial"/>
                <w:color w:val="333333"/>
                <w:sz w:val="22"/>
                <w:szCs w:val="22"/>
              </w:rPr>
              <w:t xml:space="preserve">Understand the existing landscape deeply enough to write a convincing related work section. Set up your full technical pipeline before writing a single problem.</w:t>
            </w:r>
          </w:p>
          <w:p>
            <w:pPr>
              <w:spacing w:after="40" w:before="80"/>
            </w:pPr>
            <w:r>
              <w:rPr>
                <w:rFonts w:ascii="Arial" w:cs="Arial" w:eastAsia="Arial" w:hAnsi="Arial"/>
                <w:b/>
                <w:bCs/>
                <w:color w:val="2E6DA4"/>
                <w:sz w:val="20"/>
                <w:szCs w:val="20"/>
              </w:rPr>
              <w:t xml:space="preserve">KEY TASKS</w:t>
            </w:r>
          </w:p>
          <w:p>
            <w:pPr>
              <w:spacing w:after="40" w:before="40"/>
              <w:ind w:left="200"/>
            </w:pPr>
            <w:r>
              <w:rPr>
                <w:rFonts w:ascii="Arial" w:cs="Arial" w:eastAsia="Arial" w:hAnsi="Arial"/>
                <w:color w:val="333333"/>
                <w:sz w:val="20"/>
                <w:szCs w:val="20"/>
              </w:rPr>
              <w:t xml:space="preserve">•  Read 8 foundational papers: MMLU, GSM8K, MATH, BIG-Bench, ProofWriter, CalibrationBenchmark, WinoGrad, ARC</w:t>
            </w:r>
          </w:p>
          <w:p>
            <w:pPr>
              <w:spacing w:after="40" w:before="40"/>
              <w:ind w:left="200"/>
            </w:pPr>
            <w:r>
              <w:rPr>
                <w:rFonts w:ascii="Arial" w:cs="Arial" w:eastAsia="Arial" w:hAnsi="Arial"/>
                <w:color w:val="333333"/>
                <w:sz w:val="20"/>
                <w:szCs w:val="20"/>
              </w:rPr>
              <w:t xml:space="preserve">•  Read 3 papers on calibration in LLMs: 'Calibrated Language Models' (Kadavath et al.), 'Language Models (Mostly) Know What They Know', 'On the Calibration of Modern Neural Networks'</w:t>
            </w:r>
          </w:p>
          <w:p>
            <w:pPr>
              <w:spacing w:after="40" w:before="40"/>
              <w:ind w:left="200"/>
            </w:pPr>
            <w:r>
              <w:rPr>
                <w:rFonts w:ascii="Arial" w:cs="Arial" w:eastAsia="Arial" w:hAnsi="Arial"/>
                <w:color w:val="333333"/>
                <w:sz w:val="20"/>
                <w:szCs w:val="20"/>
              </w:rPr>
              <w:t xml:space="preserve">•  Set up GitHub repository with folder structure, README, contribution guidelines</w:t>
            </w:r>
          </w:p>
          <w:p>
            <w:pPr>
              <w:spacing w:after="40" w:before="40"/>
              <w:ind w:left="200"/>
            </w:pPr>
            <w:r>
              <w:rPr>
                <w:rFonts w:ascii="Arial" w:cs="Arial" w:eastAsia="Arial" w:hAnsi="Arial"/>
                <w:color w:val="333333"/>
                <w:sz w:val="20"/>
                <w:szCs w:val="20"/>
              </w:rPr>
              <w:t xml:space="preserve">•  Set up annotation pipeline: JSON schema for problems, validation scripts, difficulty rating rubric</w:t>
            </w:r>
          </w:p>
          <w:p>
            <w:pPr>
              <w:spacing w:after="40" w:before="40"/>
              <w:ind w:left="200"/>
            </w:pPr>
            <w:r>
              <w:rPr>
                <w:rFonts w:ascii="Arial" w:cs="Arial" w:eastAsia="Arial" w:hAnsi="Arial"/>
                <w:color w:val="333333"/>
                <w:sz w:val="20"/>
                <w:szCs w:val="20"/>
              </w:rPr>
              <w:t xml:space="preserve">•  Write the problem specification document (internal): what makes a valid MURU-Bench problem</w:t>
            </w:r>
          </w:p>
          <w:p>
            <w:pPr>
              <w:spacing w:after="40" w:before="40"/>
              <w:ind w:left="200"/>
            </w:pPr>
            <w:r>
              <w:rPr>
                <w:rFonts w:ascii="Arial" w:cs="Arial" w:eastAsia="Arial" w:hAnsi="Arial"/>
                <w:color w:val="333333"/>
                <w:sz w:val="20"/>
                <w:szCs w:val="20"/>
              </w:rPr>
              <w:t xml:space="preserve">•  Set up your evaluation harness: how you will run models against the benchmark later</w:t>
            </w:r>
          </w:p>
          <w:p>
            <w:pPr>
              <w:spacing w:after="40" w:before="100"/>
            </w:pPr>
            <w:r>
              <w:rPr>
                <w:rFonts w:ascii="Arial" w:cs="Arial" w:eastAsia="Arial" w:hAnsi="Arial"/>
                <w:b/>
                <w:bCs/>
                <w:color w:val="B8860B"/>
                <w:sz w:val="20"/>
                <w:szCs w:val="20"/>
              </w:rPr>
              <w:t xml:space="preserve">SUCCESS CRITERION:  </w:t>
            </w:r>
            <w:r>
              <w:rPr>
                <w:rFonts w:ascii="Arial" w:cs="Arial" w:eastAsia="Arial" w:hAnsi="Arial"/>
                <w:i/>
                <w:iCs/>
                <w:color w:val="333333"/>
                <w:sz w:val="20"/>
                <w:szCs w:val="20"/>
              </w:rPr>
              <w:t xml:space="preserve">Repository is live on GitHub. Problem schema is finalized. You can articulate in one paragraph why every existing benchmark is insufficient.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pPr>
              <w:spacing w:after="0" w:before="0"/>
            </w:pPr>
            <w:r>
              <w:rPr>
                <w:rFonts w:ascii="Arial" w:cs="Arial" w:eastAsia="Arial" w:hAnsi="Arial"/>
                <w:b/>
                <w:bCs/>
                <w:color w:val="FFFFFF"/>
                <w:sz w:val="24"/>
                <w:szCs w:val="24"/>
              </w:rPr>
              <w:t xml:space="preserve">PHASE 1  |  </w:t>
            </w:r>
            <w:r>
              <w:rPr>
                <w:rFonts w:ascii="Arial" w:cs="Arial" w:eastAsia="Arial" w:hAnsi="Arial"/>
                <w:b/>
                <w:bCs/>
                <w:color w:val="A8D4F5"/>
                <w:sz w:val="24"/>
                <w:szCs w:val="24"/>
              </w:rPr>
              <w:t xml:space="preserve">Dataset Construction</w:t>
            </w:r>
            <w:r>
              <w:rPr>
                <w:rFonts w:ascii="Arial" w:cs="Arial" w:eastAsia="Arial" w:hAnsi="Arial"/>
                <w:color w:val="CCDDEE"/>
                <w:sz w:val="20"/>
                <w:szCs w:val="20"/>
              </w:rPr>
              <w:t xml:space="preserve">    Weeks 3-9</w:t>
            </w:r>
          </w:p>
        </w:tc>
      </w:tr>
      <w:tr>
        <w:tc>
          <w:tcPr>
            <w:tcW w:type="dxa" w:w="9360"/>
            <w:tcBorders>
              <w:top w:val="none" w:color="FFFFFF" w:sz="0"/>
              <w:left w:val="none" w:color="FFFFFF" w:sz="0"/>
              <w:bottom w:val="none" w:color="FFFFFF" w:sz="0"/>
              <w:right w:val="none" w:color="FFFFFF" w:sz="0"/>
            </w:tcBorders>
            <w:shd w:fill="D6E8F7" w:val="clear"/>
            <w:tcMar>
              <w:top w:type="dxa" w:w="120"/>
              <w:left w:type="dxa" w:w="160"/>
              <w:bottom w:type="dxa" w:w="120"/>
              <w:right w:type="dxa" w:w="160"/>
            </w:tcMar>
          </w:tcPr>
          <w:p>
            <w:pPr>
              <w:spacing w:after="80" w:before="0"/>
            </w:pPr>
            <w:r>
              <w:rPr>
                <w:rFonts w:ascii="Arial" w:cs="Arial" w:eastAsia="Arial" w:hAnsi="Arial"/>
                <w:b/>
                <w:bCs/>
                <w:color w:val="1E3A5F"/>
                <w:sz w:val="22"/>
                <w:szCs w:val="22"/>
              </w:rPr>
              <w:t xml:space="preserve">GOAL:  </w:t>
            </w:r>
            <w:r>
              <w:rPr>
                <w:rFonts w:ascii="Arial" w:cs="Arial" w:eastAsia="Arial" w:hAnsi="Arial"/>
                <w:color w:val="333333"/>
                <w:sz w:val="22"/>
                <w:szCs w:val="22"/>
              </w:rPr>
              <w:t xml:space="preserve">Write 3,000 problems across 5 categories. This is the core of the project and the hardest part. Expect to spend 70% of your total time here.</w:t>
            </w:r>
          </w:p>
          <w:p>
            <w:pPr>
              <w:spacing w:after="40" w:before="80"/>
            </w:pPr>
            <w:r>
              <w:rPr>
                <w:rFonts w:ascii="Arial" w:cs="Arial" w:eastAsia="Arial" w:hAnsi="Arial"/>
                <w:b/>
                <w:bCs/>
                <w:color w:val="2E6DA4"/>
                <w:sz w:val="20"/>
                <w:szCs w:val="20"/>
              </w:rPr>
              <w:t xml:space="preserve">KEY TASKS</w:t>
            </w:r>
          </w:p>
          <w:p>
            <w:pPr>
              <w:spacing w:after="40" w:before="40"/>
              <w:ind w:left="200"/>
            </w:pPr>
            <w:r>
              <w:rPr>
                <w:rFonts w:ascii="Arial" w:cs="Arial" w:eastAsia="Arial" w:hAnsi="Arial"/>
                <w:color w:val="333333"/>
                <w:sz w:val="20"/>
                <w:szCs w:val="20"/>
              </w:rPr>
              <w:t xml:space="preserve">•  Week 3-4: Category 1 (Bayesian Updating) — 700 problems. Start here because your probability studies give you the most fluency.</w:t>
            </w:r>
          </w:p>
          <w:p>
            <w:pPr>
              <w:spacing w:after="40" w:before="40"/>
              <w:ind w:left="200"/>
            </w:pPr>
            <w:r>
              <w:rPr>
                <w:rFonts w:ascii="Arial" w:cs="Arial" w:eastAsia="Arial" w:hAnsi="Arial"/>
                <w:color w:val="333333"/>
                <w:sz w:val="20"/>
                <w:szCs w:val="20"/>
              </w:rPr>
              <w:t xml:space="preserve">•  Week 5: Category 2 (Conditional Probability Chains) — 600 problems. Many will be variations on Week 3-4 problems at higher complexity.</w:t>
            </w:r>
          </w:p>
          <w:p>
            <w:pPr>
              <w:spacing w:after="40" w:before="40"/>
              <w:ind w:left="200"/>
            </w:pPr>
            <w:r>
              <w:rPr>
                <w:rFonts w:ascii="Arial" w:cs="Arial" w:eastAsia="Arial" w:hAnsi="Arial"/>
                <w:color w:val="333333"/>
                <w:sz w:val="20"/>
                <w:szCs w:val="20"/>
              </w:rPr>
              <w:t xml:space="preserve">•  Week 6: Category 3 (Distribution Estimation) — 600 problems. Draw from your stochastic calculus studies for harder problems.</w:t>
            </w:r>
          </w:p>
          <w:p>
            <w:pPr>
              <w:spacing w:after="40" w:before="40"/>
              <w:ind w:left="200"/>
            </w:pPr>
            <w:r>
              <w:rPr>
                <w:rFonts w:ascii="Arial" w:cs="Arial" w:eastAsia="Arial" w:hAnsi="Arial"/>
                <w:color w:val="333333"/>
                <w:sz w:val="20"/>
                <w:szCs w:val="20"/>
              </w:rPr>
              <w:t xml:space="preserve">•  Week 7: Category 4 (Decision Under Uncertainty) — 550 problems. Connect to expected utility theory.</w:t>
            </w:r>
          </w:p>
          <w:p>
            <w:pPr>
              <w:spacing w:after="40" w:before="40"/>
              <w:ind w:left="200"/>
            </w:pPr>
            <w:r>
              <w:rPr>
                <w:rFonts w:ascii="Arial" w:cs="Arial" w:eastAsia="Arial" w:hAnsi="Arial"/>
                <w:color w:val="333333"/>
                <w:sz w:val="20"/>
                <w:szCs w:val="20"/>
              </w:rPr>
              <w:t xml:space="preserve">•  Week 8: Category 5 (Adversarial Ambiguity) — 550 problems. Hardest category. Design problems that exploit known LLM failure modes.</w:t>
            </w:r>
          </w:p>
          <w:p>
            <w:pPr>
              <w:spacing w:after="40" w:before="40"/>
              <w:ind w:left="200"/>
            </w:pPr>
            <w:r>
              <w:rPr>
                <w:rFonts w:ascii="Arial" w:cs="Arial" w:eastAsia="Arial" w:hAnsi="Arial"/>
                <w:color w:val="333333"/>
                <w:sz w:val="20"/>
                <w:szCs w:val="20"/>
              </w:rPr>
              <w:t xml:space="preserve">•  Week 9: Quality review pass. Remove duplicates, fix errors, ensure difficulty distribution is even, validate all ground truth answers.</w:t>
            </w:r>
          </w:p>
          <w:p>
            <w:pPr>
              <w:spacing w:after="40" w:before="40"/>
              <w:ind w:left="200"/>
            </w:pPr>
            <w:r>
              <w:rPr>
                <w:rFonts w:ascii="Arial" w:cs="Arial" w:eastAsia="Arial" w:hAnsi="Arial"/>
                <w:color w:val="333333"/>
                <w:sz w:val="20"/>
                <w:szCs w:val="20"/>
              </w:rPr>
              <w:t xml:space="preserve">•  Target: 15-20 problems per day. This is achievable but requires daily discipline. Treat it like Codeforces practice.</w:t>
            </w:r>
          </w:p>
          <w:p>
            <w:pPr>
              <w:spacing w:after="40" w:before="100"/>
            </w:pPr>
            <w:r>
              <w:rPr>
                <w:rFonts w:ascii="Arial" w:cs="Arial" w:eastAsia="Arial" w:hAnsi="Arial"/>
                <w:b/>
                <w:bCs/>
                <w:color w:val="B8860B"/>
                <w:sz w:val="20"/>
                <w:szCs w:val="20"/>
              </w:rPr>
              <w:t xml:space="preserve">SUCCESS CRITERION:  </w:t>
            </w:r>
            <w:r>
              <w:rPr>
                <w:rFonts w:ascii="Arial" w:cs="Arial" w:eastAsia="Arial" w:hAnsi="Arial"/>
                <w:i/>
                <w:iCs/>
                <w:color w:val="333333"/>
                <w:sz w:val="20"/>
                <w:szCs w:val="20"/>
              </w:rPr>
              <w:t xml:space="preserve">All 3,000 problems written, validated, and stored in the JSON schema. At least 50 problems reviewed by someone other than you (a classmate, professor, or online collaborator).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pPr>
              <w:spacing w:after="0" w:before="0"/>
            </w:pPr>
            <w:r>
              <w:rPr>
                <w:rFonts w:ascii="Arial" w:cs="Arial" w:eastAsia="Arial" w:hAnsi="Arial"/>
                <w:b/>
                <w:bCs/>
                <w:color w:val="FFFFFF"/>
                <w:sz w:val="24"/>
                <w:szCs w:val="24"/>
              </w:rPr>
              <w:t xml:space="preserve">PHASE 2  |  </w:t>
            </w:r>
            <w:r>
              <w:rPr>
                <w:rFonts w:ascii="Arial" w:cs="Arial" w:eastAsia="Arial" w:hAnsi="Arial"/>
                <w:b/>
                <w:bCs/>
                <w:color w:val="A8D4F5"/>
                <w:sz w:val="24"/>
                <w:szCs w:val="24"/>
              </w:rPr>
              <w:t xml:space="preserve">Evaluation and Baselines</w:t>
            </w:r>
            <w:r>
              <w:rPr>
                <w:rFonts w:ascii="Arial" w:cs="Arial" w:eastAsia="Arial" w:hAnsi="Arial"/>
                <w:color w:val="CCDDEE"/>
                <w:sz w:val="20"/>
                <w:szCs w:val="20"/>
              </w:rPr>
              <w:t xml:space="preserve">    Weeks 10-11</w:t>
            </w:r>
          </w:p>
        </w:tc>
      </w:tr>
      <w:tr>
        <w:tc>
          <w:tcPr>
            <w:tcW w:type="dxa" w:w="9360"/>
            <w:tcBorders>
              <w:top w:val="none" w:color="FFFFFF" w:sz="0"/>
              <w:left w:val="none" w:color="FFFFFF" w:sz="0"/>
              <w:bottom w:val="none" w:color="FFFFFF" w:sz="0"/>
              <w:right w:val="none" w:color="FFFFFF" w:sz="0"/>
            </w:tcBorders>
            <w:shd w:fill="F0E8FF" w:val="clear"/>
            <w:tcMar>
              <w:top w:type="dxa" w:w="120"/>
              <w:left w:type="dxa" w:w="160"/>
              <w:bottom w:type="dxa" w:w="120"/>
              <w:right w:type="dxa" w:w="160"/>
            </w:tcMar>
          </w:tcPr>
          <w:p>
            <w:pPr>
              <w:spacing w:after="80" w:before="0"/>
            </w:pPr>
            <w:r>
              <w:rPr>
                <w:rFonts w:ascii="Arial" w:cs="Arial" w:eastAsia="Arial" w:hAnsi="Arial"/>
                <w:b/>
                <w:bCs/>
                <w:color w:val="1E3A5F"/>
                <w:sz w:val="22"/>
                <w:szCs w:val="22"/>
              </w:rPr>
              <w:t xml:space="preserve">GOAL:  </w:t>
            </w:r>
            <w:r>
              <w:rPr>
                <w:rFonts w:ascii="Arial" w:cs="Arial" w:eastAsia="Arial" w:hAnsi="Arial"/>
                <w:color w:val="333333"/>
                <w:sz w:val="22"/>
                <w:szCs w:val="22"/>
              </w:rPr>
              <w:t xml:space="preserve">Run existing models on your benchmark. Produce the baseline numbers that go in your paper's results table.</w:t>
            </w:r>
          </w:p>
          <w:p>
            <w:pPr>
              <w:spacing w:after="40" w:before="80"/>
            </w:pPr>
            <w:r>
              <w:rPr>
                <w:rFonts w:ascii="Arial" w:cs="Arial" w:eastAsia="Arial" w:hAnsi="Arial"/>
                <w:b/>
                <w:bCs/>
                <w:color w:val="2E6DA4"/>
                <w:sz w:val="20"/>
                <w:szCs w:val="20"/>
              </w:rPr>
              <w:t xml:space="preserve">KEY TASKS</w:t>
            </w:r>
          </w:p>
          <w:p>
            <w:pPr>
              <w:spacing w:after="40" w:before="40"/>
              <w:ind w:left="200"/>
            </w:pPr>
            <w:r>
              <w:rPr>
                <w:rFonts w:ascii="Arial" w:cs="Arial" w:eastAsia="Arial" w:hAnsi="Arial"/>
                <w:color w:val="333333"/>
                <w:sz w:val="20"/>
                <w:szCs w:val="20"/>
              </w:rPr>
              <w:t xml:space="preserve">•  Run GPT-4o, Claude 3.5 Sonnet, Gemini 1.5 Pro via their APIs on 500-problem subsets (cost: ~$50-80 total)</w:t>
            </w:r>
          </w:p>
          <w:p>
            <w:pPr>
              <w:spacing w:after="40" w:before="40"/>
              <w:ind w:left="200"/>
            </w:pPr>
            <w:r>
              <w:rPr>
                <w:rFonts w:ascii="Arial" w:cs="Arial" w:eastAsia="Arial" w:hAnsi="Arial"/>
                <w:color w:val="333333"/>
                <w:sz w:val="20"/>
                <w:szCs w:val="20"/>
              </w:rPr>
              <w:t xml:space="preserve">•  Run open-source models via HuggingFace: Llama 3, Mistral, Qwen2-Math</w:t>
            </w:r>
          </w:p>
          <w:p>
            <w:pPr>
              <w:spacing w:after="40" w:before="40"/>
              <w:ind w:left="200"/>
            </w:pPr>
            <w:r>
              <w:rPr>
                <w:rFonts w:ascii="Arial" w:cs="Arial" w:eastAsia="Arial" w:hAnsi="Arial"/>
                <w:color w:val="333333"/>
                <w:sz w:val="20"/>
                <w:szCs w:val="20"/>
              </w:rPr>
              <w:t xml:space="preserve">•  Measure: (a) accuracy on ground truth answers, (b) calibration score (ECE — Expected Calibration Error), (c) performance by difficulty level and category</w:t>
            </w:r>
          </w:p>
          <w:p>
            <w:pPr>
              <w:spacing w:after="40" w:before="40"/>
              <w:ind w:left="200"/>
            </w:pPr>
            <w:r>
              <w:rPr>
                <w:rFonts w:ascii="Arial" w:cs="Arial" w:eastAsia="Arial" w:hAnsi="Arial"/>
                <w:color w:val="333333"/>
                <w:sz w:val="20"/>
                <w:szCs w:val="20"/>
              </w:rPr>
              <w:t xml:space="preserve">•  Write the analysis: where do models fail? Do they fail differently by category? Is there a gap between accuracy and calibration?</w:t>
            </w:r>
          </w:p>
          <w:p>
            <w:pPr>
              <w:spacing w:after="40" w:before="40"/>
              <w:ind w:left="200"/>
            </w:pPr>
            <w:r>
              <w:rPr>
                <w:rFonts w:ascii="Arial" w:cs="Arial" w:eastAsia="Arial" w:hAnsi="Arial"/>
                <w:color w:val="333333"/>
                <w:sz w:val="20"/>
                <w:szCs w:val="20"/>
              </w:rPr>
              <w:t xml:space="preserve">•  Produce all tables and figures for the paper: accuracy table, calibration curves, difficulty breakdown, category breakdown</w:t>
            </w:r>
          </w:p>
          <w:p>
            <w:pPr>
              <w:spacing w:after="40" w:before="40"/>
              <w:ind w:left="200"/>
            </w:pPr>
            <w:r>
              <w:rPr>
                <w:rFonts w:ascii="Arial" w:cs="Arial" w:eastAsia="Arial" w:hAnsi="Arial"/>
                <w:color w:val="333333"/>
                <w:sz w:val="20"/>
                <w:szCs w:val="20"/>
              </w:rPr>
              <w:t xml:space="preserve">•  Your hypothesis to test: models are well-calibrated on easy problems but severely overconfident on Adversarial Ambiguity category</w:t>
            </w:r>
          </w:p>
          <w:p>
            <w:pPr>
              <w:spacing w:after="40" w:before="100"/>
            </w:pPr>
            <w:r>
              <w:rPr>
                <w:rFonts w:ascii="Arial" w:cs="Arial" w:eastAsia="Arial" w:hAnsi="Arial"/>
                <w:b/>
                <w:bCs/>
                <w:color w:val="B8860B"/>
                <w:sz w:val="20"/>
                <w:szCs w:val="20"/>
              </w:rPr>
              <w:t xml:space="preserve">SUCCESS CRITERION:  </w:t>
            </w:r>
            <w:r>
              <w:rPr>
                <w:rFonts w:ascii="Arial" w:cs="Arial" w:eastAsia="Arial" w:hAnsi="Arial"/>
                <w:i/>
                <w:iCs/>
                <w:color w:val="333333"/>
                <w:sz w:val="20"/>
                <w:szCs w:val="20"/>
              </w:rPr>
              <w:t xml:space="preserve">Results table complete. At least 6 models evaluated. At least one interesting finding that surprised you — if nothing surprised you, your benchmark is probably too easy.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pPr>
              <w:spacing w:after="0" w:before="0"/>
            </w:pPr>
            <w:r>
              <w:rPr>
                <w:rFonts w:ascii="Arial" w:cs="Arial" w:eastAsia="Arial" w:hAnsi="Arial"/>
                <w:b/>
                <w:bCs/>
                <w:color w:val="FFFFFF"/>
                <w:sz w:val="24"/>
                <w:szCs w:val="24"/>
              </w:rPr>
              <w:t xml:space="preserve">PHASE 3  |  </w:t>
            </w:r>
            <w:r>
              <w:rPr>
                <w:rFonts w:ascii="Arial" w:cs="Arial" w:eastAsia="Arial" w:hAnsi="Arial"/>
                <w:b/>
                <w:bCs/>
                <w:color w:val="A8D4F5"/>
                <w:sz w:val="24"/>
                <w:szCs w:val="24"/>
              </w:rPr>
              <w:t xml:space="preserve">Paper and Submission</w:t>
            </w:r>
            <w:r>
              <w:rPr>
                <w:rFonts w:ascii="Arial" w:cs="Arial" w:eastAsia="Arial" w:hAnsi="Arial"/>
                <w:color w:val="CCDDEE"/>
                <w:sz w:val="20"/>
                <w:szCs w:val="20"/>
              </w:rPr>
              <w:t xml:space="preserve">    Weeks 12-14</w:t>
            </w:r>
          </w:p>
        </w:tc>
      </w:tr>
      <w:tr>
        <w:tc>
          <w:tcPr>
            <w:tcW w:type="dxa" w:w="9360"/>
            <w:tcBorders>
              <w:top w:val="none" w:color="FFFFFF" w:sz="0"/>
              <w:left w:val="none" w:color="FFFFFF" w:sz="0"/>
              <w:bottom w:val="none" w:color="FFFFFF" w:sz="0"/>
              <w:right w:val="none" w:color="FFFFFF" w:sz="0"/>
            </w:tcBorders>
            <w:shd w:fill="FFF3E0" w:val="clear"/>
            <w:tcMar>
              <w:top w:type="dxa" w:w="120"/>
              <w:left w:type="dxa" w:w="160"/>
              <w:bottom w:type="dxa" w:w="120"/>
              <w:right w:type="dxa" w:w="160"/>
            </w:tcMar>
          </w:tcPr>
          <w:p>
            <w:pPr>
              <w:spacing w:after="80" w:before="0"/>
            </w:pPr>
            <w:r>
              <w:rPr>
                <w:rFonts w:ascii="Arial" w:cs="Arial" w:eastAsia="Arial" w:hAnsi="Arial"/>
                <w:b/>
                <w:bCs/>
                <w:color w:val="1E3A5F"/>
                <w:sz w:val="22"/>
                <w:szCs w:val="22"/>
              </w:rPr>
              <w:t xml:space="preserve">GOAL:  </w:t>
            </w:r>
            <w:r>
              <w:rPr>
                <w:rFonts w:ascii="Arial" w:cs="Arial" w:eastAsia="Arial" w:hAnsi="Arial"/>
                <w:color w:val="333333"/>
                <w:sz w:val="22"/>
                <w:szCs w:val="22"/>
              </w:rPr>
              <w:t xml:space="preserve">Write, revise, and submit the paper to arXiv and the NeurIPS Datasets and Benchmarks track.</w:t>
            </w:r>
          </w:p>
          <w:p>
            <w:pPr>
              <w:spacing w:after="40" w:before="80"/>
            </w:pPr>
            <w:r>
              <w:rPr>
                <w:rFonts w:ascii="Arial" w:cs="Arial" w:eastAsia="Arial" w:hAnsi="Arial"/>
                <w:b/>
                <w:bCs/>
                <w:color w:val="2E6DA4"/>
                <w:sz w:val="20"/>
                <w:szCs w:val="20"/>
              </w:rPr>
              <w:t xml:space="preserve">KEY TASKS</w:t>
            </w:r>
          </w:p>
          <w:p>
            <w:pPr>
              <w:spacing w:after="40" w:before="40"/>
              <w:ind w:left="200"/>
            </w:pPr>
            <w:r>
              <w:rPr>
                <w:rFonts w:ascii="Arial" w:cs="Arial" w:eastAsia="Arial" w:hAnsi="Arial"/>
                <w:color w:val="333333"/>
                <w:sz w:val="20"/>
                <w:szCs w:val="20"/>
              </w:rPr>
              <w:t xml:space="preserve">•  Write paper in NeurIPS LaTeX template (download from neurips.cc)</w:t>
            </w:r>
          </w:p>
          <w:p>
            <w:pPr>
              <w:spacing w:after="40" w:before="40"/>
              <w:ind w:left="200"/>
            </w:pPr>
            <w:r>
              <w:rPr>
                <w:rFonts w:ascii="Arial" w:cs="Arial" w:eastAsia="Arial" w:hAnsi="Arial"/>
                <w:color w:val="333333"/>
                <w:sz w:val="20"/>
                <w:szCs w:val="20"/>
              </w:rPr>
              <w:t xml:space="preserve">•  Sections: Abstract, Introduction, Related Work, Dataset Construction, Evaluation Methodology, Results, Analysis, Limitations, Conclusion</w:t>
            </w:r>
          </w:p>
          <w:p>
            <w:pPr>
              <w:spacing w:after="40" w:before="40"/>
              <w:ind w:left="200"/>
            </w:pPr>
            <w:r>
              <w:rPr>
                <w:rFonts w:ascii="Arial" w:cs="Arial" w:eastAsia="Arial" w:hAnsi="Arial"/>
                <w:color w:val="333333"/>
                <w:sz w:val="20"/>
                <w:szCs w:val="20"/>
              </w:rPr>
              <w:t xml:space="preserve">•  Abstract: write this last. It should be perfect — it is what everyone reads.</w:t>
            </w:r>
          </w:p>
          <w:p>
            <w:pPr>
              <w:spacing w:after="40" w:before="40"/>
              <w:ind w:left="200"/>
            </w:pPr>
            <w:r>
              <w:rPr>
                <w:rFonts w:ascii="Arial" w:cs="Arial" w:eastAsia="Arial" w:hAnsi="Arial"/>
                <w:color w:val="333333"/>
                <w:sz w:val="20"/>
                <w:szCs w:val="20"/>
              </w:rPr>
              <w:t xml:space="preserve">•  Target length: 9 pages (NeurIPS D&amp;B limit). Every sentence earns its place.</w:t>
            </w:r>
          </w:p>
          <w:p>
            <w:pPr>
              <w:spacing w:after="40" w:before="40"/>
              <w:ind w:left="200"/>
            </w:pPr>
            <w:r>
              <w:rPr>
                <w:rFonts w:ascii="Arial" w:cs="Arial" w:eastAsia="Arial" w:hAnsi="Arial"/>
                <w:color w:val="333333"/>
                <w:sz w:val="20"/>
                <w:szCs w:val="20"/>
              </w:rPr>
              <w:t xml:space="preserve">•  Post to arXiv before NeurIPS deadline for visibility</w:t>
            </w:r>
          </w:p>
          <w:p>
            <w:pPr>
              <w:spacing w:after="40" w:before="40"/>
              <w:ind w:left="200"/>
            </w:pPr>
            <w:r>
              <w:rPr>
                <w:rFonts w:ascii="Arial" w:cs="Arial" w:eastAsia="Arial" w:hAnsi="Arial"/>
                <w:color w:val="333333"/>
                <w:sz w:val="20"/>
                <w:szCs w:val="20"/>
              </w:rPr>
              <w:t xml:space="preserve">•  Open-source everything: dataset, evaluation scripts, baseline results, problem generation notes</w:t>
            </w:r>
          </w:p>
          <w:p>
            <w:pPr>
              <w:spacing w:after="40" w:before="40"/>
              <w:ind w:left="200"/>
            </w:pPr>
            <w:r>
              <w:rPr>
                <w:rFonts w:ascii="Arial" w:cs="Arial" w:eastAsia="Arial" w:hAnsi="Arial"/>
                <w:color w:val="333333"/>
                <w:sz w:val="20"/>
                <w:szCs w:val="20"/>
              </w:rPr>
              <w:t xml:space="preserve">•  Submit to NeurIPS Datasets and Benchmarks track (deadline typically May-June for December conference)</w:t>
            </w:r>
          </w:p>
          <w:p>
            <w:pPr>
              <w:spacing w:after="40" w:before="40"/>
              <w:ind w:left="200"/>
            </w:pPr>
            <w:r>
              <w:rPr>
                <w:rFonts w:ascii="Arial" w:cs="Arial" w:eastAsia="Arial" w:hAnsi="Arial"/>
                <w:color w:val="333333"/>
                <w:sz w:val="20"/>
                <w:szCs w:val="20"/>
              </w:rPr>
              <w:t xml:space="preserve">•  If NeurIPS deadline passed: target ICML, ICLR, or EMNLP depending on cycle</w:t>
            </w:r>
          </w:p>
          <w:p>
            <w:pPr>
              <w:spacing w:after="40" w:before="100"/>
            </w:pPr>
            <w:r>
              <w:rPr>
                <w:rFonts w:ascii="Arial" w:cs="Arial" w:eastAsia="Arial" w:hAnsi="Arial"/>
                <w:b/>
                <w:bCs/>
                <w:color w:val="B8860B"/>
                <w:sz w:val="20"/>
                <w:szCs w:val="20"/>
              </w:rPr>
              <w:t xml:space="preserve">SUCCESS CRITERION:  </w:t>
            </w:r>
            <w:r>
              <w:rPr>
                <w:rFonts w:ascii="Arial" w:cs="Arial" w:eastAsia="Arial" w:hAnsi="Arial"/>
                <w:i/>
                <w:iCs/>
                <w:color w:val="333333"/>
                <w:sz w:val="20"/>
                <w:szCs w:val="20"/>
              </w:rPr>
              <w:t xml:space="preserve">Paper submitted. Dataset public on HuggingFace Datasets. GitHub has 50+ stars within 2 weeks of arXiv posting.</w:t>
            </w:r>
          </w:p>
        </w:tc>
      </w:tr>
    </w:tbl>
    <w:p>
      <w:pPr>
        <w:spacing w:after="0" w:before="200"/>
      </w:pPr>
      <w:r>
        <w:t xml:space="preserve"/>
      </w:r>
    </w:p>
    <w:p>
      <w:pPr>
        <w:pStyle w:val="Heading1"/>
        <w:pBdr>
          <w:bottom w:val="single" w:color="2E6DA4" w:sz="6" w:space="4"/>
        </w:pBdr>
        <w:spacing w:after="160" w:before="360"/>
      </w:pPr>
      <w:r>
        <w:rPr>
          <w:rFonts w:ascii="Arial" w:cs="Arial" w:eastAsia="Arial" w:hAnsi="Arial"/>
          <w:b/>
          <w:bCs/>
          <w:color w:val="1E3A5F"/>
          <w:sz w:val="32"/>
          <w:szCs w:val="32"/>
        </w:rPr>
        <w:t xml:space="preserve">Part IV: Technical Specifications</w:t>
      </w:r>
    </w:p>
    <w:p>
      <w:pPr>
        <w:pStyle w:val="Heading2"/>
        <w:spacing w:after="120" w:before="280"/>
      </w:pPr>
      <w:r>
        <w:rPr>
          <w:rFonts w:ascii="Arial" w:cs="Arial" w:eastAsia="Arial" w:hAnsi="Arial"/>
          <w:b/>
          <w:bCs/>
          <w:color w:val="2E6DA4"/>
          <w:sz w:val="26"/>
          <w:szCs w:val="26"/>
        </w:rPr>
        <w:t xml:space="preserve">Repository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6"/>
              <w:bottom w:val="single" w:color="2E6DA4" w:sz="4"/>
              <w:right w:val="single" w:color="2E6DA4" w:sz="4"/>
            </w:tcBorders>
            <w:shd w:fill="D6E8F7" w:val="clear"/>
            <w:tcMar>
              <w:top w:type="dxa" w:w="120"/>
              <w:left w:type="dxa" w:w="180"/>
              <w:bottom w:type="dxa" w:w="120"/>
              <w:right w:type="dxa" w:w="180"/>
            </w:tcMar>
          </w:tcPr>
          <w:p>
            <w:pPr>
              <w:spacing w:after="0" w:before="0"/>
            </w:pPr>
            <w:r>
              <w:rPr>
                <w:rFonts w:ascii="Arial" w:cs="Arial" w:eastAsia="Arial" w:hAnsi="Arial"/>
                <w:color w:val="1a1a1a"/>
                <w:sz w:val="22"/>
                <w:szCs w:val="22"/>
              </w:rPr>
              <w:t xml:space="preserve">muru-bench/
  data/
    train/          -- 2,400 problems (80%)
    validation/     -- 300 problems (10%)
    test/           -- 300 problems (10%, held-out for fair evaluation)
    by_category/    -- problems organized by category
    by_difficulty/  -- problems organized by difficulty level
  evaluation/
    run_eval.py     -- main evaluation script
    metrics.py      -- ECE, accuracy, calibration curves
    baselines/      -- results from GPT-4o, Claude, Llama, etc.
  scripts/
    validate.py     -- checks problem schema compliance
    stats.py        -- dataset statistics and distribution plots
    sample.py       -- sample random problems for inspection
  paper/
    main.tex        -- NeurIPS LaTeX source
    figures/        -- all paper figures (generated by scripts)
  README.md         -- comprehensive, with examples
  CONTRIBUTING.md   -- how others can add problems
  LICENSE           -- CC BY 4.0 (standard for datasets)</w:t>
            </w:r>
          </w:p>
        </w:tc>
      </w:tr>
    </w:tbl>
    <w:p>
      <w:pPr>
        <w:spacing w:after="0" w:before="120"/>
      </w:pPr>
      <w:r>
        <w:t xml:space="preserve"/>
      </w:r>
    </w:p>
    <w:p>
      <w:pPr>
        <w:pStyle w:val="Heading2"/>
        <w:spacing w:after="120" w:before="280"/>
      </w:pPr>
      <w:r>
        <w:rPr>
          <w:rFonts w:ascii="Arial" w:cs="Arial" w:eastAsia="Arial" w:hAnsi="Arial"/>
          <w:b/>
          <w:bCs/>
          <w:color w:val="2E6DA4"/>
          <w:sz w:val="26"/>
          <w:szCs w:val="26"/>
        </w:rPr>
        <w:t xml:space="preserve">Problem JSON Schema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6"/>
              <w:bottom w:val="single" w:color="2E6DA4" w:sz="4"/>
              <w:right w:val="single" w:color="2E6DA4" w:sz="4"/>
            </w:tcBorders>
            <w:shd w:fill="D6E8F7" w:val="clear"/>
            <w:tcMar>
              <w:top w:type="dxa" w:w="120"/>
              <w:left w:type="dxa" w:w="180"/>
              <w:bottom w:type="dxa" w:w="120"/>
              <w:right w:type="dxa" w:w="180"/>
            </w:tcMar>
          </w:tcPr>
          <w:p>
            <w:pPr>
              <w:spacing w:after="0" w:before="0"/>
            </w:pPr>
            <w:r>
              <w:rPr>
                <w:rFonts w:ascii="Arial" w:cs="Arial" w:eastAsia="Arial" w:hAnsi="Arial"/>
                <w:color w:val="1a1a1a"/>
                <w:sz w:val="22"/>
                <w:szCs w:val="22"/>
              </w:rPr>
              <w:t xml:space="preserve">{
  "id": "MURU-1042",
  "category": "bayesian_updating",
  "difficulty": 3,
  "stem": "A factory produces widgets...",
  "uncertainty_type": "parameter_uncertainty",
  "required_framework": "bayesian_inference",
  "ground_truth": {
    "answer": "P(Machine B | data) in [0.71, 0.89]",
    "point_estimate": 0.81,
    "confidence_interval": [0.71, 0.89],
    "ci_level": 0.90
  },
  "solution_steps": ["Apply Bayes theorem...", "Integrate over Machine B defect rate..."],
  "common_failure_modes": ["Ignores parameter uncertainty", "Point estimate only"],
  "metadata": { "author": "your_id", "reviewed": true, "source_inspiration": "textbook/original" }
}</w:t>
            </w:r>
          </w:p>
        </w:tc>
      </w:tr>
    </w:tbl>
    <w:p>
      <w:pPr>
        <w:spacing w:after="0" w:before="120"/>
      </w:pPr>
      <w:r>
        <w:t xml:space="preserve"/>
      </w:r>
    </w:p>
    <w:p>
      <w:pPr>
        <w:pStyle w:val="Heading2"/>
        <w:spacing w:after="120" w:before="280"/>
      </w:pPr>
      <w:r>
        <w:rPr>
          <w:rFonts w:ascii="Arial" w:cs="Arial" w:eastAsia="Arial" w:hAnsi="Arial"/>
          <w:b/>
          <w:bCs/>
          <w:color w:val="2E6DA4"/>
          <w:sz w:val="26"/>
          <w:szCs w:val="26"/>
        </w:rPr>
        <w:t xml:space="preserve">Evaluation Metrics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Measures</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 It Matters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Accuracy@exact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Does the answer fall within the ground truth range?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Primary correctness measure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ECE (Expected Calibration Error)</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Are confidence levels well-calibrated?</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Core differentiator from existing benchmarks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Category Breakdown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Performance per problem category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Reveals specific capability gaps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Difficulty Scaling</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How accuracy drops with difficulty</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Tests whether models have genuine understanding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Overconfidence Rate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How often model confidence exceeds accuracy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Safety-relevant metric for deployment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Reasoning Chain Quality</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Does the model use the right framework?</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Evaluates process, not just outcome</w:t>
            </w:r>
          </w:p>
        </w:tc>
      </w:tr>
    </w:tbl>
    <w:p>
      <w:pPr>
        <w:spacing w:after="0" w:before="120"/>
      </w:pPr>
      <w:r>
        <w:t xml:space="preserve"/>
      </w:r>
    </w:p>
    <w:p>
      <w:pPr>
        <w:pStyle w:val="Heading2"/>
        <w:spacing w:after="120" w:before="280"/>
      </w:pPr>
      <w:r>
        <w:rPr>
          <w:rFonts w:ascii="Arial" w:cs="Arial" w:eastAsia="Arial" w:hAnsi="Arial"/>
          <w:b/>
          <w:bCs/>
          <w:color w:val="2E6DA4"/>
          <w:sz w:val="26"/>
          <w:szCs w:val="26"/>
        </w:rPr>
        <w:t xml:space="preserve">Cost and Resource Requirements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Resource</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Cost Estimate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Your laptop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Python 3.11+, 8GB RAM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API calls for evaluation</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GPT-4o, Claude, Gemini on 500 problems each</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~$60-90 total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HuggingFace account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Free tier for hosting the dataset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arXiv submission</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Free for academic use</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LaTeX editor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Overleaf free tier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GPU compute</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Not needed for dataset creation</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Free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6"/>
              <w:bottom w:val="single" w:color="2E6DA4" w:sz="4"/>
              <w:right w:val="single" w:color="2E6DA4" w:sz="4"/>
            </w:tcBorders>
            <w:shd w:fill="D6E8F7" w:val="clear"/>
            <w:tcMar>
              <w:top w:type="dxa" w:w="120"/>
              <w:left w:type="dxa" w:w="180"/>
              <w:bottom w:type="dxa" w:w="120"/>
              <w:right w:type="dxa" w:w="180"/>
            </w:tcMar>
          </w:tcPr>
          <w:p>
            <w:pPr>
              <w:spacing w:after="0" w:before="0"/>
            </w:pPr>
            <w:r>
              <w:rPr>
                <w:rFonts w:ascii="Arial" w:cs="Arial" w:eastAsia="Arial" w:hAnsi="Arial"/>
                <w:color w:val="1a1a1a"/>
                <w:sz w:val="22"/>
                <w:szCs w:val="22"/>
              </w:rPr>
              <w:t xml:space="preserve">Total financial cost: under $100. This project requires mathematical depth and sustained effort, not money or compute clusters. That is why it is the right project for your stage.</w:t>
            </w:r>
          </w:p>
        </w:tc>
      </w:tr>
    </w:tbl>
    <w:p>
      <w:pPr>
        <w:spacing w:after="0" w:before="200"/>
      </w:pPr>
      <w:r>
        <w:t xml:space="preserve"/>
      </w:r>
    </w:p>
    <w:p>
      <w:pPr>
        <w:pStyle w:val="Heading1"/>
        <w:pBdr>
          <w:bottom w:val="single" w:color="2E6DA4" w:sz="6" w:space="4"/>
        </w:pBdr>
        <w:spacing w:after="160" w:before="360"/>
      </w:pPr>
      <w:r>
        <w:rPr>
          <w:rFonts w:ascii="Arial" w:cs="Arial" w:eastAsia="Arial" w:hAnsi="Arial"/>
          <w:b/>
          <w:bCs/>
          <w:color w:val="1E3A5F"/>
          <w:sz w:val="32"/>
          <w:szCs w:val="32"/>
        </w:rPr>
        <w:t xml:space="preserve">Part V: How to Write Good Problems</w:t>
      </w:r>
    </w:p>
    <w:p>
      <w:pPr>
        <w:pStyle w:val="Heading2"/>
        <w:spacing w:after="120" w:before="280"/>
      </w:pPr>
      <w:r>
        <w:rPr>
          <w:rFonts w:ascii="Arial" w:cs="Arial" w:eastAsia="Arial" w:hAnsi="Arial"/>
          <w:b/>
          <w:bCs/>
          <w:color w:val="2E6DA4"/>
          <w:sz w:val="26"/>
          <w:szCs w:val="26"/>
        </w:rPr>
        <w:t xml:space="preserve">The Quality Bar</w:t>
      </w:r>
    </w:p>
    <w:p>
      <w:pPr>
        <w:spacing w:after="80" w:before="80"/>
      </w:pPr>
      <w:r>
        <w:rPr>
          <w:rFonts w:ascii="Arial" w:cs="Arial" w:eastAsia="Arial" w:hAnsi="Arial"/>
          <w:color w:val="222222"/>
          <w:sz w:val="22"/>
          <w:szCs w:val="22"/>
        </w:rPr>
        <w:t xml:space="preserve">A MURU-Bench problem passes quality review if and only if ALL of the following are true:</w:t>
      </w:r>
    </w:p>
    <w:p>
      <w:pPr>
        <w:spacing w:after="0" w:before="80"/>
      </w:pPr>
      <w:r>
        <w:t xml:space="preserve"/>
      </w:r>
    </w:p>
    <w:p>
      <w:pPr>
        <w:pStyle w:val="ListParagraph"/>
        <w:numPr>
          <w:ilvl w:val="0"/>
          <w:numId w:val="3"/>
        </w:numPr>
        <w:spacing w:after="60" w:before="60"/>
      </w:pPr>
      <w:r>
        <w:rPr>
          <w:rFonts w:ascii="Arial" w:cs="Arial" w:eastAsia="Arial" w:hAnsi="Arial"/>
          <w:color w:val="222222"/>
          <w:sz w:val="22"/>
          <w:szCs w:val="22"/>
        </w:rPr>
        <w:t xml:space="preserve">A professional mathematician would agree the answer is unambiguously correct given the stated assumptions</w:t>
      </w:r>
    </w:p>
    <w:p>
      <w:pPr>
        <w:pStyle w:val="ListParagraph"/>
        <w:numPr>
          <w:ilvl w:val="0"/>
          <w:numId w:val="3"/>
        </w:numPr>
        <w:spacing w:after="60" w:before="60"/>
      </w:pPr>
      <w:r>
        <w:rPr>
          <w:rFonts w:ascii="Arial" w:cs="Arial" w:eastAsia="Arial" w:hAnsi="Arial"/>
          <w:color w:val="222222"/>
          <w:sz w:val="22"/>
          <w:szCs w:val="22"/>
        </w:rPr>
        <w:t xml:space="preserve">A confident but wrong model would get it wrong in a measurable way</w:t>
      </w:r>
    </w:p>
    <w:p>
      <w:pPr>
        <w:pStyle w:val="ListParagraph"/>
        <w:numPr>
          <w:ilvl w:val="0"/>
          <w:numId w:val="3"/>
        </w:numPr>
        <w:spacing w:after="60" w:before="60"/>
      </w:pPr>
      <w:r>
        <w:rPr>
          <w:rFonts w:ascii="Arial" w:cs="Arial" w:eastAsia="Arial" w:hAnsi="Arial"/>
          <w:color w:val="222222"/>
          <w:sz w:val="22"/>
          <w:szCs w:val="22"/>
        </w:rPr>
        <w:t xml:space="preserve">The uncertainty is mathematical, not just linguistic vagueness</w:t>
      </w:r>
    </w:p>
    <w:p>
      <w:pPr>
        <w:pStyle w:val="ListParagraph"/>
        <w:numPr>
          <w:ilvl w:val="0"/>
          <w:numId w:val="3"/>
        </w:numPr>
        <w:spacing w:after="60" w:before="60"/>
      </w:pPr>
      <w:r>
        <w:rPr>
          <w:rFonts w:ascii="Arial" w:cs="Arial" w:eastAsia="Arial" w:hAnsi="Arial"/>
          <w:color w:val="222222"/>
          <w:sz w:val="22"/>
          <w:szCs w:val="22"/>
        </w:rPr>
        <w:t xml:space="preserve">The problem cannot be solved by retrieval alone — it requires active reasoning</w:t>
      </w:r>
    </w:p>
    <w:p>
      <w:pPr>
        <w:pStyle w:val="ListParagraph"/>
        <w:numPr>
          <w:ilvl w:val="0"/>
          <w:numId w:val="3"/>
        </w:numPr>
        <w:spacing w:after="60" w:before="60"/>
      </w:pPr>
      <w:r>
        <w:rPr>
          <w:rFonts w:ascii="Arial" w:cs="Arial" w:eastAsia="Arial" w:hAnsi="Arial"/>
          <w:color w:val="222222"/>
          <w:sz w:val="22"/>
          <w:szCs w:val="22"/>
        </w:rPr>
        <w:t xml:space="preserve">The ground truth confidence interval is non-trivial (not 0% or 100%)</w:t>
      </w:r>
    </w:p>
    <w:p>
      <w:pPr>
        <w:spacing w:after="0" w:before="120"/>
      </w:pPr>
      <w:r>
        <w:t xml:space="preserve"/>
      </w:r>
    </w:p>
    <w:p>
      <w:pPr>
        <w:pStyle w:val="Heading2"/>
        <w:spacing w:after="120" w:before="280"/>
      </w:pPr>
      <w:r>
        <w:rPr>
          <w:rFonts w:ascii="Arial" w:cs="Arial" w:eastAsia="Arial" w:hAnsi="Arial"/>
          <w:b/>
          <w:bCs/>
          <w:color w:val="2E6DA4"/>
          <w:sz w:val="26"/>
          <w:szCs w:val="26"/>
        </w:rPr>
        <w:t xml:space="preserve">Problem Writing Workflow (Daily)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6"/>
              <w:bottom w:val="single" w:color="2E6DA4" w:sz="4"/>
              <w:right w:val="single" w:color="2E6DA4" w:sz="4"/>
            </w:tcBorders>
            <w:shd w:fill="D6E8F7" w:val="clear"/>
            <w:tcMar>
              <w:top w:type="dxa" w:w="120"/>
              <w:left w:type="dxa" w:w="180"/>
              <w:bottom w:type="dxa" w:w="120"/>
              <w:right w:type="dxa" w:w="180"/>
            </w:tcMar>
          </w:tcPr>
          <w:p>
            <w:pPr>
              <w:spacing w:after="0" w:before="0"/>
            </w:pPr>
            <w:r>
              <w:rPr>
                <w:rFonts w:ascii="Arial" w:cs="Arial" w:eastAsia="Arial" w:hAnsi="Arial"/>
                <w:color w:val="1a1a1a"/>
                <w:sz w:val="22"/>
                <w:szCs w:val="22"/>
              </w:rPr>
              <w:t xml:space="preserve">Step 1: Pick a real-world scenario where uncertainty is inherent (medical testing, quality control, financial forecasting, scientific measurement).
Step 2: Embed a specific mathematical structure — choose from Bayes theorem, conditional probability, law of total probability, likelihood ratios, Bayesian credible intervals.
Step 3: Introduce the uncertainty deliberately — a parameter range, a missing prior, a biased sample, an unreliable source.
Step 4: Derive the ground truth yourself, fully, showing all steps. If you cannot do this, the problem is not ready.
Step 5: Identify the common failure mode — what will an overconfident model do? Write this explicitly.
Step 6: Validate the JSON schema. Run the validate.py script. Commit.</w:t>
            </w:r>
          </w:p>
        </w:tc>
      </w:tr>
    </w:tbl>
    <w:p>
      <w:pPr>
        <w:spacing w:after="0" w:before="120"/>
      </w:pPr>
      <w:r>
        <w:t xml:space="preserve"/>
      </w:r>
    </w:p>
    <w:p>
      <w:pPr>
        <w:pStyle w:val="Heading2"/>
        <w:spacing w:after="120" w:before="280"/>
      </w:pPr>
      <w:r>
        <w:rPr>
          <w:rFonts w:ascii="Arial" w:cs="Arial" w:eastAsia="Arial" w:hAnsi="Arial"/>
          <w:b/>
          <w:bCs/>
          <w:color w:val="2E6DA4"/>
          <w:sz w:val="26"/>
          <w:szCs w:val="26"/>
        </w:rPr>
        <w:t xml:space="preserve">Daily Production Target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3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Week</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Daily Target</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Weekly Total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Week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Bayesian Updating (Easy)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20 problems/day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140 problems</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Week 4</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Bayesian Updating (Medium/Hard)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15 problems/day</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105 problems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Week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Conditional Probability Chains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17 problems/day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119 problems</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Week 6</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Distribution Estimation</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17 problems/day</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119 problems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Week 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Decision Under Uncertainty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16 problems/day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112 problems</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Week 8</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Adversarial Ambiguity</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13 problems/day</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91 problems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Week 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Review and Polish Pass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Fix 50/day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Clean 3,000 total</w:t>
            </w:r>
          </w:p>
        </w:tc>
      </w:tr>
    </w:tbl>
    <w:p>
      <w:pPr>
        <w:spacing w:after="0" w:before="200"/>
      </w:pPr>
      <w:r>
        <w:t xml:space="preserve"/>
      </w:r>
    </w:p>
    <w:p>
      <w:pPr>
        <w:pStyle w:val="Heading1"/>
        <w:pBdr>
          <w:bottom w:val="single" w:color="2E6DA4" w:sz="6" w:space="4"/>
        </w:pBdr>
        <w:spacing w:after="160" w:before="360"/>
      </w:pPr>
      <w:r>
        <w:rPr>
          <w:rFonts w:ascii="Arial" w:cs="Arial" w:eastAsia="Arial" w:hAnsi="Arial"/>
          <w:b/>
          <w:bCs/>
          <w:color w:val="1E3A5F"/>
          <w:sz w:val="32"/>
          <w:szCs w:val="32"/>
        </w:rPr>
        <w:t xml:space="preserve">Part VI: Publishing and Recognition</w:t>
      </w:r>
    </w:p>
    <w:p>
      <w:pPr>
        <w:pStyle w:val="Heading2"/>
        <w:spacing w:after="120" w:before="280"/>
      </w:pPr>
      <w:r>
        <w:rPr>
          <w:rFonts w:ascii="Arial" w:cs="Arial" w:eastAsia="Arial" w:hAnsi="Arial"/>
          <w:b/>
          <w:bCs/>
          <w:color w:val="2E6DA4"/>
          <w:sz w:val="26"/>
          <w:szCs w:val="26"/>
        </w:rPr>
        <w:t xml:space="preserve">Target Venues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360"/>
        <w:gridCol w:w="220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Venue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Track</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Deadline (approx)</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Prestige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NeurIPS 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Datasets and Benchmarks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May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Tier 1 — best outcome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ICLR 2027</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Main Conference</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October 2026</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Tier 1 — strong fallback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ICML 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Main Conference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February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Tier 1 — if you move fast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EMNLP 2026</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Main Conference</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June 2026</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Tier 2 — solid option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arXiv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Preprint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Any 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Immediate visibility</w:t>
            </w:r>
          </w:p>
        </w:tc>
      </w:tr>
    </w:tbl>
    <w:p>
      <w:pPr>
        <w:spacing w:after="0" w:before="120"/>
      </w:pPr>
      <w:r>
        <w:t xml:space="preserve"/>
      </w:r>
    </w:p>
    <w:p>
      <w:pPr>
        <w:pStyle w:val="Heading2"/>
        <w:spacing w:after="120" w:before="280"/>
      </w:pPr>
      <w:r>
        <w:rPr>
          <w:rFonts w:ascii="Arial" w:cs="Arial" w:eastAsia="Arial" w:hAnsi="Arial"/>
          <w:b/>
          <w:bCs/>
          <w:color w:val="2E6DA4"/>
          <w:sz w:val="26"/>
          <w:szCs w:val="26"/>
        </w:rPr>
        <w:t xml:space="preserve">The Visibility Strategy</w:t>
      </w:r>
    </w:p>
    <w:p>
      <w:pPr>
        <w:spacing w:after="80" w:before="80"/>
      </w:pPr>
      <w:r>
        <w:rPr>
          <w:rFonts w:ascii="Arial" w:cs="Arial" w:eastAsia="Arial" w:hAnsi="Arial"/>
          <w:color w:val="222222"/>
          <w:sz w:val="22"/>
          <w:szCs w:val="22"/>
        </w:rPr>
        <w:t xml:space="preserve">A dataset paper with no users is just a paper. A dataset that people actually use gets cited forever. Do these things in order:</w:t>
      </w:r>
    </w:p>
    <w:p>
      <w:pPr>
        <w:spacing w:after="0" w:before="80"/>
      </w:pPr>
      <w:r>
        <w:t xml:space="preserve"/>
      </w:r>
    </w:p>
    <w:p>
      <w:pPr>
        <w:pStyle w:val="ListParagraph"/>
        <w:numPr>
          <w:ilvl w:val="0"/>
          <w:numId w:val="3"/>
        </w:numPr>
        <w:spacing w:after="60" w:before="60"/>
      </w:pPr>
      <w:r>
        <w:rPr>
          <w:rFonts w:ascii="Arial" w:cs="Arial" w:eastAsia="Arial" w:hAnsi="Arial"/>
          <w:color w:val="222222"/>
          <w:sz w:val="22"/>
          <w:szCs w:val="22"/>
        </w:rPr>
        <w:t xml:space="preserve">Post on arXiv the same day you submit to NeurIPS. The preprint is your calling card.</w:t>
      </w:r>
    </w:p>
    <w:p>
      <w:pPr>
        <w:pStyle w:val="ListParagraph"/>
        <w:numPr>
          <w:ilvl w:val="0"/>
          <w:numId w:val="3"/>
        </w:numPr>
        <w:spacing w:after="60" w:before="60"/>
      </w:pPr>
      <w:r>
        <w:rPr>
          <w:rFonts w:ascii="Arial" w:cs="Arial" w:eastAsia="Arial" w:hAnsi="Arial"/>
          <w:color w:val="222222"/>
          <w:sz w:val="22"/>
          <w:szCs w:val="22"/>
        </w:rPr>
        <w:t xml:space="preserve">Post the HuggingFace dataset link on Twitter/X with a clear 2-sentence description of the gap you fill. Tag @huggingface and relevant researchers.</w:t>
      </w:r>
    </w:p>
    <w:p>
      <w:pPr>
        <w:pStyle w:val="ListParagraph"/>
        <w:numPr>
          <w:ilvl w:val="0"/>
          <w:numId w:val="3"/>
        </w:numPr>
        <w:spacing w:after="60" w:before="60"/>
      </w:pPr>
      <w:r>
        <w:rPr>
          <w:rFonts w:ascii="Arial" w:cs="Arial" w:eastAsia="Arial" w:hAnsi="Arial"/>
          <w:color w:val="222222"/>
          <w:sz w:val="22"/>
          <w:szCs w:val="22"/>
        </w:rPr>
        <w:t xml:space="preserve">Post on r/MachineLearning with a write-up. This community upvotes good benchmarks.</w:t>
      </w:r>
    </w:p>
    <w:p>
      <w:pPr>
        <w:pStyle w:val="ListParagraph"/>
        <w:numPr>
          <w:ilvl w:val="0"/>
          <w:numId w:val="3"/>
        </w:numPr>
        <w:spacing w:after="60" w:before="60"/>
      </w:pPr>
      <w:r>
        <w:rPr>
          <w:rFonts w:ascii="Arial" w:cs="Arial" w:eastAsia="Arial" w:hAnsi="Arial"/>
          <w:color w:val="222222"/>
          <w:sz w:val="22"/>
          <w:szCs w:val="22"/>
        </w:rPr>
        <w:t xml:space="preserve">Email 3-4 researchers whose work relates to your benchmark. Short email, specific connection to their work, link to arXiv. Do not ask for anything.</w:t>
      </w:r>
    </w:p>
    <w:p>
      <w:pPr>
        <w:pStyle w:val="ListParagraph"/>
        <w:numPr>
          <w:ilvl w:val="0"/>
          <w:numId w:val="3"/>
        </w:numPr>
        <w:spacing w:after="60" w:before="60"/>
      </w:pPr>
      <w:r>
        <w:rPr>
          <w:rFonts w:ascii="Arial" w:cs="Arial" w:eastAsia="Arial" w:hAnsi="Arial"/>
          <w:color w:val="222222"/>
          <w:sz w:val="22"/>
          <w:szCs w:val="22"/>
        </w:rPr>
        <w:t xml:space="preserve">Create a simple leaderboard on the GitHub README — a table of model scores that anyone can contribute to. This drives organic citations.</w:t>
      </w:r>
    </w:p>
    <w:p>
      <w:pPr>
        <w:pStyle w:val="ListParagraph"/>
        <w:numPr>
          <w:ilvl w:val="0"/>
          <w:numId w:val="3"/>
        </w:numPr>
        <w:spacing w:after="60" w:before="60"/>
      </w:pPr>
      <w:r>
        <w:rPr>
          <w:rFonts w:ascii="Arial" w:cs="Arial" w:eastAsia="Arial" w:hAnsi="Arial"/>
          <w:color w:val="222222"/>
          <w:sz w:val="22"/>
          <w:szCs w:val="22"/>
        </w:rPr>
        <w:t xml:space="preserve">Add your benchmark to Papers With Code benchmarks list. Every future paper that evaluates on it will appear there automatically.</w:t>
      </w:r>
    </w:p>
    <w:p>
      <w:pPr>
        <w:spacing w:after="0" w:before="120"/>
      </w:pPr>
      <w:r>
        <w:t xml:space="preserve"/>
      </w:r>
    </w:p>
    <w:p>
      <w:pPr>
        <w:pStyle w:val="Heading2"/>
        <w:spacing w:after="120" w:before="280"/>
      </w:pPr>
      <w:r>
        <w:rPr>
          <w:rFonts w:ascii="Arial" w:cs="Arial" w:eastAsia="Arial" w:hAnsi="Arial"/>
          <w:b/>
          <w:bCs/>
          <w:color w:val="2E6DA4"/>
          <w:sz w:val="26"/>
          <w:szCs w:val="26"/>
        </w:rPr>
        <w:t xml:space="preserve">People to Contact When You Have Results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060"/>
        <w:gridCol w:w="17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Person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Affiliation</w:t>
            </w:r>
          </w:p>
        </w:tc>
        <w:tc>
          <w:tcPr>
            <w:tcW w:type="dxa" w:w="3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 Relevant</w:t>
            </w:r>
          </w:p>
        </w:tc>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How to Reach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Dario Amodei / Jared Kaplan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Anthropic</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Scaling laws and calibration are core to their work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Tag in arXiv announcement</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Lianmin Zheng</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UC Berkeley / LMSYS</w:t>
            </w:r>
          </w:p>
        </w:tc>
        <w:tc>
          <w:tcPr>
            <w:tcW w:type="dxa" w:w="30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Runs Chatbot Arena — may want to add MURU-Bench</w:t>
            </w:r>
          </w:p>
        </w:tc>
        <w:tc>
          <w:tcPr>
            <w:tcW w:type="dxa" w:w="1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Email via UC Berkeley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Dan Hendrycks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CAIS / Scale AI</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Created MMLU — the benchmark your paper will cite most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Twitter / GitHub</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Percy Liang</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Stanford CRFM</w:t>
            </w:r>
          </w:p>
        </w:tc>
        <w:tc>
          <w:tcPr>
            <w:tcW w:type="dxa" w:w="30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Runs HELM benchmark suite — natural home for MURU</w:t>
            </w:r>
          </w:p>
        </w:tc>
        <w:tc>
          <w:tcPr>
            <w:tcW w:type="dxa" w:w="1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Email via Stanford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Kaiyu Yang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MiroMind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Formal reasoning background — will appreciate calibration angle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LinkedIn / GitHub</w:t>
            </w:r>
          </w:p>
        </w:tc>
      </w:tr>
    </w:tbl>
    <w:p>
      <w:pPr>
        <w:spacing w:after="0" w:before="200"/>
      </w:pPr>
      <w:r>
        <w:t xml:space="preserve"/>
      </w:r>
    </w:p>
    <w:p>
      <w:pPr>
        <w:pStyle w:val="Heading1"/>
        <w:pBdr>
          <w:bottom w:val="single" w:color="2E6DA4" w:sz="6" w:space="4"/>
        </w:pBdr>
        <w:spacing w:after="160" w:before="360"/>
      </w:pPr>
      <w:r>
        <w:rPr>
          <w:rFonts w:ascii="Arial" w:cs="Arial" w:eastAsia="Arial" w:hAnsi="Arial"/>
          <w:b/>
          <w:bCs/>
          <w:color w:val="1E3A5F"/>
          <w:sz w:val="32"/>
          <w:szCs w:val="32"/>
        </w:rPr>
        <w:t xml:space="preserve">Part VII: Risk Analysis and Mitigation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Probability</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Impact</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Problem quality too low for publication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Get 100 problems reviewed by a math professor early (Month 1). Fix the rubric before writing 3,000 problems.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NeurIPS deadline missed</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Low-Medium</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Low</w:t>
            </w:r>
          </w:p>
        </w:tc>
        <w:tc>
          <w:tcPr>
            <w:tcW w:type="dxa" w:w="4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arXiv posting still creates visibility. ICLR and ICML are strong alternatives. The dataset has value regardless.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Existing benchmark found that covers the same gap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Search thoroughly in Week 1. If found, reframe as extension or stricter version. A harder benchmark of an existing type is still publishable.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Problem construction is too slow (&lt; 15/day)</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Medium</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Medium</w:t>
            </w:r>
          </w:p>
        </w:tc>
        <w:tc>
          <w:tcPr>
            <w:tcW w:type="dxa" w:w="4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Narrow scope to 1,500 problems if needed. Depth over breadth. A smaller, higher-quality benchmark beats a large mediocre 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Models perform near-perfectly (benchmark too easy)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This would be discovered in Phase 2. Increase difficulty of remaining problems. Add more Adversarial Ambiguity problems.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Models fail on everything (benchmark too hard)</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Low</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Medium</w:t>
            </w:r>
          </w:p>
        </w:tc>
        <w:tc>
          <w:tcPr>
            <w:tcW w:type="dxa" w:w="4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Also valuable — shows a genuine frontier. Reframe paper as 'an open challenge' rather than 'an evaluation tool'.</w:t>
            </w:r>
          </w:p>
        </w:tc>
      </w:tr>
    </w:tbl>
    <w:p>
      <w:pPr>
        <w:spacing w:after="0" w:before="200"/>
      </w:pPr>
      <w:r>
        <w:t xml:space="preserve"/>
      </w:r>
    </w:p>
    <w:p>
      <w:pPr>
        <w:pStyle w:val="Heading1"/>
        <w:pBdr>
          <w:bottom w:val="single" w:color="2E6DA4" w:sz="6" w:space="4"/>
        </w:pBdr>
        <w:spacing w:after="160" w:before="360"/>
      </w:pPr>
      <w:r>
        <w:rPr>
          <w:rFonts w:ascii="Arial" w:cs="Arial" w:eastAsia="Arial" w:hAnsi="Arial"/>
          <w:b/>
          <w:bCs/>
          <w:color w:val="1E3A5F"/>
          <w:sz w:val="32"/>
          <w:szCs w:val="32"/>
        </w:rPr>
        <w:t xml:space="preserve">Part VIII: Week-by-Week Schedule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60"/>
        <w:gridCol w:w="1600"/>
        <w:gridCol w:w="4300"/>
      </w:tblGrid>
      <w:tr>
        <w:trPr>
          <w:tblHeader/>
        </w:trP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Week</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Primary Focus</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Daily Hours</w:t>
            </w:r>
          </w:p>
        </w:tc>
        <w:tc>
          <w:tcPr>
            <w:tcW w:type="dxa" w:w="4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End-of-Week Deliverable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Literature review — read 11 papers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3 hrs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One-page comparison table of existing benchmarks</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2</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Pipeline setup — GitHub, JSON schema, scripts</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4 hrs</w:t>
            </w:r>
          </w:p>
        </w:tc>
        <w:tc>
          <w:tcPr>
            <w:tcW w:type="dxa" w:w="4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Repository live, validate.py working, 10 sample problems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Problem writing — Bayesian Updating easy (20/day)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4 hrs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140 problems in repository, all validated</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4</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Problem writing — Bayesian Updating hard (15/day)</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4 hrs</w:t>
            </w:r>
          </w:p>
        </w:tc>
        <w:tc>
          <w:tcPr>
            <w:tcW w:type="dxa" w:w="4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245 total problems, 50 reviewed by peer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Problem writing — Conditional Probability (17/day)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4 hrs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364 total problems</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6</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Problem writing — Distribution Estimation (17/day)</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4 hrs</w:t>
            </w:r>
          </w:p>
        </w:tc>
        <w:tc>
          <w:tcPr>
            <w:tcW w:type="dxa" w:w="4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483 total problems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Problem writing — Decision Under Uncertainty (16/day)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4 hrs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595 total problems</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8</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Problem writing — Adversarial Ambiguity (13/day)</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4 hrs</w:t>
            </w:r>
          </w:p>
        </w:tc>
        <w:tc>
          <w:tcPr>
            <w:tcW w:type="dxa" w:w="4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686 total problems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Review, fix, polish entire dataset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5 hrs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Clean 3,000 problems, all validated, stats generated</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10</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Run model evaluations (API calls)</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3 hrs</w:t>
            </w:r>
          </w:p>
        </w:tc>
        <w:tc>
          <w:tcPr>
            <w:tcW w:type="dxa" w:w="4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6 models evaluated, raw results saved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11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Analysis — write results section figures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4 hrs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All paper figures complete, results table done</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12</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Paper writing — full draft</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5 hrs</w:t>
            </w:r>
          </w:p>
        </w:tc>
        <w:tc>
          <w:tcPr>
            <w:tcW w:type="dxa" w:w="4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Full draft (rough) complete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13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Paper revision — get feedback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4 hrs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Revised draft, shared with at least 1 person for feedback</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14</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Final revision + submission</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4 hrs</w:t>
            </w:r>
          </w:p>
        </w:tc>
        <w:tc>
          <w:tcPr>
            <w:tcW w:type="dxa" w:w="4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arXiv posted, NeurIPS submitted, HuggingFace live</w:t>
            </w:r>
          </w:p>
        </w:tc>
      </w:tr>
    </w:tbl>
    <w:p>
      <w:pPr>
        <w:spacing w:after="0" w:before="200"/>
      </w:pPr>
      <w:r>
        <w:t xml:space="preserve"/>
      </w:r>
    </w:p>
    <w:p>
      <w:pPr>
        <w:pStyle w:val="Heading1"/>
        <w:pBdr>
          <w:bottom w:val="single" w:color="2E6DA4" w:sz="6" w:space="4"/>
        </w:pBdr>
        <w:spacing w:after="160" w:before="360"/>
      </w:pPr>
      <w:r>
        <w:rPr>
          <w:rFonts w:ascii="Arial" w:cs="Arial" w:eastAsia="Arial" w:hAnsi="Arial"/>
          <w:b/>
          <w:bCs/>
          <w:color w:val="1E3A5F"/>
          <w:sz w:val="32"/>
          <w:szCs w:val="32"/>
        </w:rPr>
        <w:t xml:space="preserve">Final Words</w:t>
      </w:r>
    </w:p>
    <w:p>
      <w:pPr>
        <w:spacing w:after="80" w:before="80"/>
      </w:pPr>
      <w:r>
        <w:rPr>
          <w:rFonts w:ascii="Arial" w:cs="Arial" w:eastAsia="Arial" w:hAnsi="Arial"/>
          <w:color w:val="222222"/>
          <w:sz w:val="22"/>
          <w:szCs w:val="22"/>
        </w:rPr>
        <w:t xml:space="preserve">This project is achievable. It requires no GPU, no funding, no institutional affiliation, and no collaborators to start. It requires mathematical depth — which you are actively building — and the discipline to write 15-20 problems every day for seven weeks.</w:t>
      </w:r>
    </w:p>
    <w:p>
      <w:pPr>
        <w:spacing w:after="0" w:before="80"/>
      </w:pPr>
      <w:r>
        <w:t xml:space="preserve"/>
      </w:r>
    </w:p>
    <w:p>
      <w:pPr>
        <w:spacing w:after="80" w:before="80"/>
      </w:pPr>
      <w:r>
        <w:rPr>
          <w:rFonts w:ascii="Arial" w:cs="Arial" w:eastAsia="Arial" w:hAnsi="Arial"/>
          <w:color w:val="222222"/>
          <w:sz w:val="22"/>
          <w:szCs w:val="22"/>
        </w:rPr>
        <w:t xml:space="preserve">The reason this works as a career pivot is not the paper itself. It is what the paper proves about you: that you identified a real gap in a competitive field, built something rigorous to fill it, evaluated it honestly, and shipped it. That is exactly what every top ML lab and quant firm is trying to determine whether you can do.</w:t>
      </w:r>
    </w:p>
    <w:p>
      <w:pPr>
        <w:spacing w:after="0" w:before="80"/>
      </w:pPr>
      <w:r>
        <w:t xml:space="preserve"/>
      </w:r>
    </w:p>
    <w:p>
      <w:pPr>
        <w:spacing w:after="80" w:before="80"/>
      </w:pPr>
      <w:r>
        <w:rPr>
          <w:rFonts w:ascii="Arial" w:cs="Arial" w:eastAsia="Arial" w:hAnsi="Arial"/>
          <w:color w:val="222222"/>
          <w:sz w:val="22"/>
          <w:szCs w:val="22"/>
        </w:rPr>
        <w:t xml:space="preserve">MMLU was created by a small team. GSM8K was created by two people. BIG-Bench was a community effort that started with one person's idea. Every benchmark that shapes how the field measures progress started as one person deciding the existing options were insufficient.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6"/>
              <w:bottom w:val="single" w:color="2E6DA4" w:sz="4"/>
              <w:right w:val="single" w:color="2E6DA4" w:sz="4"/>
            </w:tcBorders>
            <w:shd w:fill="D6E8F7" w:val="clear"/>
            <w:tcMar>
              <w:top w:type="dxa" w:w="120"/>
              <w:left w:type="dxa" w:w="180"/>
              <w:bottom w:type="dxa" w:w="120"/>
              <w:right w:type="dxa" w:w="180"/>
            </w:tcMar>
          </w:tcPr>
          <w:p>
            <w:pPr>
              <w:spacing w:after="0" w:before="0"/>
            </w:pPr>
            <w:r>
              <w:rPr>
                <w:rFonts w:ascii="Arial" w:cs="Arial" w:eastAsia="Arial" w:hAnsi="Arial"/>
                <w:color w:val="1a1a1a"/>
                <w:sz w:val="22"/>
                <w:szCs w:val="22"/>
              </w:rPr>
              <w:t xml:space="preserve">The benchmark does not exist yet. The gap is real. The timing is right. The only question is whether you will build it.</w:t>
            </w:r>
          </w:p>
        </w:tc>
      </w:tr>
    </w:tbl>
    <w:p>
      <w:pPr>
        <w:spacing w:after="0" w:before="200"/>
      </w:pPr>
      <w:r>
        <w:t xml:space="preserve"/>
      </w:r>
    </w:p>
    <w:p>
      <w:pPr>
        <w:spacing w:after="0" w:before="0"/>
        <w:jc w:val="center"/>
      </w:pPr>
      <w:r>
        <w:rPr>
          <w:rFonts w:ascii="Arial" w:cs="Arial" w:eastAsia="Arial" w:hAnsi="Arial"/>
          <w:color w:val="AAAAAA"/>
          <w:sz w:val="18"/>
          <w:szCs w:val="18"/>
        </w:rPr>
        <w:t xml:space="preserve">MURU-BENCH  |  Version 1.0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tabs>
        <w:tab w:val="right" w:pos="9360"/>
      </w:tabs>
      <w:spacing w:after="0" w:before="0"/>
    </w:pPr>
    <w:r>
      <w:rPr>
        <w:rFonts w:ascii="Arial" w:cs="Arial" w:eastAsia="Arial" w:hAnsi="Arial"/>
        <w:color w:val="888888"/>
        <w:sz w:val="16"/>
        <w:szCs w:val="16"/>
      </w:rPr>
      <w:t xml:space="preserve">Project Plan  v1.0  |  April 2026</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spacing w:after="0" w:before="0"/>
    </w:pPr>
    <w:r>
      <w:rPr>
        <w:rFonts w:ascii="Arial" w:cs="Arial" w:eastAsia="Arial" w:hAnsi="Arial"/>
        <w:b/>
        <w:bCs/>
        <w:color w:val="1E3A5F"/>
        <w:sz w:val="18"/>
        <w:szCs w:val="18"/>
      </w:rPr>
      <w:t xml:space="preserve">MURU-BENCH  </w:t>
    </w:r>
    <w:r>
      <w:rPr>
        <w:rFonts w:ascii="Arial" w:cs="Arial" w:eastAsia="Arial" w:hAnsi="Arial"/>
        <w:color w:val="888888"/>
        <w:sz w:val="18"/>
        <w:szCs w:val="18"/>
      </w:rPr>
      <w:t xml:space="preserve">Mathematical Reasoning Under Uncertainty Benchmark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2026-04-12T12:17:36.584Z</dcterms:created>
  <dcterms:modified xsi:type="dcterms:W3CDTF">2026-04-12T12:17:36.586Z</dcterms:modified>
</cp:coreProperties>
</file>

<file path=docProps/custom.xml><?xml version="1.0" encoding="utf-8"?>
<Properties xmlns="http://schemas.openxmlformats.org/officeDocument/2006/custom-properties" xmlns:vt="http://schemas.openxmlformats.org/officeDocument/2006/docPropsVTypes"/>
</file>