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Student(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StdNo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StdAddress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StdCity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StdState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StdZip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StdEmai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Institution(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InstID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InstMascot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LenderNo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Loan(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 xml:space="preserve">LoanNo, </w:t>
      </w:r>
      <w:r w:rsidRPr="006000A7">
        <w:rPr>
          <w:rFonts w:eastAsia="Times New Roman" w:cstheme="minorHAnsi"/>
          <w:color w:val="000000"/>
          <w:sz w:val="28"/>
          <w:szCs w:val="28"/>
          <w:lang w:eastAsia="en-IN" w:bidi="te-IN"/>
        </w:rPr>
        <w:t>StdNo, InstID, LenderNo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ProcDate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DisbMethod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DisbBank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DateAuth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NoteValue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, Subsidized, Rate)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StdNo) REFERENCES Student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InstID) REFERENCES Institution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LenderNo) REFERENCES Lender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StdNo NOT NULL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InstID NOT NULL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LenderNo NOT NULL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DisburseLine(</w:t>
      </w:r>
      <w:proofErr w:type="gramEnd"/>
      <w:r w:rsidRPr="00410A1E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LoanNo, DateSent</w:t>
      </w:r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,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Amount,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OrigFee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GuarFee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LoanNo) REFERENCES Loan</w:t>
      </w:r>
    </w:p>
    <w:p w:rsidR="00410A1E" w:rsidRPr="005233D2" w:rsidRDefault="00410A1E" w:rsidP="004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:rsidR="00410A1E" w:rsidRDefault="00410A1E" w:rsidP="00410A1E"/>
    <w:p w:rsidR="00410A1E" w:rsidRDefault="00410A1E" w:rsidP="00410A1E">
      <w:r>
        <w:t xml:space="preserve">Conversion rules: </w:t>
      </w:r>
    </w:p>
    <w:p w:rsidR="00410A1E" w:rsidRDefault="00410A1E" w:rsidP="00410A1E">
      <w:r>
        <w:t xml:space="preserve">Use 1-M relationship Rule for all relationships </w:t>
      </w:r>
    </w:p>
    <w:p w:rsidR="00410A1E" w:rsidRDefault="00410A1E" w:rsidP="00410A1E">
      <w:r>
        <w:t>M-N relationship rule not required</w:t>
      </w:r>
    </w:p>
    <w:p w:rsidR="00410A1E" w:rsidRDefault="00410A1E" w:rsidP="00410A1E">
      <w:pPr>
        <w:rPr>
          <w:b/>
          <w:bCs/>
        </w:rPr>
      </w:pPr>
      <w:r w:rsidRPr="00410A1E">
        <w:rPr>
          <w:b/>
          <w:bCs/>
        </w:rPr>
        <w:t xml:space="preserve">Identification dependency: </w:t>
      </w:r>
    </w:p>
    <w:p w:rsidR="00410A1E" w:rsidRPr="00410A1E" w:rsidRDefault="00410A1E" w:rsidP="00410A1E">
      <w:pPr>
        <w:rPr>
          <w:b/>
          <w:bCs/>
        </w:rPr>
      </w:pPr>
      <w:r>
        <w:rPr>
          <w:b/>
          <w:bCs/>
        </w:rPr>
        <w:t xml:space="preserve">LoanNo and DateSent are used as primary keys for DisburseLine. Not NULL constraint is not required for DisburseLine. LoanNo because this column is the part of primary key. </w:t>
      </w:r>
      <w:bookmarkStart w:id="0" w:name="_GoBack"/>
      <w:bookmarkEnd w:id="0"/>
    </w:p>
    <w:p w:rsidR="00410A1E" w:rsidRDefault="00410A1E" w:rsidP="00410A1E"/>
    <w:p w:rsidR="00410A1E" w:rsidRDefault="00410A1E" w:rsidP="00410A1E"/>
    <w:p w:rsidR="00410A1E" w:rsidRDefault="00410A1E" w:rsidP="00410A1E"/>
    <w:p w:rsidR="001C17A7" w:rsidRDefault="00410A1E" w:rsidP="00410A1E">
      <w:pPr>
        <w:tabs>
          <w:tab w:val="left" w:pos="4410"/>
        </w:tabs>
      </w:pP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1E"/>
    <w:rsid w:val="00033440"/>
    <w:rsid w:val="00410A1E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9FBC5-A69C-463C-A951-017E23DA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2017-06-05T11:55:00Z</dcterms:created>
  <dcterms:modified xsi:type="dcterms:W3CDTF">2017-06-05T11:59:00Z</dcterms:modified>
</cp:coreProperties>
</file>