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13</w:t>
      </w:r>
    </w:p>
    <w:p>
      <w:r>
        <w:t>Serial No.: 13</w:t>
      </w:r>
    </w:p>
    <w:p>
      <w:r>
        <w:rPr>
          <w:b/>
        </w:rPr>
        <w:t xml:space="preserve">Lab Experiment Short Name: </w:t>
      </w:r>
      <w:r>
        <w:t>Hill Cipher Known-Plaintext Attack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printf("Known-plaintext attack demonstration\\n");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printf("Collect plaintext and matching ciphertext letter pairs.\\n");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printf("Use independent plaintext vectors to solve for the key matrix.\\n");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printf("A chosen-plaintext attack makes this easier.\\n");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this is a short concept demonstration.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042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ll_Cipher_Known_Plaintext_Attac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4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