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C03" w:rsidRPr="00B97C03" w:rsidRDefault="00B97C03" w:rsidP="00B97C03">
      <w:pPr>
        <w:shd w:val="clear" w:color="auto" w:fill="FFFFFF"/>
        <w:spacing w:after="0" w:line="240" w:lineRule="auto"/>
        <w:jc w:val="both"/>
        <w:outlineLvl w:val="1"/>
        <w:rPr>
          <w:rFonts w:ascii="Arial" w:eastAsia="Times New Roman" w:hAnsi="Arial" w:cs="Arial"/>
          <w:color w:val="545454"/>
          <w:sz w:val="36"/>
          <w:szCs w:val="36"/>
        </w:rPr>
      </w:pPr>
      <w:r w:rsidRPr="00B97C03">
        <w:rPr>
          <w:rFonts w:ascii="Comic Sans MS" w:eastAsia="Times New Roman" w:hAnsi="Comic Sans MS" w:cs="Arial"/>
          <w:b/>
          <w:bCs/>
          <w:color w:val="545454"/>
          <w:sz w:val="30"/>
          <w:szCs w:val="30"/>
          <w:bdr w:val="none" w:sz="0" w:space="0" w:color="auto" w:frame="1"/>
          <w:shd w:val="clear" w:color="auto" w:fill="C0C0C0"/>
        </w:rPr>
        <w:t>Background –</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p>
    <w:p w:rsidR="00B97C03" w:rsidRPr="006E12D4" w:rsidRDefault="00B97C03" w:rsidP="00B97C03">
      <w:pPr>
        <w:shd w:val="clear" w:color="auto" w:fill="FFFFFF"/>
        <w:spacing w:after="0" w:line="240" w:lineRule="auto"/>
        <w:jc w:val="both"/>
        <w:rPr>
          <w:rFonts w:ascii="Arial" w:eastAsia="Times New Roman" w:hAnsi="Arial" w:cs="Arial"/>
          <w:color w:val="FF0000"/>
          <w:sz w:val="21"/>
          <w:szCs w:val="21"/>
        </w:rPr>
      </w:pPr>
      <w:r w:rsidRPr="00B97C03">
        <w:rPr>
          <w:rFonts w:ascii="Comic Sans MS" w:eastAsia="Times New Roman" w:hAnsi="Comic Sans MS" w:cs="Arial"/>
          <w:color w:val="444444"/>
          <w:sz w:val="21"/>
          <w:szCs w:val="21"/>
          <w:bdr w:val="none" w:sz="0" w:space="0" w:color="auto" w:frame="1"/>
        </w:rPr>
        <w:t xml:space="preserve">In SAP ERP the document splitting is the most powerful tool is widely and most commonly used. With this function the document splits the line items based on the “Characteristics” we define in system. Often this function is used to get the financial </w:t>
      </w:r>
      <w:r w:rsidRPr="006E12D4">
        <w:rPr>
          <w:rFonts w:ascii="Comic Sans MS" w:eastAsia="Times New Roman" w:hAnsi="Comic Sans MS" w:cs="Arial"/>
          <w:color w:val="FF0000"/>
          <w:sz w:val="21"/>
          <w:szCs w:val="21"/>
          <w:bdr w:val="none" w:sz="0" w:space="0" w:color="auto" w:frame="1"/>
        </w:rPr>
        <w:t>statements correctly for segment reporting.</w:t>
      </w:r>
    </w:p>
    <w:p w:rsidR="00B97C03" w:rsidRPr="00B97C03" w:rsidRDefault="00B97C03" w:rsidP="00B97C03">
      <w:pPr>
        <w:shd w:val="clear" w:color="auto" w:fill="FFFFFF"/>
        <w:spacing w:after="0" w:line="240" w:lineRule="auto"/>
        <w:jc w:val="both"/>
        <w:outlineLvl w:val="1"/>
        <w:rPr>
          <w:rFonts w:ascii="Arial" w:eastAsia="Times New Roman" w:hAnsi="Arial" w:cs="Arial"/>
          <w:color w:val="545454"/>
          <w:sz w:val="36"/>
          <w:szCs w:val="36"/>
        </w:rPr>
      </w:pPr>
      <w:r w:rsidRPr="00B97C03">
        <w:rPr>
          <w:rFonts w:ascii="Comic Sans MS" w:eastAsia="Times New Roman" w:hAnsi="Comic Sans MS" w:cs="Arial"/>
          <w:b/>
          <w:bCs/>
          <w:color w:val="545454"/>
          <w:sz w:val="30"/>
          <w:szCs w:val="30"/>
          <w:bdr w:val="none" w:sz="0" w:space="0" w:color="auto" w:frame="1"/>
          <w:shd w:val="clear" w:color="auto" w:fill="C0C0C0"/>
        </w:rPr>
        <w:t>Back to the Basics –</w:t>
      </w: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 xml:space="preserve">Concept can be explained of document splitting with the help of one of the most basic business transaction as “Vendor Invoice”. Suppose we have vendor invoice as below which consists of </w:t>
      </w:r>
      <w:r w:rsidRPr="00362DF9">
        <w:rPr>
          <w:rFonts w:ascii="Comic Sans MS" w:eastAsia="Times New Roman" w:hAnsi="Comic Sans MS" w:cs="Arial"/>
          <w:color w:val="FF0000"/>
          <w:sz w:val="21"/>
          <w:szCs w:val="21"/>
          <w:bdr w:val="none" w:sz="0" w:space="0" w:color="auto" w:frame="1"/>
        </w:rPr>
        <w:t xml:space="preserve">two expense line items </w:t>
      </w:r>
      <w:r w:rsidRPr="00B97C03">
        <w:rPr>
          <w:rFonts w:ascii="Comic Sans MS" w:eastAsia="Times New Roman" w:hAnsi="Comic Sans MS" w:cs="Arial"/>
          <w:color w:val="444444"/>
          <w:sz w:val="21"/>
          <w:szCs w:val="21"/>
          <w:bdr w:val="none" w:sz="0" w:space="0" w:color="auto" w:frame="1"/>
        </w:rPr>
        <w:t>say 10,000 in total with 1,000 of tax component which sums to 11,000.</w:t>
      </w:r>
    </w:p>
    <w:p w:rsidR="00B97C03" w:rsidRPr="00B97C03" w:rsidRDefault="00B97C03" w:rsidP="00B97C03">
      <w:pPr>
        <w:numPr>
          <w:ilvl w:val="0"/>
          <w:numId w:val="1"/>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color w:val="545454"/>
          <w:sz w:val="21"/>
          <w:szCs w:val="21"/>
          <w:bdr w:val="none" w:sz="0" w:space="0" w:color="auto" w:frame="1"/>
        </w:rPr>
        <w:t>Expense Item 1 for 8,000 where it is assigned to PC  – X</w:t>
      </w:r>
    </w:p>
    <w:p w:rsidR="00B97C03" w:rsidRPr="00B97C03" w:rsidRDefault="00B97C03" w:rsidP="00B97C03">
      <w:pPr>
        <w:numPr>
          <w:ilvl w:val="0"/>
          <w:numId w:val="1"/>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color w:val="545454"/>
          <w:sz w:val="21"/>
          <w:szCs w:val="21"/>
          <w:bdr w:val="none" w:sz="0" w:space="0" w:color="auto" w:frame="1"/>
        </w:rPr>
        <w:t>Expense Item 2 for 2,000 where it is assigned to PC  – Y</w:t>
      </w:r>
    </w:p>
    <w:tbl>
      <w:tblPr>
        <w:tblW w:w="9615" w:type="dxa"/>
        <w:tblCellMar>
          <w:left w:w="30" w:type="dxa"/>
          <w:right w:w="30" w:type="dxa"/>
        </w:tblCellMar>
        <w:tblLook w:val="04A0" w:firstRow="1" w:lastRow="0" w:firstColumn="1" w:lastColumn="0" w:noHBand="0" w:noVBand="1"/>
      </w:tblPr>
      <w:tblGrid>
        <w:gridCol w:w="4807"/>
        <w:gridCol w:w="2532"/>
        <w:gridCol w:w="2276"/>
      </w:tblGrid>
      <w:tr w:rsidR="00B97C03" w:rsidRPr="00B97C03" w:rsidTr="00B97C03">
        <w:tc>
          <w:tcPr>
            <w:tcW w:w="4785" w:type="dxa"/>
            <w:tcBorders>
              <w:top w:val="single" w:sz="8" w:space="0" w:color="auto"/>
              <w:left w:val="single" w:sz="8" w:space="0" w:color="auto"/>
              <w:bottom w:val="single" w:sz="8" w:space="0" w:color="auto"/>
              <w:right w:val="single" w:sz="8" w:space="0" w:color="auto"/>
            </w:tcBorders>
            <w:shd w:val="clear" w:color="auto" w:fill="548DD4"/>
            <w:tcMar>
              <w:top w:w="0" w:type="dxa"/>
              <w:left w:w="108" w:type="dxa"/>
              <w:bottom w:w="0" w:type="dxa"/>
              <w:right w:w="108" w:type="dxa"/>
            </w:tcMar>
            <w:hideMark/>
          </w:tcPr>
          <w:p w:rsidR="00B97C03" w:rsidRPr="00B97C03" w:rsidRDefault="00B97C03" w:rsidP="00B97C03">
            <w:pPr>
              <w:spacing w:after="0" w:line="240" w:lineRule="auto"/>
              <w:jc w:val="center"/>
              <w:rPr>
                <w:rFonts w:ascii="Times New Roman" w:eastAsia="Times New Roman" w:hAnsi="Times New Roman" w:cs="Times New Roman"/>
                <w:color w:val="444444"/>
                <w:sz w:val="18"/>
                <w:szCs w:val="18"/>
              </w:rPr>
            </w:pPr>
            <w:r w:rsidRPr="00B97C03">
              <w:rPr>
                <w:rFonts w:ascii="Comic Sans MS" w:eastAsia="Times New Roman" w:hAnsi="Comic Sans MS" w:cs="Times New Roman"/>
                <w:b/>
                <w:bCs/>
                <w:color w:val="444444"/>
                <w:sz w:val="18"/>
                <w:szCs w:val="18"/>
                <w:bdr w:val="none" w:sz="0" w:space="0" w:color="auto" w:frame="1"/>
              </w:rPr>
              <w:t>Account</w:t>
            </w:r>
          </w:p>
        </w:tc>
        <w:tc>
          <w:tcPr>
            <w:tcW w:w="2520" w:type="dxa"/>
            <w:tcBorders>
              <w:top w:val="single" w:sz="8" w:space="0" w:color="auto"/>
              <w:left w:val="single" w:sz="8" w:space="0" w:color="auto"/>
              <w:bottom w:val="single" w:sz="8" w:space="0" w:color="auto"/>
              <w:right w:val="single" w:sz="8" w:space="0" w:color="auto"/>
            </w:tcBorders>
            <w:shd w:val="clear" w:color="auto" w:fill="548DD4"/>
            <w:tcMar>
              <w:top w:w="0" w:type="dxa"/>
              <w:left w:w="108" w:type="dxa"/>
              <w:bottom w:w="0" w:type="dxa"/>
              <w:right w:w="108" w:type="dxa"/>
            </w:tcMar>
            <w:hideMark/>
          </w:tcPr>
          <w:p w:rsidR="00B97C03" w:rsidRPr="00B97C03" w:rsidRDefault="00B97C03" w:rsidP="00B97C03">
            <w:pPr>
              <w:spacing w:after="0" w:line="240" w:lineRule="auto"/>
              <w:jc w:val="center"/>
              <w:rPr>
                <w:rFonts w:ascii="Times New Roman" w:eastAsia="Times New Roman" w:hAnsi="Times New Roman" w:cs="Times New Roman"/>
                <w:color w:val="444444"/>
                <w:sz w:val="18"/>
                <w:szCs w:val="18"/>
              </w:rPr>
            </w:pPr>
            <w:r w:rsidRPr="00B97C03">
              <w:rPr>
                <w:rFonts w:ascii="Comic Sans MS" w:eastAsia="Times New Roman" w:hAnsi="Comic Sans MS" w:cs="Times New Roman"/>
                <w:b/>
                <w:bCs/>
                <w:color w:val="444444"/>
                <w:sz w:val="18"/>
                <w:szCs w:val="18"/>
                <w:bdr w:val="none" w:sz="0" w:space="0" w:color="auto" w:frame="1"/>
              </w:rPr>
              <w:t>Amount</w:t>
            </w:r>
          </w:p>
        </w:tc>
        <w:tc>
          <w:tcPr>
            <w:tcW w:w="2265" w:type="dxa"/>
            <w:tcBorders>
              <w:top w:val="single" w:sz="8" w:space="0" w:color="auto"/>
              <w:left w:val="single" w:sz="8" w:space="0" w:color="auto"/>
              <w:bottom w:val="single" w:sz="8" w:space="0" w:color="auto"/>
              <w:right w:val="single" w:sz="8" w:space="0" w:color="auto"/>
            </w:tcBorders>
            <w:shd w:val="clear" w:color="auto" w:fill="548DD4"/>
            <w:tcMar>
              <w:top w:w="0" w:type="dxa"/>
              <w:left w:w="108" w:type="dxa"/>
              <w:bottom w:w="0" w:type="dxa"/>
              <w:right w:w="108" w:type="dxa"/>
            </w:tcMar>
            <w:hideMark/>
          </w:tcPr>
          <w:p w:rsidR="00B97C03" w:rsidRPr="00B97C03" w:rsidRDefault="00B97C03" w:rsidP="00B97C03">
            <w:pPr>
              <w:spacing w:after="0" w:line="240" w:lineRule="auto"/>
              <w:jc w:val="center"/>
              <w:rPr>
                <w:rFonts w:ascii="Times New Roman" w:eastAsia="Times New Roman" w:hAnsi="Times New Roman" w:cs="Times New Roman"/>
                <w:color w:val="444444"/>
                <w:sz w:val="18"/>
                <w:szCs w:val="18"/>
              </w:rPr>
            </w:pPr>
            <w:r w:rsidRPr="00B97C03">
              <w:rPr>
                <w:rFonts w:ascii="Comic Sans MS" w:eastAsia="Times New Roman" w:hAnsi="Comic Sans MS" w:cs="Times New Roman"/>
                <w:b/>
                <w:bCs/>
                <w:color w:val="444444"/>
                <w:sz w:val="18"/>
                <w:szCs w:val="18"/>
                <w:bdr w:val="none" w:sz="0" w:space="0" w:color="auto" w:frame="1"/>
              </w:rPr>
              <w:t>Profit Centre</w:t>
            </w:r>
          </w:p>
        </w:tc>
      </w:tr>
      <w:tr w:rsidR="00B97C03" w:rsidRPr="00B97C03" w:rsidTr="00B97C03">
        <w:tc>
          <w:tcPr>
            <w:tcW w:w="47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both"/>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Vendor A/C</w:t>
            </w:r>
          </w:p>
        </w:tc>
        <w:tc>
          <w:tcPr>
            <w:tcW w:w="25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center"/>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-11,000</w:t>
            </w:r>
          </w:p>
        </w:tc>
        <w:tc>
          <w:tcPr>
            <w:tcW w:w="226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rPr>
                <w:rFonts w:ascii="Times New Roman" w:eastAsia="Times New Roman" w:hAnsi="Times New Roman" w:cs="Times New Roman"/>
                <w:color w:val="999999"/>
                <w:sz w:val="18"/>
                <w:szCs w:val="18"/>
              </w:rPr>
            </w:pPr>
          </w:p>
        </w:tc>
      </w:tr>
      <w:tr w:rsidR="00B97C03" w:rsidRPr="00B97C03" w:rsidTr="00B97C03">
        <w:tc>
          <w:tcPr>
            <w:tcW w:w="47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both"/>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Expenses 1</w:t>
            </w:r>
          </w:p>
        </w:tc>
        <w:tc>
          <w:tcPr>
            <w:tcW w:w="25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center"/>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8,000</w:t>
            </w:r>
          </w:p>
        </w:tc>
        <w:tc>
          <w:tcPr>
            <w:tcW w:w="226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center"/>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PC – X</w:t>
            </w:r>
          </w:p>
        </w:tc>
      </w:tr>
      <w:tr w:rsidR="00B97C03" w:rsidRPr="00B97C03" w:rsidTr="00B97C03">
        <w:tc>
          <w:tcPr>
            <w:tcW w:w="47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both"/>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Expenses 2</w:t>
            </w:r>
          </w:p>
        </w:tc>
        <w:tc>
          <w:tcPr>
            <w:tcW w:w="25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center"/>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2,000</w:t>
            </w:r>
          </w:p>
        </w:tc>
        <w:tc>
          <w:tcPr>
            <w:tcW w:w="226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center"/>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PC – Y</w:t>
            </w:r>
          </w:p>
        </w:tc>
      </w:tr>
      <w:tr w:rsidR="00B97C03" w:rsidRPr="00B97C03" w:rsidTr="00B97C03">
        <w:tc>
          <w:tcPr>
            <w:tcW w:w="4785"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both"/>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Input Tax</w:t>
            </w:r>
          </w:p>
        </w:tc>
        <w:tc>
          <w:tcPr>
            <w:tcW w:w="2520"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jc w:val="center"/>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1,000</w:t>
            </w:r>
          </w:p>
        </w:tc>
        <w:tc>
          <w:tcPr>
            <w:tcW w:w="2265"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rPr>
                <w:rFonts w:ascii="Times New Roman" w:eastAsia="Times New Roman" w:hAnsi="Times New Roman" w:cs="Times New Roman"/>
                <w:color w:val="999999"/>
                <w:sz w:val="18"/>
                <w:szCs w:val="18"/>
              </w:rPr>
            </w:pPr>
          </w:p>
        </w:tc>
      </w:tr>
    </w:tbl>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If any person is responsible for PC – X wish to analyze the transactions performed for PC – X, but unfortunately the user can’t – because of, if you look at the transaction the “Vendor Balance” and “Input Tax” is cumulative and hence is not assigned to any of the profit center either X or Y.</w:t>
      </w:r>
    </w:p>
    <w:p w:rsidR="00B97C03" w:rsidRPr="006E12D4" w:rsidRDefault="00B97C03" w:rsidP="00B97C03">
      <w:pPr>
        <w:shd w:val="clear" w:color="auto" w:fill="FFFFFF"/>
        <w:spacing w:after="0" w:line="240" w:lineRule="auto"/>
        <w:jc w:val="both"/>
        <w:rPr>
          <w:rFonts w:ascii="Arial" w:eastAsia="Times New Roman" w:hAnsi="Arial" w:cs="Arial"/>
          <w:b/>
          <w:color w:val="FF0000"/>
          <w:sz w:val="21"/>
          <w:szCs w:val="21"/>
        </w:rPr>
      </w:pPr>
      <w:r w:rsidRPr="00B97C03">
        <w:rPr>
          <w:rFonts w:ascii="Comic Sans MS" w:eastAsia="Times New Roman" w:hAnsi="Comic Sans MS" w:cs="Arial"/>
          <w:color w:val="444444"/>
          <w:sz w:val="21"/>
          <w:szCs w:val="21"/>
          <w:bdr w:val="none" w:sz="0" w:space="0" w:color="auto" w:frame="1"/>
        </w:rPr>
        <w:t xml:space="preserve">Now if you look at the transaction above it represents that the total expense is distributed in the ratio </w:t>
      </w:r>
      <w:r w:rsidRPr="006E12D4">
        <w:rPr>
          <w:rFonts w:ascii="Comic Sans MS" w:eastAsia="Times New Roman" w:hAnsi="Comic Sans MS" w:cs="Arial"/>
          <w:b/>
          <w:color w:val="444444"/>
          <w:sz w:val="21"/>
          <w:szCs w:val="21"/>
          <w:bdr w:val="none" w:sz="0" w:space="0" w:color="auto" w:frame="1"/>
        </w:rPr>
        <w:t>of 80% and 20% and same of Profit Centre of X and Y</w:t>
      </w:r>
      <w:r w:rsidRPr="00B97C03">
        <w:rPr>
          <w:rFonts w:ascii="Comic Sans MS" w:eastAsia="Times New Roman" w:hAnsi="Comic Sans MS" w:cs="Arial"/>
          <w:color w:val="444444"/>
          <w:sz w:val="21"/>
          <w:szCs w:val="21"/>
          <w:bdr w:val="none" w:sz="0" w:space="0" w:color="auto" w:frame="1"/>
        </w:rPr>
        <w:t xml:space="preserve">. So base to this the Vendor Balance and </w:t>
      </w:r>
      <w:r w:rsidRPr="006E12D4">
        <w:rPr>
          <w:rFonts w:ascii="Comic Sans MS" w:eastAsia="Times New Roman" w:hAnsi="Comic Sans MS" w:cs="Arial"/>
          <w:b/>
          <w:color w:val="FF0000"/>
          <w:sz w:val="21"/>
          <w:szCs w:val="21"/>
          <w:bdr w:val="none" w:sz="0" w:space="0" w:color="auto" w:frame="1"/>
        </w:rPr>
        <w:t>Input Tax should also have split according to 80%-20% rule.</w:t>
      </w:r>
    </w:p>
    <w:p w:rsidR="00B97C03" w:rsidRPr="006E12D4" w:rsidRDefault="00B97C03" w:rsidP="00B97C03">
      <w:pPr>
        <w:shd w:val="clear" w:color="auto" w:fill="FFFFFF"/>
        <w:spacing w:after="0" w:line="240" w:lineRule="auto"/>
        <w:jc w:val="both"/>
        <w:rPr>
          <w:rFonts w:ascii="Arial" w:eastAsia="Times New Roman" w:hAnsi="Arial" w:cs="Arial"/>
          <w:b/>
          <w:color w:val="FF0000"/>
          <w:sz w:val="21"/>
          <w:szCs w:val="21"/>
        </w:rPr>
      </w:pP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lastRenderedPageBreak/>
        <w:drawing>
          <wp:inline distT="0" distB="0" distL="0" distR="0">
            <wp:extent cx="5905500" cy="4333875"/>
            <wp:effectExtent l="0" t="0" r="0" b="9525"/>
            <wp:docPr id="17" name="Picture 17" descr="P1.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jp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5500" cy="4333875"/>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As per the above image the system should have posted the document as per below financial transaction entry in system –</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Arial" w:eastAsia="Times New Roman" w:hAnsi="Arial" w:cs="Arial"/>
          <w:noProof/>
          <w:color w:val="008FD3"/>
          <w:sz w:val="21"/>
          <w:szCs w:val="21"/>
          <w:bdr w:val="none" w:sz="0" w:space="0" w:color="auto" w:frame="1"/>
        </w:rPr>
        <w:drawing>
          <wp:inline distT="0" distB="0" distL="0" distR="0">
            <wp:extent cx="5638800" cy="1609725"/>
            <wp:effectExtent l="0" t="0" r="0" b="9525"/>
            <wp:docPr id="16" name="Picture 16" descr="/wp-content/uploads/2016/02/table_890102.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p-content/uploads/2016/02/table_890102.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8800" cy="1609725"/>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 xml:space="preserve">Okay so the conclusion for whole exercise is, if the user can post the document as above, the reporting will be pretty </w:t>
      </w:r>
      <w:proofErr w:type="spellStart"/>
      <w:r w:rsidRPr="00B97C03">
        <w:rPr>
          <w:rFonts w:ascii="Comic Sans MS" w:eastAsia="Times New Roman" w:hAnsi="Comic Sans MS" w:cs="Arial"/>
          <w:color w:val="444444"/>
          <w:sz w:val="21"/>
          <w:szCs w:val="21"/>
          <w:bdr w:val="none" w:sz="0" w:space="0" w:color="auto" w:frame="1"/>
        </w:rPr>
        <w:t>particuar</w:t>
      </w:r>
      <w:proofErr w:type="spellEnd"/>
      <w:r w:rsidRPr="00B97C03">
        <w:rPr>
          <w:rFonts w:ascii="Comic Sans MS" w:eastAsia="Times New Roman" w:hAnsi="Comic Sans MS" w:cs="Arial"/>
          <w:color w:val="444444"/>
          <w:sz w:val="21"/>
          <w:szCs w:val="21"/>
          <w:bdr w:val="none" w:sz="0" w:space="0" w:color="auto" w:frame="1"/>
        </w:rPr>
        <w:t xml:space="preserve"> and balanced and there won’t be a problem – issue is re-solved.</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 xml:space="preserve">Its easily said that issue will be solved but why any user will separate the line item as per calculations and split its bases always on its ratio, especially when there are 100’s of line items sometimes in any </w:t>
      </w:r>
      <w:proofErr w:type="gramStart"/>
      <w:r w:rsidRPr="00B97C03">
        <w:rPr>
          <w:rFonts w:ascii="Comic Sans MS" w:eastAsia="Times New Roman" w:hAnsi="Comic Sans MS" w:cs="Arial"/>
          <w:color w:val="444444"/>
          <w:sz w:val="21"/>
          <w:szCs w:val="21"/>
          <w:bdr w:val="none" w:sz="0" w:space="0" w:color="auto" w:frame="1"/>
        </w:rPr>
        <w:t>document !</w:t>
      </w:r>
      <w:proofErr w:type="gramEnd"/>
      <w:r w:rsidRPr="00B97C03">
        <w:rPr>
          <w:rFonts w:ascii="Comic Sans MS" w:eastAsia="Times New Roman" w:hAnsi="Comic Sans MS" w:cs="Arial"/>
          <w:color w:val="444444"/>
          <w:sz w:val="21"/>
          <w:szCs w:val="21"/>
          <w:bdr w:val="none" w:sz="0" w:space="0" w:color="auto" w:frame="1"/>
        </w:rPr>
        <w:t xml:space="preserve"> And what if system takes care of this?</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Well the answer is Yes, and that’s what the document splitting is all about!</w:t>
      </w:r>
    </w:p>
    <w:p w:rsidR="00B97C03" w:rsidRPr="00B97C03" w:rsidRDefault="00B97C03" w:rsidP="00B97C03">
      <w:pPr>
        <w:shd w:val="clear" w:color="auto" w:fill="FFFFFF"/>
        <w:spacing w:after="0" w:line="240" w:lineRule="auto"/>
        <w:jc w:val="both"/>
        <w:outlineLvl w:val="1"/>
        <w:rPr>
          <w:rFonts w:ascii="Arial" w:eastAsia="Times New Roman" w:hAnsi="Arial" w:cs="Arial"/>
          <w:color w:val="545454"/>
          <w:sz w:val="36"/>
          <w:szCs w:val="36"/>
        </w:rPr>
      </w:pPr>
      <w:r w:rsidRPr="00B97C03">
        <w:rPr>
          <w:rFonts w:ascii="Comic Sans MS" w:eastAsia="Times New Roman" w:hAnsi="Comic Sans MS" w:cs="Arial"/>
          <w:b/>
          <w:bCs/>
          <w:color w:val="545454"/>
          <w:sz w:val="30"/>
          <w:szCs w:val="30"/>
          <w:bdr w:val="none" w:sz="0" w:space="0" w:color="auto" w:frame="1"/>
          <w:shd w:val="clear" w:color="auto" w:fill="C0C0C0"/>
        </w:rPr>
        <w:t>Now we will understand the Document Splitting elements and key concepts –</w:t>
      </w: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p>
    <w:p w:rsidR="00B97C03" w:rsidRPr="00B97C03" w:rsidRDefault="00B97C03" w:rsidP="00B97C03">
      <w:pPr>
        <w:numPr>
          <w:ilvl w:val="0"/>
          <w:numId w:val="2"/>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b/>
          <w:bCs/>
          <w:color w:val="545454"/>
          <w:sz w:val="21"/>
          <w:szCs w:val="21"/>
          <w:bdr w:val="none" w:sz="0" w:space="0" w:color="auto" w:frame="1"/>
        </w:rPr>
        <w:t>Passive Splitting –</w:t>
      </w:r>
      <w:r w:rsidRPr="00B97C03">
        <w:rPr>
          <w:rFonts w:ascii="Comic Sans MS" w:eastAsia="Times New Roman" w:hAnsi="Comic Sans MS" w:cs="Arial"/>
          <w:color w:val="545454"/>
          <w:sz w:val="21"/>
          <w:szCs w:val="21"/>
          <w:bdr w:val="none" w:sz="0" w:space="0" w:color="auto" w:frame="1"/>
        </w:rPr>
        <w:t xml:space="preserve"> This type of splitting is mostly occurs when the payment transaction </w:t>
      </w:r>
      <w:r w:rsidRPr="006E12D4">
        <w:rPr>
          <w:rFonts w:ascii="Comic Sans MS" w:eastAsia="Times New Roman" w:hAnsi="Comic Sans MS" w:cs="Arial"/>
          <w:b/>
          <w:color w:val="545454"/>
          <w:sz w:val="21"/>
          <w:szCs w:val="21"/>
          <w:bdr w:val="none" w:sz="0" w:space="0" w:color="auto" w:frame="1"/>
        </w:rPr>
        <w:t>is posted fo</w:t>
      </w:r>
      <w:bookmarkStart w:id="0" w:name="_GoBack"/>
      <w:bookmarkEnd w:id="0"/>
      <w:r w:rsidRPr="006E12D4">
        <w:rPr>
          <w:rFonts w:ascii="Comic Sans MS" w:eastAsia="Times New Roman" w:hAnsi="Comic Sans MS" w:cs="Arial"/>
          <w:b/>
          <w:color w:val="545454"/>
          <w:sz w:val="21"/>
          <w:szCs w:val="21"/>
          <w:bdr w:val="none" w:sz="0" w:space="0" w:color="auto" w:frame="1"/>
        </w:rPr>
        <w:t>r a vendor invoice</w:t>
      </w:r>
      <w:r w:rsidRPr="00B97C03">
        <w:rPr>
          <w:rFonts w:ascii="Comic Sans MS" w:eastAsia="Times New Roman" w:hAnsi="Comic Sans MS" w:cs="Arial"/>
          <w:color w:val="545454"/>
          <w:sz w:val="21"/>
          <w:szCs w:val="21"/>
          <w:bdr w:val="none" w:sz="0" w:space="0" w:color="auto" w:frame="1"/>
        </w:rPr>
        <w:t>. Now system splits the payment document bases on how the vendor invoice was split in place already.</w:t>
      </w:r>
    </w:p>
    <w:p w:rsidR="00B97C03" w:rsidRPr="00B97C03" w:rsidRDefault="00B97C03" w:rsidP="00B97C03">
      <w:pPr>
        <w:numPr>
          <w:ilvl w:val="0"/>
          <w:numId w:val="3"/>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b/>
          <w:bCs/>
          <w:color w:val="545454"/>
          <w:sz w:val="21"/>
          <w:szCs w:val="21"/>
          <w:bdr w:val="none" w:sz="0" w:space="0" w:color="auto" w:frame="1"/>
        </w:rPr>
        <w:t>Active Splitting –</w:t>
      </w:r>
      <w:r w:rsidRPr="00B97C03">
        <w:rPr>
          <w:rFonts w:ascii="Comic Sans MS" w:eastAsia="Times New Roman" w:hAnsi="Comic Sans MS" w:cs="Arial"/>
          <w:color w:val="545454"/>
          <w:sz w:val="21"/>
          <w:szCs w:val="21"/>
          <w:bdr w:val="none" w:sz="0" w:space="0" w:color="auto" w:frame="1"/>
        </w:rPr>
        <w:t> In Active Splitting the document is split according to</w:t>
      </w:r>
      <w:r w:rsidRPr="0000486D">
        <w:rPr>
          <w:rFonts w:ascii="Comic Sans MS" w:eastAsia="Times New Roman" w:hAnsi="Comic Sans MS" w:cs="Arial"/>
          <w:color w:val="FF0000"/>
          <w:sz w:val="21"/>
          <w:szCs w:val="21"/>
          <w:bdr w:val="none" w:sz="0" w:space="0" w:color="auto" w:frame="1"/>
        </w:rPr>
        <w:t xml:space="preserve"> </w:t>
      </w:r>
      <w:proofErr w:type="spellStart"/>
      <w:r w:rsidRPr="0000486D">
        <w:rPr>
          <w:rFonts w:ascii="Comic Sans MS" w:eastAsia="Times New Roman" w:hAnsi="Comic Sans MS" w:cs="Arial"/>
          <w:color w:val="FF0000"/>
          <w:sz w:val="21"/>
          <w:szCs w:val="21"/>
          <w:bdr w:val="none" w:sz="0" w:space="0" w:color="auto" w:frame="1"/>
        </w:rPr>
        <w:t>mySAP</w:t>
      </w:r>
      <w:proofErr w:type="spellEnd"/>
      <w:r w:rsidRPr="0000486D">
        <w:rPr>
          <w:rFonts w:ascii="Comic Sans MS" w:eastAsia="Times New Roman" w:hAnsi="Comic Sans MS" w:cs="Arial"/>
          <w:color w:val="FF0000"/>
          <w:sz w:val="21"/>
          <w:szCs w:val="21"/>
          <w:bdr w:val="none" w:sz="0" w:space="0" w:color="auto" w:frame="1"/>
        </w:rPr>
        <w:t xml:space="preserve"> ERP predefined rules.</w:t>
      </w:r>
      <w:r w:rsidRPr="00B97C03">
        <w:rPr>
          <w:rFonts w:ascii="Comic Sans MS" w:eastAsia="Times New Roman" w:hAnsi="Comic Sans MS" w:cs="Arial"/>
          <w:color w:val="545454"/>
          <w:sz w:val="21"/>
          <w:szCs w:val="21"/>
          <w:bdr w:val="none" w:sz="0" w:space="0" w:color="auto" w:frame="1"/>
        </w:rPr>
        <w:t xml:space="preserve"> SAP almost supports all the business process transactions but if it </w:t>
      </w:r>
      <w:r w:rsidRPr="0000486D">
        <w:rPr>
          <w:rFonts w:ascii="Comic Sans MS" w:eastAsia="Times New Roman" w:hAnsi="Comic Sans MS" w:cs="Arial"/>
          <w:color w:val="FF0000"/>
          <w:sz w:val="21"/>
          <w:szCs w:val="21"/>
          <w:bdr w:val="none" w:sz="0" w:space="0" w:color="auto" w:frame="1"/>
        </w:rPr>
        <w:t>doesn’t suit to any requirement the own splitting rules can be created</w:t>
      </w:r>
      <w:r w:rsidRPr="00B97C03">
        <w:rPr>
          <w:rFonts w:ascii="Comic Sans MS" w:eastAsia="Times New Roman" w:hAnsi="Comic Sans MS" w:cs="Arial"/>
          <w:color w:val="545454"/>
          <w:sz w:val="21"/>
          <w:szCs w:val="21"/>
          <w:bdr w:val="none" w:sz="0" w:space="0" w:color="auto" w:frame="1"/>
        </w:rPr>
        <w:t>.</w:t>
      </w:r>
    </w:p>
    <w:p w:rsidR="00B97C03" w:rsidRPr="00B97C03" w:rsidRDefault="00B97C03" w:rsidP="00B97C03">
      <w:pPr>
        <w:numPr>
          <w:ilvl w:val="0"/>
          <w:numId w:val="4"/>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b/>
          <w:bCs/>
          <w:color w:val="545454"/>
          <w:sz w:val="21"/>
          <w:szCs w:val="21"/>
          <w:bdr w:val="none" w:sz="0" w:space="0" w:color="auto" w:frame="1"/>
        </w:rPr>
        <w:t>Zero Balancing Splitting –</w:t>
      </w:r>
      <w:r w:rsidRPr="00B97C03">
        <w:rPr>
          <w:rFonts w:ascii="Comic Sans MS" w:eastAsia="Times New Roman" w:hAnsi="Comic Sans MS" w:cs="Arial"/>
          <w:color w:val="545454"/>
          <w:sz w:val="21"/>
          <w:szCs w:val="21"/>
          <w:bdr w:val="none" w:sz="0" w:space="0" w:color="auto" w:frame="1"/>
        </w:rPr>
        <w:t> When the amounts within financial documents are not able to balance out to Debit of Profit Centre and Credit of Profit Centre which does not Net Off as its own, SAP then automatically generates new line item to balance the document. </w:t>
      </w:r>
      <w:r w:rsidRPr="00B97C03">
        <w:rPr>
          <w:rFonts w:ascii="Comic Sans MS" w:eastAsia="Times New Roman" w:hAnsi="Comic Sans MS" w:cs="Arial"/>
          <w:b/>
          <w:bCs/>
          <w:i/>
          <w:iCs/>
          <w:color w:val="545454"/>
          <w:sz w:val="21"/>
          <w:szCs w:val="21"/>
          <w:bdr w:val="none" w:sz="0" w:space="0" w:color="auto" w:frame="1"/>
        </w:rPr>
        <w:t>We will see the example in following section of this scenario.</w:t>
      </w: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p>
    <w:p w:rsidR="00B97C03" w:rsidRPr="00B97C03" w:rsidRDefault="00B97C03" w:rsidP="00B97C03">
      <w:pPr>
        <w:numPr>
          <w:ilvl w:val="0"/>
          <w:numId w:val="5"/>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b/>
          <w:bCs/>
          <w:color w:val="545454"/>
          <w:sz w:val="21"/>
          <w:szCs w:val="21"/>
          <w:bdr w:val="none" w:sz="0" w:space="0" w:color="auto" w:frame="1"/>
        </w:rPr>
        <w:t>Item Category – </w:t>
      </w:r>
      <w:r w:rsidRPr="00B97C03">
        <w:rPr>
          <w:rFonts w:ascii="Comic Sans MS" w:eastAsia="Times New Roman" w:hAnsi="Comic Sans MS" w:cs="Arial"/>
          <w:color w:val="545454"/>
          <w:sz w:val="21"/>
          <w:szCs w:val="21"/>
          <w:bdr w:val="none" w:sz="0" w:space="0" w:color="auto" w:frame="1"/>
        </w:rPr>
        <w:t>Item category categorizes the general ledger accounts for document splitting. In the configuration each GL account is assigned to item category. Just to name a few like 01000 – Balance Sheet Account, 02000 – Customer, 03000 – Vendor and so on.</w:t>
      </w:r>
    </w:p>
    <w:p w:rsidR="00B97C03" w:rsidRPr="00B97C03" w:rsidRDefault="00B97C03" w:rsidP="00B97C03">
      <w:pPr>
        <w:numPr>
          <w:ilvl w:val="0"/>
          <w:numId w:val="6"/>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b/>
          <w:bCs/>
          <w:color w:val="545454"/>
          <w:sz w:val="21"/>
          <w:szCs w:val="21"/>
          <w:bdr w:val="none" w:sz="0" w:space="0" w:color="auto" w:frame="1"/>
        </w:rPr>
        <w:t>Business Transaction –</w:t>
      </w:r>
      <w:r w:rsidRPr="00B97C03">
        <w:rPr>
          <w:rFonts w:ascii="Comic Sans MS" w:eastAsia="Times New Roman" w:hAnsi="Comic Sans MS" w:cs="Arial"/>
          <w:color w:val="545454"/>
          <w:sz w:val="21"/>
          <w:szCs w:val="21"/>
          <w:bdr w:val="none" w:sz="0" w:space="0" w:color="auto" w:frame="1"/>
        </w:rPr>
        <w:t> Business transaction is real scenario of business processes happens in organization such as vendor invoice, customer invoice etc.</w:t>
      </w:r>
    </w:p>
    <w:p w:rsidR="00B97C03" w:rsidRPr="00B97C03" w:rsidRDefault="00B97C03" w:rsidP="00B97C03">
      <w:pPr>
        <w:numPr>
          <w:ilvl w:val="0"/>
          <w:numId w:val="7"/>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b/>
          <w:bCs/>
          <w:color w:val="545454"/>
          <w:sz w:val="21"/>
          <w:szCs w:val="21"/>
          <w:bdr w:val="none" w:sz="0" w:space="0" w:color="auto" w:frame="1"/>
        </w:rPr>
        <w:t>Business Transaction Variant – </w:t>
      </w:r>
      <w:r w:rsidRPr="00B97C03">
        <w:rPr>
          <w:rFonts w:ascii="Comic Sans MS" w:eastAsia="Times New Roman" w:hAnsi="Comic Sans MS" w:cs="Arial"/>
          <w:color w:val="545454"/>
          <w:sz w:val="21"/>
          <w:szCs w:val="21"/>
          <w:bdr w:val="none" w:sz="0" w:space="0" w:color="auto" w:frame="1"/>
        </w:rPr>
        <w:t>In the SAP, financial postings are derives the item category for individual line item. Business transaction variant always works in conjunction with business transaction where business transaction restricts the business processes to be posted to. System validates a check all postings against the item category to validate if these postings are allowed by splitting rule if not then understand this failed.</w:t>
      </w:r>
    </w:p>
    <w:p w:rsidR="00B97C03" w:rsidRPr="00B97C03" w:rsidRDefault="00B97C03" w:rsidP="00B97C03">
      <w:pPr>
        <w:numPr>
          <w:ilvl w:val="0"/>
          <w:numId w:val="8"/>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b/>
          <w:bCs/>
          <w:color w:val="545454"/>
          <w:sz w:val="21"/>
          <w:szCs w:val="21"/>
          <w:bdr w:val="none" w:sz="0" w:space="0" w:color="auto" w:frame="1"/>
        </w:rPr>
        <w:t>Document Splitting Method – </w:t>
      </w:r>
      <w:r w:rsidRPr="00B97C03">
        <w:rPr>
          <w:rFonts w:ascii="Comic Sans MS" w:eastAsia="Times New Roman" w:hAnsi="Comic Sans MS" w:cs="Arial"/>
          <w:color w:val="545454"/>
          <w:sz w:val="21"/>
          <w:szCs w:val="21"/>
          <w:bdr w:val="none" w:sz="0" w:space="0" w:color="auto" w:frame="1"/>
        </w:rPr>
        <w:t>Document splitting method works in combination with business transaction and business transaction variant it determines the document splitting rule.</w:t>
      </w:r>
    </w:p>
    <w:p w:rsidR="00B97C03" w:rsidRPr="00B97C03" w:rsidRDefault="00B97C03" w:rsidP="00B97C03">
      <w:pPr>
        <w:numPr>
          <w:ilvl w:val="0"/>
          <w:numId w:val="9"/>
        </w:numPr>
        <w:shd w:val="clear" w:color="auto" w:fill="FFFFFF"/>
        <w:spacing w:beforeAutospacing="1" w:after="0" w:afterAutospacing="1" w:line="240" w:lineRule="auto"/>
        <w:rPr>
          <w:rFonts w:ascii="Arial" w:eastAsia="Times New Roman" w:hAnsi="Arial" w:cs="Arial"/>
          <w:color w:val="545454"/>
          <w:sz w:val="21"/>
          <w:szCs w:val="21"/>
        </w:rPr>
      </w:pPr>
      <w:r w:rsidRPr="00B97C03">
        <w:rPr>
          <w:rFonts w:ascii="Comic Sans MS" w:eastAsia="Times New Roman" w:hAnsi="Comic Sans MS" w:cs="Arial"/>
          <w:b/>
          <w:bCs/>
          <w:color w:val="545454"/>
          <w:sz w:val="21"/>
          <w:szCs w:val="21"/>
          <w:bdr w:val="none" w:sz="0" w:space="0" w:color="auto" w:frame="1"/>
        </w:rPr>
        <w:t>Document Splitting Rule:</w:t>
      </w:r>
      <w:r w:rsidRPr="00B97C03">
        <w:rPr>
          <w:rFonts w:ascii="Comic Sans MS" w:eastAsia="Times New Roman" w:hAnsi="Comic Sans MS" w:cs="Arial"/>
          <w:color w:val="545454"/>
          <w:sz w:val="21"/>
          <w:szCs w:val="21"/>
          <w:bdr w:val="none" w:sz="0" w:space="0" w:color="auto" w:frame="1"/>
        </w:rPr>
        <w:t> Document splitting rule determines which item categories will be split and from which item categories it will derive the account assignment.</w:t>
      </w: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p>
    <w:p w:rsidR="00B97C03" w:rsidRPr="00B97C03" w:rsidRDefault="00B97C03" w:rsidP="00B97C03">
      <w:pPr>
        <w:shd w:val="clear" w:color="auto" w:fill="FFFFFF"/>
        <w:spacing w:after="0" w:line="240" w:lineRule="auto"/>
        <w:outlineLvl w:val="2"/>
        <w:rPr>
          <w:rFonts w:ascii="Arial" w:eastAsia="Times New Roman" w:hAnsi="Arial" w:cs="Arial"/>
          <w:color w:val="545454"/>
          <w:sz w:val="27"/>
          <w:szCs w:val="27"/>
        </w:rPr>
      </w:pPr>
      <w:r w:rsidRPr="00B97C03">
        <w:rPr>
          <w:rFonts w:ascii="Comic Sans MS" w:eastAsia="Times New Roman" w:hAnsi="Comic Sans MS" w:cs="Arial"/>
          <w:color w:val="545454"/>
          <w:sz w:val="27"/>
          <w:szCs w:val="27"/>
          <w:bdr w:val="none" w:sz="0" w:space="0" w:color="auto" w:frame="1"/>
        </w:rPr>
        <w:t>Let us see the actual example from system of Document Splitting for vendor invoice –</w:t>
      </w: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r w:rsidRPr="00B97C03">
        <w:rPr>
          <w:rFonts w:ascii="Comic Sans MS" w:eastAsia="Times New Roman" w:hAnsi="Comic Sans MS" w:cs="Arial"/>
          <w:color w:val="444444"/>
          <w:sz w:val="20"/>
          <w:szCs w:val="20"/>
          <w:bdr w:val="none" w:sz="0" w:space="0" w:color="auto" w:frame="1"/>
        </w:rPr>
        <w:lastRenderedPageBreak/>
        <w:t>If we are posting an invoice from FB60 with two different expenses line item as below with two different cost centers assigned now system has derived the profit center from its cost centers mentioned in line item.</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drawing>
          <wp:inline distT="0" distB="0" distL="0" distR="0">
            <wp:extent cx="5905500" cy="5048250"/>
            <wp:effectExtent l="0" t="0" r="0" b="0"/>
            <wp:docPr id="15" name="Picture 15" descr="P3.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3.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5048250"/>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Simulate this document to see pre-posting view with line item and associated assignments.</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lastRenderedPageBreak/>
        <w:drawing>
          <wp:inline distT="0" distB="0" distL="0" distR="0">
            <wp:extent cx="5905500" cy="2971800"/>
            <wp:effectExtent l="0" t="0" r="0" b="0"/>
            <wp:docPr id="14" name="Picture 14" descr="P4.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4.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0" cy="2971800"/>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Now press F3 or Back button and come to main screen. </w:t>
      </w:r>
      <w:r w:rsidRPr="00B97C03">
        <w:rPr>
          <w:rFonts w:ascii="Comic Sans MS" w:eastAsia="Times New Roman" w:hAnsi="Comic Sans MS" w:cs="Arial"/>
          <w:b/>
          <w:bCs/>
          <w:i/>
          <w:iCs/>
          <w:color w:val="444444"/>
          <w:sz w:val="21"/>
          <w:szCs w:val="21"/>
          <w:bdr w:val="none" w:sz="0" w:space="0" w:color="auto" w:frame="1"/>
        </w:rPr>
        <w:t>Now go to Menu Bar Document –&gt; Simulate with General Ledger</w:t>
      </w:r>
      <w:proofErr w:type="gramStart"/>
      <w:r w:rsidRPr="00B97C03">
        <w:rPr>
          <w:rFonts w:ascii="Comic Sans MS" w:eastAsia="Times New Roman" w:hAnsi="Comic Sans MS" w:cs="Arial"/>
          <w:color w:val="444444"/>
          <w:sz w:val="21"/>
          <w:szCs w:val="21"/>
          <w:bdr w:val="none" w:sz="0" w:space="0" w:color="auto" w:frame="1"/>
        </w:rPr>
        <w:t>  to</w:t>
      </w:r>
      <w:proofErr w:type="gramEnd"/>
      <w:r w:rsidRPr="00B97C03">
        <w:rPr>
          <w:rFonts w:ascii="Comic Sans MS" w:eastAsia="Times New Roman" w:hAnsi="Comic Sans MS" w:cs="Arial"/>
          <w:color w:val="444444"/>
          <w:sz w:val="21"/>
          <w:szCs w:val="21"/>
          <w:bdr w:val="none" w:sz="0" w:space="0" w:color="auto" w:frame="1"/>
        </w:rPr>
        <w:t xml:space="preserve"> see the ledger view of this document.</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drawing>
          <wp:inline distT="0" distB="0" distL="0" distR="0">
            <wp:extent cx="5905500" cy="2181225"/>
            <wp:effectExtent l="0" t="0" r="0" b="9525"/>
            <wp:docPr id="13" name="Picture 13" descr="P5.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5.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2181225"/>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Once clicked on simulate with general ledger, document can be seen as below as “Document Split” functionality.</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lastRenderedPageBreak/>
        <w:drawing>
          <wp:inline distT="0" distB="0" distL="0" distR="0">
            <wp:extent cx="5905500" cy="2962275"/>
            <wp:effectExtent l="0" t="0" r="0" b="9525"/>
            <wp:docPr id="12" name="Picture 12" descr="P2.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2.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962275"/>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outlineLvl w:val="1"/>
        <w:rPr>
          <w:rFonts w:ascii="Arial" w:eastAsia="Times New Roman" w:hAnsi="Arial" w:cs="Arial"/>
          <w:color w:val="545454"/>
          <w:sz w:val="36"/>
          <w:szCs w:val="36"/>
        </w:rPr>
      </w:pPr>
      <w:r w:rsidRPr="00B97C03">
        <w:rPr>
          <w:rFonts w:ascii="Comic Sans MS" w:eastAsia="Times New Roman" w:hAnsi="Comic Sans MS" w:cs="Arial"/>
          <w:b/>
          <w:bCs/>
          <w:color w:val="545454"/>
          <w:sz w:val="30"/>
          <w:szCs w:val="30"/>
          <w:bdr w:val="none" w:sz="0" w:space="0" w:color="auto" w:frame="1"/>
          <w:shd w:val="clear" w:color="auto" w:fill="C0C0C0"/>
        </w:rPr>
        <w:t>Document Splitting – Zero Balancing</w:t>
      </w:r>
    </w:p>
    <w:p w:rsidR="00B97C03" w:rsidRPr="00B97C03" w:rsidRDefault="00B97C03" w:rsidP="00B97C03">
      <w:pPr>
        <w:shd w:val="clear" w:color="auto" w:fill="FFFFFF"/>
        <w:spacing w:after="0" w:line="240" w:lineRule="auto"/>
        <w:jc w:val="both"/>
        <w:outlineLvl w:val="1"/>
        <w:rPr>
          <w:rFonts w:ascii="Arial" w:eastAsia="Times New Roman" w:hAnsi="Arial" w:cs="Arial"/>
          <w:color w:val="545454"/>
          <w:sz w:val="36"/>
          <w:szCs w:val="36"/>
        </w:rPr>
      </w:pP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As discussed above when system is not able to balance out the transaction entry based on its own it balances out by “zero balancing” account. System adds the zero balance account at its own to make balance zero for transaction. We will see the example for this now –</w:t>
      </w: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We will post the transaction via FB50.</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lastRenderedPageBreak/>
        <w:drawing>
          <wp:inline distT="0" distB="0" distL="0" distR="0">
            <wp:extent cx="5905500" cy="4343400"/>
            <wp:effectExtent l="0" t="0" r="0" b="0"/>
            <wp:docPr id="11" name="Picture 11" descr="P6.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6.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4343400"/>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Now simulate this with General Ledger View as below</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drawing>
          <wp:inline distT="0" distB="0" distL="0" distR="0">
            <wp:extent cx="5905500" cy="2609850"/>
            <wp:effectExtent l="0" t="0" r="0" b="0"/>
            <wp:docPr id="10" name="Picture 10" descr="P7.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7.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2609850"/>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If you look at above and notice simulated “General Ledger View” system has automatically generated the </w:t>
      </w:r>
      <w:r w:rsidRPr="00B97C03">
        <w:rPr>
          <w:rFonts w:ascii="Comic Sans MS" w:eastAsia="Times New Roman" w:hAnsi="Comic Sans MS" w:cs="Arial"/>
          <w:b/>
          <w:bCs/>
          <w:color w:val="444444"/>
          <w:sz w:val="21"/>
          <w:szCs w:val="21"/>
          <w:bdr w:val="none" w:sz="0" w:space="0" w:color="auto" w:frame="1"/>
        </w:rPr>
        <w:t>“Zero Balance Clearing A/C.”</w:t>
      </w:r>
    </w:p>
    <w:p w:rsidR="00B97C03" w:rsidRPr="00B97C03" w:rsidRDefault="00B97C03" w:rsidP="00B97C03">
      <w:pPr>
        <w:shd w:val="clear" w:color="auto" w:fill="FFFFFF"/>
        <w:spacing w:after="0" w:line="240" w:lineRule="auto"/>
        <w:jc w:val="both"/>
        <w:outlineLvl w:val="2"/>
        <w:rPr>
          <w:rFonts w:ascii="Arial" w:eastAsia="Times New Roman" w:hAnsi="Arial" w:cs="Arial"/>
          <w:color w:val="545454"/>
          <w:sz w:val="27"/>
          <w:szCs w:val="27"/>
        </w:rPr>
      </w:pPr>
      <w:r w:rsidRPr="00B97C03">
        <w:rPr>
          <w:rFonts w:ascii="Comic Sans MS" w:eastAsia="Times New Roman" w:hAnsi="Comic Sans MS" w:cs="Arial"/>
          <w:b/>
          <w:bCs/>
          <w:color w:val="545454"/>
          <w:sz w:val="27"/>
          <w:szCs w:val="27"/>
          <w:bdr w:val="none" w:sz="0" w:space="0" w:color="auto" w:frame="1"/>
        </w:rPr>
        <w:t>Now let us look at the configuration of document splitting –</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b/>
          <w:bCs/>
          <w:color w:val="444444"/>
          <w:bdr w:val="none" w:sz="0" w:space="0" w:color="auto" w:frame="1"/>
        </w:rPr>
        <w:t>1. Classify GL Accounts for Document Splitting –</w:t>
      </w:r>
    </w:p>
    <w:tbl>
      <w:tblPr>
        <w:tblW w:w="9615" w:type="dxa"/>
        <w:tblCellMar>
          <w:left w:w="30" w:type="dxa"/>
          <w:right w:w="30" w:type="dxa"/>
        </w:tblCellMar>
        <w:tblLook w:val="04A0" w:firstRow="1" w:lastRow="0" w:firstColumn="1" w:lastColumn="0" w:noHBand="0" w:noVBand="1"/>
      </w:tblPr>
      <w:tblGrid>
        <w:gridCol w:w="9615"/>
      </w:tblGrid>
      <w:tr w:rsidR="00B97C03" w:rsidRPr="00B97C03" w:rsidTr="00B97C03">
        <w:tc>
          <w:tcPr>
            <w:tcW w:w="957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rPr>
                <w:rFonts w:ascii="Times New Roman" w:eastAsia="Times New Roman" w:hAnsi="Times New Roman" w:cs="Times New Roman"/>
                <w:color w:val="444444"/>
                <w:sz w:val="18"/>
                <w:szCs w:val="18"/>
              </w:rPr>
            </w:pPr>
            <w:r w:rsidRPr="00B97C03">
              <w:rPr>
                <w:rFonts w:ascii="Comic Sans MS" w:eastAsia="Times New Roman" w:hAnsi="Comic Sans MS" w:cs="Times New Roman"/>
                <w:color w:val="444444"/>
                <w:sz w:val="18"/>
                <w:szCs w:val="18"/>
                <w:bdr w:val="none" w:sz="0" w:space="0" w:color="auto" w:frame="1"/>
              </w:rPr>
              <w:t xml:space="preserve">SPRO –&gt; SAP Reference IMG –&gt; Financial Accounting (New) –&gt; General Ledger Accounting (New) –&gt;  Business </w:t>
            </w:r>
            <w:r w:rsidRPr="00B97C03">
              <w:rPr>
                <w:rFonts w:ascii="Comic Sans MS" w:eastAsia="Times New Roman" w:hAnsi="Comic Sans MS" w:cs="Times New Roman"/>
                <w:color w:val="444444"/>
                <w:sz w:val="18"/>
                <w:szCs w:val="18"/>
                <w:bdr w:val="none" w:sz="0" w:space="0" w:color="auto" w:frame="1"/>
              </w:rPr>
              <w:lastRenderedPageBreak/>
              <w:t>Transaction –&gt; Document Splitting –&gt; Classify G/L Accounts for Document Splitting</w:t>
            </w:r>
          </w:p>
        </w:tc>
      </w:tr>
      <w:tr w:rsidR="00B97C03" w:rsidRPr="00B97C03" w:rsidTr="00B97C03">
        <w:tc>
          <w:tcPr>
            <w:tcW w:w="0" w:type="auto"/>
            <w:tcBorders>
              <w:top w:val="nil"/>
              <w:left w:val="nil"/>
              <w:bottom w:val="nil"/>
              <w:right w:val="nil"/>
            </w:tcBorders>
            <w:shd w:val="clear" w:color="auto" w:fill="auto"/>
            <w:hideMark/>
          </w:tcPr>
          <w:p w:rsidR="00B97C03" w:rsidRPr="00B97C03" w:rsidRDefault="00B97C03" w:rsidP="00B97C03">
            <w:pPr>
              <w:spacing w:after="0" w:line="480" w:lineRule="auto"/>
              <w:rPr>
                <w:rFonts w:ascii="Times New Roman" w:eastAsia="Times New Roman" w:hAnsi="Times New Roman" w:cs="Times New Roman"/>
                <w:color w:val="999999"/>
                <w:sz w:val="18"/>
                <w:szCs w:val="18"/>
              </w:rPr>
            </w:pPr>
          </w:p>
        </w:tc>
      </w:tr>
    </w:tbl>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Here in this step GL’s are classified according to item categories according to business transaction nature. It is recommended that instead of assigned item category to each individual general ledger account try maintaining the item categories for “Range of General Ledger Accounts”.</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drawing>
          <wp:inline distT="0" distB="0" distL="0" distR="0">
            <wp:extent cx="5905500" cy="4657725"/>
            <wp:effectExtent l="0" t="0" r="0" b="9525"/>
            <wp:docPr id="9" name="Picture 9" descr="P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4657725"/>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r w:rsidRPr="00B97C03">
        <w:rPr>
          <w:rFonts w:ascii="Comic Sans MS" w:eastAsia="Times New Roman" w:hAnsi="Comic Sans MS" w:cs="Arial"/>
          <w:b/>
          <w:bCs/>
          <w:color w:val="444444"/>
          <w:sz w:val="21"/>
          <w:szCs w:val="21"/>
          <w:bdr w:val="none" w:sz="0" w:space="0" w:color="auto" w:frame="1"/>
        </w:rPr>
        <w:t>2. Classify Document Types for Document Splitting –</w:t>
      </w:r>
    </w:p>
    <w:tbl>
      <w:tblPr>
        <w:tblW w:w="9615" w:type="dxa"/>
        <w:tblCellMar>
          <w:left w:w="30" w:type="dxa"/>
          <w:right w:w="30" w:type="dxa"/>
        </w:tblCellMar>
        <w:tblLook w:val="04A0" w:firstRow="1" w:lastRow="0" w:firstColumn="1" w:lastColumn="0" w:noHBand="0" w:noVBand="1"/>
      </w:tblPr>
      <w:tblGrid>
        <w:gridCol w:w="9615"/>
      </w:tblGrid>
      <w:tr w:rsidR="00B97C03" w:rsidRPr="00B97C03" w:rsidTr="00B97C03">
        <w:tc>
          <w:tcPr>
            <w:tcW w:w="957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rPr>
                <w:rFonts w:ascii="Times New Roman" w:eastAsia="Times New Roman" w:hAnsi="Times New Roman" w:cs="Times New Roman"/>
                <w:color w:val="444444"/>
                <w:sz w:val="20"/>
                <w:szCs w:val="20"/>
              </w:rPr>
            </w:pPr>
            <w:r w:rsidRPr="00B97C03">
              <w:rPr>
                <w:rFonts w:ascii="Comic Sans MS" w:eastAsia="Times New Roman" w:hAnsi="Comic Sans MS" w:cs="Times New Roman"/>
                <w:color w:val="444444"/>
                <w:sz w:val="20"/>
                <w:szCs w:val="20"/>
                <w:bdr w:val="none" w:sz="0" w:space="0" w:color="auto" w:frame="1"/>
              </w:rPr>
              <w:t>SPRO –&gt; SAP Reference IMG –&gt; Financial Accounting (New) –&gt; General Ledger Accounting (New) –&gt;  Business Transaction –&gt; Document Splitting –&gt; Classify Document Type for Document Splitting</w:t>
            </w:r>
          </w:p>
        </w:tc>
      </w:tr>
      <w:tr w:rsidR="00B97C03" w:rsidRPr="00B97C03" w:rsidTr="00B97C03">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B97C03" w:rsidRPr="00B97C03" w:rsidRDefault="00B97C03" w:rsidP="00B97C03">
            <w:pPr>
              <w:spacing w:after="0" w:line="480" w:lineRule="auto"/>
              <w:rPr>
                <w:rFonts w:ascii="Times New Roman" w:eastAsia="Times New Roman" w:hAnsi="Times New Roman" w:cs="Times New Roman"/>
                <w:color w:val="999999"/>
                <w:sz w:val="24"/>
                <w:szCs w:val="24"/>
              </w:rPr>
            </w:pPr>
          </w:p>
        </w:tc>
      </w:tr>
    </w:tbl>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In this step the “Business Transaction” and “Business Transaction Variant” is assigned to document types. Now almost every financial transaction in considered for document splitting.</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lastRenderedPageBreak/>
        <w:drawing>
          <wp:inline distT="0" distB="0" distL="0" distR="0">
            <wp:extent cx="5905500" cy="5486400"/>
            <wp:effectExtent l="0" t="0" r="0" b="0"/>
            <wp:docPr id="8" name="Picture 8" descr="P9.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9.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5486400"/>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rPr>
          <w:rFonts w:ascii="Arial" w:eastAsia="Times New Roman" w:hAnsi="Arial" w:cs="Arial"/>
          <w:color w:val="444444"/>
          <w:sz w:val="21"/>
          <w:szCs w:val="21"/>
        </w:rPr>
      </w:pPr>
      <w:r w:rsidRPr="00B97C03">
        <w:rPr>
          <w:rFonts w:ascii="Comic Sans MS" w:eastAsia="Times New Roman" w:hAnsi="Comic Sans MS" w:cs="Arial"/>
          <w:b/>
          <w:bCs/>
          <w:color w:val="444444"/>
          <w:sz w:val="21"/>
          <w:szCs w:val="21"/>
          <w:bdr w:val="none" w:sz="0" w:space="0" w:color="auto" w:frame="1"/>
        </w:rPr>
        <w:t>3. Define Zero Balance Clearing Account –</w:t>
      </w:r>
    </w:p>
    <w:tbl>
      <w:tblPr>
        <w:tblW w:w="9615" w:type="dxa"/>
        <w:tblCellMar>
          <w:left w:w="30" w:type="dxa"/>
          <w:right w:w="30" w:type="dxa"/>
        </w:tblCellMar>
        <w:tblLook w:val="04A0" w:firstRow="1" w:lastRow="0" w:firstColumn="1" w:lastColumn="0" w:noHBand="0" w:noVBand="1"/>
      </w:tblPr>
      <w:tblGrid>
        <w:gridCol w:w="9615"/>
      </w:tblGrid>
      <w:tr w:rsidR="00B97C03" w:rsidRPr="00B97C03" w:rsidTr="00B97C03">
        <w:tc>
          <w:tcPr>
            <w:tcW w:w="957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rPr>
                <w:rFonts w:ascii="Times New Roman" w:eastAsia="Times New Roman" w:hAnsi="Times New Roman" w:cs="Times New Roman"/>
                <w:color w:val="444444"/>
                <w:sz w:val="20"/>
                <w:szCs w:val="20"/>
              </w:rPr>
            </w:pPr>
            <w:r w:rsidRPr="00B97C03">
              <w:rPr>
                <w:rFonts w:ascii="Comic Sans MS" w:eastAsia="Times New Roman" w:hAnsi="Comic Sans MS" w:cs="Times New Roman"/>
                <w:color w:val="444444"/>
                <w:sz w:val="20"/>
                <w:szCs w:val="20"/>
                <w:bdr w:val="none" w:sz="0" w:space="0" w:color="auto" w:frame="1"/>
              </w:rPr>
              <w:t>SPRO –&gt; SAP Reference IMG –&gt; Financial Accounting (New) –&gt; General Ledger Accounting (New) –&gt;  Business Transaction –&gt; Document Splitting –&gt; Define Zero Balance Clearing Account</w:t>
            </w:r>
          </w:p>
        </w:tc>
      </w:tr>
      <w:tr w:rsidR="00B97C03" w:rsidRPr="00B97C03" w:rsidTr="00B97C03">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B97C03" w:rsidRPr="00B97C03" w:rsidRDefault="00B97C03" w:rsidP="00B97C03">
            <w:pPr>
              <w:spacing w:after="0" w:line="480" w:lineRule="auto"/>
              <w:rPr>
                <w:rFonts w:ascii="Times New Roman" w:eastAsia="Times New Roman" w:hAnsi="Times New Roman" w:cs="Times New Roman"/>
                <w:color w:val="999999"/>
                <w:sz w:val="20"/>
                <w:szCs w:val="20"/>
              </w:rPr>
            </w:pPr>
          </w:p>
        </w:tc>
      </w:tr>
    </w:tbl>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In this step we have to define the zero balance clearing account which will be used to generate and balance out financial entry when it is not possible to balance out at its own, as we have seen this example earlier.</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lastRenderedPageBreak/>
        <w:drawing>
          <wp:inline distT="0" distB="0" distL="0" distR="0">
            <wp:extent cx="5905500" cy="2009775"/>
            <wp:effectExtent l="0" t="0" r="0" b="9525"/>
            <wp:docPr id="7" name="Picture 7" descr="P1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2009775"/>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drawing>
          <wp:inline distT="0" distB="0" distL="0" distR="0">
            <wp:extent cx="5905500" cy="2924175"/>
            <wp:effectExtent l="0" t="0" r="0" b="9525"/>
            <wp:docPr id="6" name="Picture 6" descr="P11.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1.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2924175"/>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b/>
          <w:bCs/>
          <w:color w:val="444444"/>
          <w:sz w:val="20"/>
          <w:szCs w:val="20"/>
          <w:bdr w:val="none" w:sz="0" w:space="0" w:color="auto" w:frame="1"/>
        </w:rPr>
        <w:t>4. Define Document Splitting Characteristics for General Ledger Accounting –</w:t>
      </w:r>
    </w:p>
    <w:tbl>
      <w:tblPr>
        <w:tblW w:w="9615" w:type="dxa"/>
        <w:tblCellMar>
          <w:left w:w="30" w:type="dxa"/>
          <w:right w:w="30" w:type="dxa"/>
        </w:tblCellMar>
        <w:tblLook w:val="04A0" w:firstRow="1" w:lastRow="0" w:firstColumn="1" w:lastColumn="0" w:noHBand="0" w:noVBand="1"/>
      </w:tblPr>
      <w:tblGrid>
        <w:gridCol w:w="9615"/>
      </w:tblGrid>
      <w:tr w:rsidR="00B97C03" w:rsidRPr="00B97C03" w:rsidTr="00B97C03">
        <w:tc>
          <w:tcPr>
            <w:tcW w:w="957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rPr>
                <w:rFonts w:ascii="Times New Roman" w:eastAsia="Times New Roman" w:hAnsi="Times New Roman" w:cs="Times New Roman"/>
                <w:color w:val="444444"/>
                <w:sz w:val="20"/>
                <w:szCs w:val="20"/>
              </w:rPr>
            </w:pPr>
            <w:r w:rsidRPr="00B97C03">
              <w:rPr>
                <w:rFonts w:ascii="Comic Sans MS" w:eastAsia="Times New Roman" w:hAnsi="Comic Sans MS" w:cs="Times New Roman"/>
                <w:color w:val="444444"/>
                <w:sz w:val="20"/>
                <w:szCs w:val="20"/>
                <w:bdr w:val="none" w:sz="0" w:space="0" w:color="auto" w:frame="1"/>
              </w:rPr>
              <w:t>SPRO –&gt; SAP Reference IMG –&gt; Financial Accounting (New) –&gt; General Ledger Accounting (New) –&gt;  Business Transaction –&gt; Document Splitting –&gt;Define Document Splitting Characteristics for General Ledger Accounting</w:t>
            </w:r>
          </w:p>
        </w:tc>
      </w:tr>
      <w:tr w:rsidR="00B97C03" w:rsidRPr="00B97C03" w:rsidTr="00B97C03">
        <w:tc>
          <w:tcPr>
            <w:tcW w:w="0" w:type="auto"/>
            <w:tcBorders>
              <w:top w:val="outset" w:sz="6" w:space="0" w:color="auto"/>
              <w:left w:val="outset" w:sz="6" w:space="0" w:color="auto"/>
              <w:bottom w:val="outset" w:sz="6" w:space="0" w:color="auto"/>
              <w:right w:val="outset" w:sz="6" w:space="0" w:color="auto"/>
            </w:tcBorders>
            <w:shd w:val="clear" w:color="auto" w:fill="auto"/>
            <w:vAlign w:val="center"/>
            <w:hideMark/>
          </w:tcPr>
          <w:p w:rsidR="00B97C03" w:rsidRPr="00B97C03" w:rsidRDefault="00B97C03" w:rsidP="00B97C03">
            <w:pPr>
              <w:spacing w:after="0" w:line="480" w:lineRule="auto"/>
              <w:rPr>
                <w:rFonts w:ascii="Times New Roman" w:eastAsia="Times New Roman" w:hAnsi="Times New Roman" w:cs="Times New Roman"/>
                <w:color w:val="999999"/>
                <w:sz w:val="20"/>
                <w:szCs w:val="20"/>
              </w:rPr>
            </w:pPr>
          </w:p>
        </w:tc>
      </w:tr>
    </w:tbl>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This is one of the most important configurations step in document splitting. In this step we have to define the splitting characteristics. Additionally you can define whether this should be Zero Balance and</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proofErr w:type="gramStart"/>
      <w:r w:rsidRPr="00B97C03">
        <w:rPr>
          <w:rFonts w:ascii="Comic Sans MS" w:eastAsia="Times New Roman" w:hAnsi="Comic Sans MS" w:cs="Arial"/>
          <w:color w:val="444444"/>
          <w:sz w:val="21"/>
          <w:szCs w:val="21"/>
          <w:bdr w:val="none" w:sz="0" w:space="0" w:color="auto" w:frame="1"/>
        </w:rPr>
        <w:t>Mandatory.</w:t>
      </w:r>
      <w:proofErr w:type="gramEnd"/>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lastRenderedPageBreak/>
        <w:drawing>
          <wp:inline distT="0" distB="0" distL="0" distR="0">
            <wp:extent cx="5905500" cy="2152650"/>
            <wp:effectExtent l="0" t="0" r="0" b="0"/>
            <wp:docPr id="5" name="Picture 5" descr="P12.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2.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05500" cy="2152650"/>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b/>
          <w:bCs/>
          <w:color w:val="444444"/>
          <w:sz w:val="20"/>
          <w:szCs w:val="20"/>
          <w:bdr w:val="none" w:sz="0" w:space="0" w:color="auto" w:frame="1"/>
        </w:rPr>
        <w:t>5. Edit Constants for Non Assigned Processes –</w:t>
      </w:r>
    </w:p>
    <w:tbl>
      <w:tblPr>
        <w:tblW w:w="9615" w:type="dxa"/>
        <w:tblCellMar>
          <w:left w:w="30" w:type="dxa"/>
          <w:right w:w="30" w:type="dxa"/>
        </w:tblCellMar>
        <w:tblLook w:val="04A0" w:firstRow="1" w:lastRow="0" w:firstColumn="1" w:lastColumn="0" w:noHBand="0" w:noVBand="1"/>
      </w:tblPr>
      <w:tblGrid>
        <w:gridCol w:w="9615"/>
      </w:tblGrid>
      <w:tr w:rsidR="00B97C03" w:rsidRPr="00B97C03" w:rsidTr="00B97C03">
        <w:tc>
          <w:tcPr>
            <w:tcW w:w="957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rPr>
                <w:rFonts w:ascii="Times New Roman" w:eastAsia="Times New Roman" w:hAnsi="Times New Roman" w:cs="Times New Roman"/>
                <w:color w:val="444444"/>
                <w:sz w:val="20"/>
                <w:szCs w:val="20"/>
              </w:rPr>
            </w:pPr>
            <w:r w:rsidRPr="00B97C03">
              <w:rPr>
                <w:rFonts w:ascii="Comic Sans MS" w:eastAsia="Times New Roman" w:hAnsi="Comic Sans MS" w:cs="Times New Roman"/>
                <w:color w:val="444444"/>
                <w:sz w:val="20"/>
                <w:szCs w:val="20"/>
                <w:bdr w:val="none" w:sz="0" w:space="0" w:color="auto" w:frame="1"/>
              </w:rPr>
              <w:t>SPRO –&gt; SAP Reference IMG –&gt; Financial Accounting (New) –&gt; General Ledger Accounting (New) –&gt;  Business Transaction –&gt; Document Splitting –&gt;Edit Constants for Non Assigned Processes</w:t>
            </w:r>
          </w:p>
        </w:tc>
      </w:tr>
    </w:tbl>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In this step the constants are defined which helps to assigned the default account assignment when is not able to derive from any of the sources.</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drawing>
          <wp:inline distT="0" distB="0" distL="0" distR="0">
            <wp:extent cx="5905500" cy="2209800"/>
            <wp:effectExtent l="0" t="0" r="0" b="0"/>
            <wp:docPr id="4" name="Picture 4" descr="P13.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13.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2209800"/>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Comic Sans MS" w:eastAsia="Times New Roman" w:hAnsi="Comic Sans MS" w:cs="Arial"/>
          <w:noProof/>
          <w:color w:val="008FD3"/>
          <w:sz w:val="21"/>
          <w:szCs w:val="21"/>
          <w:bdr w:val="none" w:sz="0" w:space="0" w:color="auto" w:frame="1"/>
        </w:rPr>
        <w:drawing>
          <wp:inline distT="0" distB="0" distL="0" distR="0">
            <wp:extent cx="5905500" cy="2333625"/>
            <wp:effectExtent l="0" t="0" r="0" b="9525"/>
            <wp:docPr id="3" name="Picture 3" descr="P14.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4.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5500" cy="2333625"/>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b/>
          <w:bCs/>
          <w:color w:val="444444"/>
          <w:sz w:val="20"/>
          <w:szCs w:val="20"/>
          <w:bdr w:val="none" w:sz="0" w:space="0" w:color="auto" w:frame="1"/>
        </w:rPr>
        <w:t>6. Activate Document Splitting</w:t>
      </w:r>
    </w:p>
    <w:tbl>
      <w:tblPr>
        <w:tblW w:w="9615" w:type="dxa"/>
        <w:tblCellMar>
          <w:left w:w="30" w:type="dxa"/>
          <w:right w:w="30" w:type="dxa"/>
        </w:tblCellMar>
        <w:tblLook w:val="04A0" w:firstRow="1" w:lastRow="0" w:firstColumn="1" w:lastColumn="0" w:noHBand="0" w:noVBand="1"/>
      </w:tblPr>
      <w:tblGrid>
        <w:gridCol w:w="9615"/>
      </w:tblGrid>
      <w:tr w:rsidR="00B97C03" w:rsidRPr="00B97C03" w:rsidTr="00B97C03">
        <w:tc>
          <w:tcPr>
            <w:tcW w:w="9570"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B97C03" w:rsidRPr="00B97C03" w:rsidRDefault="00B97C03" w:rsidP="00B97C03">
            <w:pPr>
              <w:spacing w:after="0" w:line="240" w:lineRule="auto"/>
              <w:rPr>
                <w:rFonts w:ascii="Times New Roman" w:eastAsia="Times New Roman" w:hAnsi="Times New Roman" w:cs="Times New Roman"/>
                <w:color w:val="444444"/>
                <w:sz w:val="20"/>
                <w:szCs w:val="20"/>
              </w:rPr>
            </w:pPr>
            <w:r w:rsidRPr="00B97C03">
              <w:rPr>
                <w:rFonts w:ascii="Comic Sans MS" w:eastAsia="Times New Roman" w:hAnsi="Comic Sans MS" w:cs="Times New Roman"/>
                <w:color w:val="444444"/>
                <w:sz w:val="20"/>
                <w:szCs w:val="20"/>
                <w:bdr w:val="none" w:sz="0" w:space="0" w:color="auto" w:frame="1"/>
              </w:rPr>
              <w:lastRenderedPageBreak/>
              <w:t>SPRO –&gt; SAP Reference IMG –&gt; Financial Accounting (New) –&gt; General Ledger Accounting (New) –&gt;  Business Transaction –&gt; Document Splitting –&gt;Activate Document Splitting</w:t>
            </w:r>
          </w:p>
        </w:tc>
      </w:tr>
    </w:tbl>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proofErr w:type="gramStart"/>
      <w:r w:rsidRPr="00B97C03">
        <w:rPr>
          <w:rFonts w:ascii="Comic Sans MS" w:eastAsia="Times New Roman" w:hAnsi="Comic Sans MS" w:cs="Arial"/>
          <w:color w:val="444444"/>
          <w:sz w:val="21"/>
          <w:szCs w:val="21"/>
          <w:bdr w:val="none" w:sz="0" w:space="0" w:color="auto" w:frame="1"/>
        </w:rPr>
        <w:t>Finally the step to activate document splitting with additional settings like “Inheritance” and Activation of Document Splitting.</w:t>
      </w:r>
      <w:proofErr w:type="gramEnd"/>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Select check box “Document Splitting” and </w:t>
      </w:r>
      <w:r w:rsidRPr="00B97C03">
        <w:rPr>
          <w:rFonts w:ascii="Comic Sans MS" w:eastAsia="Times New Roman" w:hAnsi="Comic Sans MS" w:cs="Arial"/>
          <w:color w:val="444444"/>
          <w:sz w:val="20"/>
          <w:szCs w:val="20"/>
          <w:bdr w:val="none" w:sz="0" w:space="0" w:color="auto" w:frame="1"/>
        </w:rPr>
        <w:t>apply </w:t>
      </w:r>
      <w:r w:rsidRPr="00B97C03">
        <w:rPr>
          <w:rFonts w:ascii="Comic Sans MS" w:eastAsia="Times New Roman" w:hAnsi="Comic Sans MS" w:cs="Arial"/>
          <w:color w:val="444444"/>
          <w:sz w:val="21"/>
          <w:szCs w:val="21"/>
          <w:bdr w:val="none" w:sz="0" w:space="0" w:color="auto" w:frame="1"/>
        </w:rPr>
        <w:t>appropriate method. SAP Standard pre-delivered method is “0000000012”.</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Selecting the Inheritance signifies the line items which do not have account assignment will derive the account assignment from other line item.</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 xml:space="preserve">Selecting Standard A/C </w:t>
      </w:r>
      <w:proofErr w:type="spellStart"/>
      <w:r w:rsidRPr="00B97C03">
        <w:rPr>
          <w:rFonts w:ascii="Comic Sans MS" w:eastAsia="Times New Roman" w:hAnsi="Comic Sans MS" w:cs="Arial"/>
          <w:color w:val="444444"/>
          <w:sz w:val="21"/>
          <w:szCs w:val="21"/>
          <w:bdr w:val="none" w:sz="0" w:space="0" w:color="auto" w:frame="1"/>
        </w:rPr>
        <w:t>Assgnmnt</w:t>
      </w:r>
      <w:proofErr w:type="spellEnd"/>
      <w:r w:rsidRPr="00B97C03">
        <w:rPr>
          <w:rFonts w:ascii="Comic Sans MS" w:eastAsia="Times New Roman" w:hAnsi="Comic Sans MS" w:cs="Arial"/>
          <w:color w:val="444444"/>
          <w:sz w:val="21"/>
          <w:szCs w:val="21"/>
          <w:bdr w:val="none" w:sz="0" w:space="0" w:color="auto" w:frame="1"/>
        </w:rPr>
        <w:t xml:space="preserve"> means system will set the standard account assignment for non-assigned line items.  When this indicator is selected “Constant” needs to be maintained.</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Arial" w:eastAsia="Times New Roman" w:hAnsi="Arial" w:cs="Arial"/>
          <w:noProof/>
          <w:color w:val="008FD3"/>
          <w:sz w:val="21"/>
          <w:szCs w:val="21"/>
          <w:bdr w:val="none" w:sz="0" w:space="0" w:color="auto" w:frame="1"/>
        </w:rPr>
        <w:drawing>
          <wp:inline distT="0" distB="0" distL="0" distR="0">
            <wp:extent cx="5905500" cy="2790825"/>
            <wp:effectExtent l="0" t="0" r="0" b="9525"/>
            <wp:docPr id="2" name="Picture 2" descr="P15.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15.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790825"/>
                    </a:xfrm>
                    <a:prstGeom prst="rect">
                      <a:avLst/>
                    </a:prstGeom>
                    <a:noFill/>
                    <a:ln>
                      <a:noFill/>
                    </a:ln>
                  </pic:spPr>
                </pic:pic>
              </a:graphicData>
            </a:graphic>
          </wp:inline>
        </w:drawing>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sidRPr="00B97C03">
        <w:rPr>
          <w:rFonts w:ascii="Comic Sans MS" w:eastAsia="Times New Roman" w:hAnsi="Comic Sans MS" w:cs="Arial"/>
          <w:color w:val="444444"/>
          <w:sz w:val="21"/>
          <w:szCs w:val="21"/>
          <w:bdr w:val="none" w:sz="0" w:space="0" w:color="auto" w:frame="1"/>
        </w:rPr>
        <w:t>Activate of Document Splitting happens at client level but it is always possible to control of activation and deactivation at company code level.</w:t>
      </w:r>
    </w:p>
    <w:p w:rsidR="00B97C03" w:rsidRPr="00B97C03" w:rsidRDefault="00B97C03" w:rsidP="00B97C03">
      <w:pPr>
        <w:shd w:val="clear" w:color="auto" w:fill="FFFFFF"/>
        <w:spacing w:after="0" w:line="240" w:lineRule="auto"/>
        <w:jc w:val="both"/>
        <w:rPr>
          <w:rFonts w:ascii="Arial" w:eastAsia="Times New Roman" w:hAnsi="Arial" w:cs="Arial"/>
          <w:color w:val="444444"/>
          <w:sz w:val="21"/>
          <w:szCs w:val="21"/>
        </w:rPr>
      </w:pPr>
      <w:r>
        <w:rPr>
          <w:rFonts w:ascii="Arial" w:eastAsia="Times New Roman" w:hAnsi="Arial" w:cs="Arial"/>
          <w:noProof/>
          <w:color w:val="008FD3"/>
          <w:sz w:val="21"/>
          <w:szCs w:val="21"/>
          <w:bdr w:val="none" w:sz="0" w:space="0" w:color="auto" w:frame="1"/>
        </w:rPr>
        <w:lastRenderedPageBreak/>
        <w:drawing>
          <wp:inline distT="0" distB="0" distL="0" distR="0">
            <wp:extent cx="5905500" cy="4676775"/>
            <wp:effectExtent l="0" t="0" r="0" b="9525"/>
            <wp:docPr id="1" name="Picture 1" descr="P16.jp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16.jp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4676775"/>
                    </a:xfrm>
                    <a:prstGeom prst="rect">
                      <a:avLst/>
                    </a:prstGeom>
                    <a:noFill/>
                    <a:ln>
                      <a:noFill/>
                    </a:ln>
                  </pic:spPr>
                </pic:pic>
              </a:graphicData>
            </a:graphic>
          </wp:inline>
        </w:drawing>
      </w:r>
    </w:p>
    <w:p w:rsidR="007C0C28" w:rsidRDefault="007C0C28"/>
    <w:sectPr w:rsidR="007C0C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B2171"/>
    <w:multiLevelType w:val="multilevel"/>
    <w:tmpl w:val="6B923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643E79"/>
    <w:multiLevelType w:val="multilevel"/>
    <w:tmpl w:val="F000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36C3EC0"/>
    <w:multiLevelType w:val="multilevel"/>
    <w:tmpl w:val="150A7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CA528D6"/>
    <w:multiLevelType w:val="multilevel"/>
    <w:tmpl w:val="A414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EBD7CEB"/>
    <w:multiLevelType w:val="multilevel"/>
    <w:tmpl w:val="3916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5F26340"/>
    <w:multiLevelType w:val="multilevel"/>
    <w:tmpl w:val="AD2E3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B087B18"/>
    <w:multiLevelType w:val="multilevel"/>
    <w:tmpl w:val="1E4E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EAF791A"/>
    <w:multiLevelType w:val="multilevel"/>
    <w:tmpl w:val="5390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1FD3E42"/>
    <w:multiLevelType w:val="multilevel"/>
    <w:tmpl w:val="401E4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8"/>
  </w:num>
  <w:num w:numId="4">
    <w:abstractNumId w:val="3"/>
  </w:num>
  <w:num w:numId="5">
    <w:abstractNumId w:val="7"/>
  </w:num>
  <w:num w:numId="6">
    <w:abstractNumId w:val="0"/>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C03"/>
    <w:rsid w:val="0000486D"/>
    <w:rsid w:val="00362DF9"/>
    <w:rsid w:val="006E12D4"/>
    <w:rsid w:val="0070763C"/>
    <w:rsid w:val="007C0C28"/>
    <w:rsid w:val="00B97C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97C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97C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7C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97C03"/>
    <w:rPr>
      <w:rFonts w:ascii="Times New Roman" w:eastAsia="Times New Roman" w:hAnsi="Times New Roman" w:cs="Times New Roman"/>
      <w:b/>
      <w:bCs/>
      <w:sz w:val="27"/>
      <w:szCs w:val="27"/>
    </w:rPr>
  </w:style>
  <w:style w:type="character" w:styleId="Strong">
    <w:name w:val="Strong"/>
    <w:basedOn w:val="DefaultParagraphFont"/>
    <w:uiPriority w:val="22"/>
    <w:qFormat/>
    <w:rsid w:val="00B97C03"/>
    <w:rPr>
      <w:b/>
      <w:bCs/>
    </w:rPr>
  </w:style>
  <w:style w:type="paragraph" w:styleId="NormalWeb">
    <w:name w:val="Normal (Web)"/>
    <w:basedOn w:val="Normal"/>
    <w:uiPriority w:val="99"/>
    <w:unhideWhenUsed/>
    <w:rsid w:val="00B97C0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7C03"/>
    <w:rPr>
      <w:i/>
      <w:iCs/>
    </w:rPr>
  </w:style>
  <w:style w:type="paragraph" w:styleId="BalloonText">
    <w:name w:val="Balloon Text"/>
    <w:basedOn w:val="Normal"/>
    <w:link w:val="BalloonTextChar"/>
    <w:uiPriority w:val="99"/>
    <w:semiHidden/>
    <w:unhideWhenUsed/>
    <w:rsid w:val="00B97C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C0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97C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97C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97C0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97C03"/>
    <w:rPr>
      <w:rFonts w:ascii="Times New Roman" w:eastAsia="Times New Roman" w:hAnsi="Times New Roman" w:cs="Times New Roman"/>
      <w:b/>
      <w:bCs/>
      <w:sz w:val="27"/>
      <w:szCs w:val="27"/>
    </w:rPr>
  </w:style>
  <w:style w:type="character" w:styleId="Strong">
    <w:name w:val="Strong"/>
    <w:basedOn w:val="DefaultParagraphFont"/>
    <w:uiPriority w:val="22"/>
    <w:qFormat/>
    <w:rsid w:val="00B97C03"/>
    <w:rPr>
      <w:b/>
      <w:bCs/>
    </w:rPr>
  </w:style>
  <w:style w:type="paragraph" w:styleId="NormalWeb">
    <w:name w:val="Normal (Web)"/>
    <w:basedOn w:val="Normal"/>
    <w:uiPriority w:val="99"/>
    <w:unhideWhenUsed/>
    <w:rsid w:val="00B97C0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97C03"/>
    <w:rPr>
      <w:i/>
      <w:iCs/>
    </w:rPr>
  </w:style>
  <w:style w:type="paragraph" w:styleId="BalloonText">
    <w:name w:val="Balloon Text"/>
    <w:basedOn w:val="Normal"/>
    <w:link w:val="BalloonTextChar"/>
    <w:uiPriority w:val="99"/>
    <w:semiHidden/>
    <w:unhideWhenUsed/>
    <w:rsid w:val="00B97C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C0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24105990">
      <w:bodyDiv w:val="1"/>
      <w:marLeft w:val="0"/>
      <w:marRight w:val="0"/>
      <w:marTop w:val="0"/>
      <w:marBottom w:val="0"/>
      <w:divBdr>
        <w:top w:val="none" w:sz="0" w:space="0" w:color="auto"/>
        <w:left w:val="none" w:sz="0" w:space="0" w:color="auto"/>
        <w:bottom w:val="none" w:sz="0" w:space="0" w:color="auto"/>
        <w:right w:val="none" w:sz="0" w:space="0" w:color="auto"/>
      </w:divBdr>
      <w:divsChild>
        <w:div w:id="1027760035">
          <w:marLeft w:val="0"/>
          <w:marRight w:val="0"/>
          <w:marTop w:val="0"/>
          <w:marBottom w:val="0"/>
          <w:divBdr>
            <w:top w:val="none" w:sz="0" w:space="0" w:color="auto"/>
            <w:left w:val="none" w:sz="0" w:space="0" w:color="auto"/>
            <w:bottom w:val="none" w:sz="0" w:space="0" w:color="auto"/>
            <w:right w:val="none" w:sz="0" w:space="0" w:color="auto"/>
          </w:divBdr>
        </w:div>
        <w:div w:id="311255443">
          <w:marLeft w:val="0"/>
          <w:marRight w:val="0"/>
          <w:marTop w:val="0"/>
          <w:marBottom w:val="0"/>
          <w:divBdr>
            <w:top w:val="none" w:sz="0" w:space="0" w:color="auto"/>
            <w:left w:val="none" w:sz="0" w:space="0" w:color="auto"/>
            <w:bottom w:val="none" w:sz="0" w:space="0" w:color="auto"/>
            <w:right w:val="none" w:sz="0" w:space="0" w:color="auto"/>
          </w:divBdr>
        </w:div>
        <w:div w:id="611548617">
          <w:marLeft w:val="0"/>
          <w:marRight w:val="0"/>
          <w:marTop w:val="0"/>
          <w:marBottom w:val="0"/>
          <w:divBdr>
            <w:top w:val="none" w:sz="0" w:space="0" w:color="auto"/>
            <w:left w:val="none" w:sz="0" w:space="0" w:color="auto"/>
            <w:bottom w:val="none" w:sz="0" w:space="0" w:color="auto"/>
            <w:right w:val="none" w:sz="0" w:space="0" w:color="auto"/>
          </w:divBdr>
        </w:div>
        <w:div w:id="540870615">
          <w:marLeft w:val="0"/>
          <w:marRight w:val="0"/>
          <w:marTop w:val="0"/>
          <w:marBottom w:val="0"/>
          <w:divBdr>
            <w:top w:val="none" w:sz="0" w:space="0" w:color="auto"/>
            <w:left w:val="none" w:sz="0" w:space="0" w:color="auto"/>
            <w:bottom w:val="none" w:sz="0" w:space="0" w:color="auto"/>
            <w:right w:val="none" w:sz="0" w:space="0" w:color="auto"/>
          </w:divBdr>
        </w:div>
        <w:div w:id="789474058">
          <w:marLeft w:val="0"/>
          <w:marRight w:val="0"/>
          <w:marTop w:val="0"/>
          <w:marBottom w:val="0"/>
          <w:divBdr>
            <w:top w:val="none" w:sz="0" w:space="0" w:color="auto"/>
            <w:left w:val="none" w:sz="0" w:space="0" w:color="auto"/>
            <w:bottom w:val="none" w:sz="0" w:space="0" w:color="auto"/>
            <w:right w:val="none" w:sz="0" w:space="0" w:color="auto"/>
          </w:divBdr>
        </w:div>
        <w:div w:id="1133400371">
          <w:marLeft w:val="0"/>
          <w:marRight w:val="0"/>
          <w:marTop w:val="0"/>
          <w:marBottom w:val="0"/>
          <w:divBdr>
            <w:top w:val="none" w:sz="0" w:space="0" w:color="auto"/>
            <w:left w:val="none" w:sz="0" w:space="0" w:color="auto"/>
            <w:bottom w:val="none" w:sz="0" w:space="0" w:color="auto"/>
            <w:right w:val="none" w:sz="0" w:space="0" w:color="auto"/>
          </w:divBdr>
        </w:div>
        <w:div w:id="2010062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s.sap.com/wp-content/uploads/2016/02/table_890102.jpg" TargetMode="External"/><Relationship Id="rId13" Type="http://schemas.openxmlformats.org/officeDocument/2006/relationships/image" Target="media/image4.jpeg"/><Relationship Id="rId18" Type="http://schemas.openxmlformats.org/officeDocument/2006/relationships/hyperlink" Target="https://blogs.sap.com/wp-content/uploads/2016/02/p6_890089.jpg" TargetMode="External"/><Relationship Id="rId26" Type="http://schemas.openxmlformats.org/officeDocument/2006/relationships/hyperlink" Target="https://blogs.sap.com/wp-content/uploads/2016/02/p10_890093.jpg" TargetMode="External"/><Relationship Id="rId39" Type="http://schemas.openxmlformats.org/officeDocument/2006/relationships/image" Target="media/image17.jpeg"/><Relationship Id="rId3" Type="http://schemas.microsoft.com/office/2007/relationships/stylesWithEffects" Target="stylesWithEffects.xml"/><Relationship Id="rId21" Type="http://schemas.openxmlformats.org/officeDocument/2006/relationships/image" Target="media/image8.jpeg"/><Relationship Id="rId34" Type="http://schemas.openxmlformats.org/officeDocument/2006/relationships/hyperlink" Target="https://blogs.sap.com/wp-content/uploads/2016/02/p14_890097.jpg" TargetMode="External"/><Relationship Id="rId7" Type="http://schemas.openxmlformats.org/officeDocument/2006/relationships/image" Target="media/image1.jpeg"/><Relationship Id="rId12" Type="http://schemas.openxmlformats.org/officeDocument/2006/relationships/hyperlink" Target="https://blogs.sap.com/wp-content/uploads/2016/02/p4_890086.jp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blogs.sap.com/wp-content/uploads/2016/02/p16_890099.jpg" TargetMode="External"/><Relationship Id="rId2" Type="http://schemas.openxmlformats.org/officeDocument/2006/relationships/styles" Target="styles.xml"/><Relationship Id="rId16" Type="http://schemas.openxmlformats.org/officeDocument/2006/relationships/hyperlink" Target="https://blogs.sap.com/wp-content/uploads/2016/02/p2_890088.jpg" TargetMode="External"/><Relationship Id="rId20" Type="http://schemas.openxmlformats.org/officeDocument/2006/relationships/hyperlink" Target="https://blogs.sap.com/wp-content/uploads/2016/02/p7_890090.jpg" TargetMode="Externa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blogs.sap.com/wp-content/uploads/2016/02/p1_890084.jpg" TargetMode="External"/><Relationship Id="rId11" Type="http://schemas.openxmlformats.org/officeDocument/2006/relationships/image" Target="media/image3.jpeg"/><Relationship Id="rId24" Type="http://schemas.openxmlformats.org/officeDocument/2006/relationships/hyperlink" Target="https://blogs.sap.com/wp-content/uploads/2016/02/p9_890092.jpg" TargetMode="External"/><Relationship Id="rId32" Type="http://schemas.openxmlformats.org/officeDocument/2006/relationships/hyperlink" Target="https://blogs.sap.com/wp-content/uploads/2016/02/p13_890096.jpg" TargetMode="External"/><Relationship Id="rId37" Type="http://schemas.openxmlformats.org/officeDocument/2006/relationships/image" Target="media/image16.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blogs.sap.com/wp-content/uploads/2016/02/p11_890094.jpg" TargetMode="External"/><Relationship Id="rId36" Type="http://schemas.openxmlformats.org/officeDocument/2006/relationships/hyperlink" Target="https://blogs.sap.com/wp-content/uploads/2016/02/p15_890098.jpg" TargetMode="External"/><Relationship Id="rId10" Type="http://schemas.openxmlformats.org/officeDocument/2006/relationships/hyperlink" Target="https://blogs.sap.com/wp-content/uploads/2016/02/p3_890085.jpg" TargetMode="External"/><Relationship Id="rId19" Type="http://schemas.openxmlformats.org/officeDocument/2006/relationships/image" Target="media/image7.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logs.sap.com/wp-content/uploads/2016/02/p5_890087.jpg" TargetMode="External"/><Relationship Id="rId22" Type="http://schemas.openxmlformats.org/officeDocument/2006/relationships/hyperlink" Target="https://blogs.sap.com/wp-content/uploads/2016/02/p8_890091.jpg" TargetMode="External"/><Relationship Id="rId27" Type="http://schemas.openxmlformats.org/officeDocument/2006/relationships/image" Target="media/image11.jpeg"/><Relationship Id="rId30" Type="http://schemas.openxmlformats.org/officeDocument/2006/relationships/hyperlink" Target="https://blogs.sap.com/wp-content/uploads/2016/02/p12_890095.jpg" TargetMode="External"/><Relationship Id="rId35"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TotalTime>
  <Pages>13</Pages>
  <Words>1280</Words>
  <Characters>7296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3</cp:revision>
  <dcterms:created xsi:type="dcterms:W3CDTF">2018-11-10T10:40:00Z</dcterms:created>
  <dcterms:modified xsi:type="dcterms:W3CDTF">2019-06-22T16:54:00Z</dcterms:modified>
</cp:coreProperties>
</file>