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Arrange-Act-Assert (AAA) Pattern, Test Fixtures, Setup and Teardown Methods in JUnit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Calculator.java: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int subtract(int a, int b)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a - b;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CalculatorTest.java: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org.junit.After;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org.junit.Before;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CalculatorTest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private Calculator calculator;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Setup method – runs before each test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@Before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setUp()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calculator = new Calculator();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System.out.println("Setup done");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Teardown method – runs after each test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@After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void tearDown()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calculator = null;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System.out.println("Teardown done");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void testAddition()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int a = 10, b = 5;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int result = calculator.add(a, b);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assertEquals(15, result);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void testSubtraction()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Arrange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a = 10, b = 3;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int result = calculator.subtract(a, b);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assertEquals(7, result);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291138" cy="24909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9043" l="0" r="479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490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