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7" w:righ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67" w:right="567" w:firstLine="0"/>
        <w:rPr>
          <w:b w:val="1"/>
        </w:rPr>
      </w:pPr>
      <w:r w:rsidDel="00000000" w:rsidR="00000000" w:rsidRPr="00000000">
        <w:rPr>
          <w:rtl w:val="0"/>
        </w:rPr>
        <w:t xml:space="preserve">Name: SWE</w:t>
      </w:r>
      <w:r w:rsidDel="00000000" w:rsidR="00000000" w:rsidRPr="00000000">
        <w:rPr>
          <w:b w:val="1"/>
          <w:rtl w:val="0"/>
        </w:rPr>
        <w:t xml:space="preserve">THA S J</w:t>
      </w:r>
    </w:p>
    <w:p w:rsidR="00000000" w:rsidDel="00000000" w:rsidP="00000000" w:rsidRDefault="00000000" w:rsidRPr="00000000" w14:paraId="00000003">
      <w:pPr>
        <w:ind w:left="567" w:right="567" w:firstLine="0"/>
        <w:rPr/>
      </w:pPr>
      <w:r w:rsidDel="00000000" w:rsidR="00000000" w:rsidRPr="00000000">
        <w:rPr>
          <w:rtl w:val="0"/>
        </w:rPr>
        <w:t xml:space="preserve">Dept/Sec:</w:t>
      </w:r>
      <w:r w:rsidDel="00000000" w:rsidR="00000000" w:rsidRPr="00000000">
        <w:rPr>
          <w:b w:val="1"/>
          <w:rtl w:val="0"/>
        </w:rPr>
        <w:t xml:space="preserve"> CCE –A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67" w:right="567" w:firstLine="0"/>
        <w:rPr>
          <w:b w:val="1"/>
        </w:rPr>
      </w:pPr>
      <w:r w:rsidDel="00000000" w:rsidR="00000000" w:rsidRPr="00000000">
        <w:rPr>
          <w:rtl w:val="0"/>
        </w:rPr>
        <w:t xml:space="preserve">Roll no –</w:t>
      </w:r>
      <w:r w:rsidDel="00000000" w:rsidR="00000000" w:rsidRPr="00000000">
        <w:rPr>
          <w:b w:val="1"/>
          <w:rtl w:val="0"/>
        </w:rPr>
        <w:t xml:space="preserve"> SIT22CO051</w:t>
      </w:r>
    </w:p>
    <w:p w:rsidR="00000000" w:rsidDel="00000000" w:rsidP="00000000" w:rsidRDefault="00000000" w:rsidRPr="00000000" w14:paraId="00000005">
      <w:pPr>
        <w:ind w:left="567" w:right="567" w:firstLine="0"/>
        <w:rPr>
          <w:b w:val="1"/>
        </w:rPr>
      </w:pPr>
      <w:r w:rsidDel="00000000" w:rsidR="00000000" w:rsidRPr="00000000">
        <w:rPr>
          <w:rtl w:val="0"/>
        </w:rPr>
        <w:t xml:space="preserve">Regno - </w:t>
      </w:r>
      <w:r w:rsidDel="00000000" w:rsidR="00000000" w:rsidRPr="00000000">
        <w:rPr>
          <w:b w:val="1"/>
          <w:rtl w:val="0"/>
        </w:rPr>
        <w:t xml:space="preserve">412422118051</w:t>
      </w:r>
    </w:p>
    <w:p w:rsidR="00000000" w:rsidDel="00000000" w:rsidP="00000000" w:rsidRDefault="00000000" w:rsidRPr="00000000" w14:paraId="00000006">
      <w:pPr>
        <w:ind w:left="567" w:right="567" w:firstLine="0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Assignment - 1</w:t>
      </w:r>
    </w:p>
    <w:p w:rsidR="00000000" w:rsidDel="00000000" w:rsidP="00000000" w:rsidRDefault="00000000" w:rsidRPr="00000000" w14:paraId="00000007">
      <w:pPr>
        <w:ind w:left="567" w:right="56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567" w:right="56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Explain the concepts of 5G spectrum access modes in detail.</w:t>
      </w:r>
    </w:p>
    <w:p w:rsidR="00000000" w:rsidDel="00000000" w:rsidP="00000000" w:rsidRDefault="00000000" w:rsidRPr="00000000" w14:paraId="00000009">
      <w:pPr>
        <w:ind w:left="567" w:right="567" w:firstLine="0"/>
        <w:rPr>
          <w:sz w:val="28"/>
          <w:szCs w:val="28"/>
        </w:rPr>
      </w:pPr>
      <w:bookmarkStart w:colFirst="0" w:colLast="0" w:name="_l7be1zcm4t2y" w:id="0"/>
      <w:bookmarkEnd w:id="0"/>
      <w:r w:rsidDel="00000000" w:rsidR="00000000" w:rsidRPr="00000000">
        <w:rPr>
          <w:sz w:val="28"/>
          <w:szCs w:val="28"/>
          <w:rtl w:val="0"/>
        </w:rPr>
        <w:t xml:space="preserve">2. Explain in detail about the basics about RAN architecture and high-level requirements for 5G architecture ?</w:t>
      </w:r>
    </w:p>
    <w:p w:rsidR="00000000" w:rsidDel="00000000" w:rsidP="00000000" w:rsidRDefault="00000000" w:rsidRPr="00000000" w14:paraId="0000000A">
      <w:pPr>
        <w:ind w:left="567" w:right="56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Evaluate the Sparse Code Multiple Access (SCMA) technique by comparing it with other non-orthogonal multiple access (NOMA) schemes.</w:t>
      </w:r>
    </w:p>
    <w:p w:rsidR="00000000" w:rsidDel="00000000" w:rsidP="00000000" w:rsidRDefault="00000000" w:rsidRPr="00000000" w14:paraId="0000000B">
      <w:pPr>
        <w:ind w:left="567" w:right="56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67" w:right="567" w:firstLine="0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67" w:right="567"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8"/>
        </w:numPr>
        <w:spacing w:after="322" w:before="322" w:lineRule="auto"/>
        <w:ind w:left="720" w:hanging="360"/>
        <w:rPr>
          <w:rFonts w:ascii="Aptos" w:cs="Aptos" w:eastAsia="Aptos" w:hAnsi="Aptos"/>
          <w:b w:val="1"/>
          <w:color w:val="000000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40"/>
          <w:szCs w:val="40"/>
          <w:rtl w:val="0"/>
        </w:rPr>
        <w:t xml:space="preserve">5G Spectrum Access Modes</w:t>
      </w:r>
    </w:p>
    <w:p w:rsidR="00000000" w:rsidDel="00000000" w:rsidP="00000000" w:rsidRDefault="00000000" w:rsidRPr="00000000" w14:paraId="0000000F">
      <w:pPr>
        <w:pStyle w:val="Heading1"/>
        <w:spacing w:line="360" w:lineRule="auto"/>
        <w:ind w:firstLine="720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5G Spectrum Access Modes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 radio regulations provide four frequency band classifications: Exclusive bands, Shared bands, License-free bands, and Receive-only bands.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Two service categories, Primary service and Secondary service are defined on the basis of ITU-R allocations in the regions.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Multiple frequency bands, subject to different regulatory regimes including various forms of shared spectrum concepts as illustrated in Figure , are expected to be available for mobile communication systems.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Thus, 5G system design requires a high degree of flexibility to be capable of operating under different regulatory models and usage scenarios.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general the use of radio spectrum can be authorized in two ways: Individual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Authorization (Licensed) and General Authorization (License Exempt or Unlicensed).  Authorization modes recognized as relevant for wireless communications are Primary user mode, LSA mode and Unlicensed mode.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Five basic spectrum usage scenarios are identified in Figure for these authorization modes:  dedicated licensed spectrum, limited spectrum pool, mutual renting,  vertical sharing, and unlicensed horizontal sharing.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The figure depicts the relationship between parts of the domains that are either necessary or supplementary, using solid and dotted lines respectively.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More complex spectrum usage scenarios can be supported by combinations of the basic scenarios and authorization modes</w:t>
      </w:r>
    </w:p>
    <w:p w:rsidR="00000000" w:rsidDel="00000000" w:rsidP="00000000" w:rsidRDefault="00000000" w:rsidRPr="00000000" w14:paraId="00000019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Spectrum refers to radio frequency bands used for wireless communication.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5G requires flexible and efficient spectrum usage.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supports high data rate, low latency, and massive connectivity.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Traditional licensed spectrum alone is not sufficient for 5G.</w:t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Need for Spectrum Access Modes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Rapid increase in mobile data traffic.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Large number of connected devices.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Limited availability of licensed spectrum.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Requirement for private and enterprise networks.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Need for efficient spectrum utilization.</w:t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Types of 5G Spectrum Access Modes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Licensed spectrum access.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Unlicensed spectrum access.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Shared spectrum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Dynamic spectrum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Licensed Spectrum Access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Spectrum is exclusively allocated to a network operator.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License is issued by government regulatory authorities.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guaranteed quality of service.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Offers high reliability and security.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Experiences very low interference.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Licensing cost is very high.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Mainly used for public 5G networks.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Suitable for mission-critical applications.</w:t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Unlicensed Spectrum Access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Spectrum can be used without exclusive licensing.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Multiple technologies share the same frequency band.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Commonly operates in ISM bands.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Listen Before Talk mechanism to avoid interference.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Does not guarantee quality of service.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 higher interference compared to licensed spectrum.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Deployment cost is low.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Mainly used for indoor and enterprise networks.</w:t>
      </w:r>
    </w:p>
    <w:p w:rsidR="00000000" w:rsidDel="00000000" w:rsidP="00000000" w:rsidRDefault="00000000" w:rsidRPr="00000000" w14:paraId="0000003F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Shared Spectrum Access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Spectrum is shared among multiple users based on priority rules.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 is controlled through predefined sharing mechanisms.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CBRS band is a common example of shared spectrum.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tier-based access structure.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Managed by Spectrum Access System (SAS).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Improves spectrum efficiency.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Cost is lower than licensed spectrum.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private and industrial 5G networks.</w:t>
      </w:r>
    </w:p>
    <w:p w:rsidR="00000000" w:rsidDel="00000000" w:rsidP="00000000" w:rsidRDefault="00000000" w:rsidRPr="00000000" w14:paraId="00000049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Dynamic Spectrum Access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Spectrum is allocated dynamically based on availability.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access spectrum only when it is unused.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real-time spectrum sensing techniques.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Based on cognitive radio technology.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Maximizes spectrum utilization.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Reduces spectrum wastage.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Implementation is complex.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Suitable for dense network environments.</w:t>
      </w:r>
    </w:p>
    <w:p w:rsidR="00000000" w:rsidDel="00000000" w:rsidP="00000000" w:rsidRDefault="00000000" w:rsidRPr="00000000" w14:paraId="00000053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99" w:before="299" w:line="360" w:lineRule="auto"/>
        <w:jc w:val="left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Advantages of Multiple Spectrum Access Modes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Efficient utilization of available spectrum.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Support for diverse 5G applications.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Reduced dependency on licensed spectrum.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Enables private and enterprise deployments.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Improves overall network flexibility.</w:t>
      </w:r>
    </w:p>
    <w:p w:rsidR="00000000" w:rsidDel="00000000" w:rsidP="00000000" w:rsidRDefault="00000000" w:rsidRPr="00000000" w14:paraId="0000005A">
      <w:pPr>
        <w:ind w:left="720" w:right="567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279054" cy="28547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054" cy="2854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56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56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56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567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Basics of RAN Architecture and High-Level Requirements of 5G Architecture</w:t>
      </w:r>
    </w:p>
    <w:p w:rsidR="00000000" w:rsidDel="00000000" w:rsidP="00000000" w:rsidRDefault="00000000" w:rsidRPr="00000000" w14:paraId="0000005F">
      <w:pPr>
        <w:spacing w:after="200" w:before="0" w:line="276" w:lineRule="auto"/>
        <w:ind w:left="0" w:firstLine="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Network Architecture integrates technical components into a unified system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Ensures interoperability between different manufacturers.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Logical architecture consists of Network Elements (NEs), interfaces, and protocols.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Standardized interfaces define procedures, messages, and behavior.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design of network architectures aims firstly at integrating technical components into an overall system and making them properly interoperable.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context, it is very important to define a common understanding on how components designed by different manufacturers are capable of communicating so that they can execute the needed functionalities.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So far in standardization, this common understanding is achieved by the specification of a logical architecture consisting of logical Network Elements (NEs), interfaces and related protocols.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Standardized interfaces allow for communication between NEs with aid of protocols including procedures, message formats, triggers and behavior of the logical network elements.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2. BASICS OF RAN ARCHITECTURE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RAN connects User Equipment (UE) to the Core Network.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Responsible for radio resource management and mobility.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In 5G it is called NG-RAN.</w:t>
      </w:r>
    </w:p>
    <w:p w:rsidR="00000000" w:rsidDel="00000000" w:rsidP="00000000" w:rsidRDefault="00000000" w:rsidRPr="00000000" w14:paraId="00000069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RAN connects User Equipment (UE) to the Core Network. </w:t>
      </w:r>
    </w:p>
    <w:p w:rsidR="00000000" w:rsidDel="00000000" w:rsidP="00000000" w:rsidRDefault="00000000" w:rsidRPr="00000000" w14:paraId="0000006A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It is responsible for radio resource management, mobility management, and data transmission. </w:t>
      </w:r>
    </w:p>
    <w:p w:rsidR="00000000" w:rsidDel="00000000" w:rsidP="00000000" w:rsidRDefault="00000000" w:rsidRPr="00000000" w14:paraId="0000006B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In 5G, RAN is referred to as NG-RAN (Next Generation RAN).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3. KEY COMPONENTS OF 5G RAN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User Equipment (UE): Mobile device used by the end user. </w:t>
      </w:r>
    </w:p>
    <w:p w:rsidR="00000000" w:rsidDel="00000000" w:rsidP="00000000" w:rsidRDefault="00000000" w:rsidRPr="00000000" w14:paraId="0000006D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gNodeB (gNB): 5G base station that communicates with UE. </w:t>
      </w:r>
    </w:p>
    <w:p w:rsidR="00000000" w:rsidDel="00000000" w:rsidP="00000000" w:rsidRDefault="00000000" w:rsidRPr="00000000" w14:paraId="0000006E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Central Unit (CU): Handles higher-layer protocols such as PDCP and RRC. </w:t>
      </w:r>
    </w:p>
    <w:p w:rsidR="00000000" w:rsidDel="00000000" w:rsidP="00000000" w:rsidRDefault="00000000" w:rsidRPr="00000000" w14:paraId="0000006F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Distributed Unit (DU): Handles real-time MAC and PHY functions. </w:t>
      </w:r>
    </w:p>
    <w:p w:rsidR="00000000" w:rsidDel="00000000" w:rsidP="00000000" w:rsidRDefault="00000000" w:rsidRPr="00000000" w14:paraId="00000070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Radio Unit (RU): Performs RF processing and transmission..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4. FUNCTIONAL ARCHITECTURE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Network Functions (NFs) perform operations.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Each NF is mapped to a Network Element.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Different NFs have different latency and bandwidth needs.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5. PHYSICAL ARCHITECTURE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Physical Architecture maps NEs and NFs to physical nodes. </w:t>
      </w:r>
    </w:p>
    <w:p w:rsidR="00000000" w:rsidDel="00000000" w:rsidP="00000000" w:rsidRDefault="00000000" w:rsidRPr="00000000" w14:paraId="00000073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Placement impacts network performance and network economics.</w:t>
      </w:r>
    </w:p>
    <w:p w:rsidR="00000000" w:rsidDel="00000000" w:rsidP="00000000" w:rsidRDefault="00000000" w:rsidRPr="00000000" w14:paraId="00000074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Centralized Placement supports statistical multiplexing.</w:t>
      </w:r>
    </w:p>
    <w:p w:rsidR="00000000" w:rsidDel="00000000" w:rsidP="00000000" w:rsidRDefault="00000000" w:rsidRPr="00000000" w14:paraId="00000075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Distributed Placement reduces latency near the air interface.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6. ROLE OF SDN AND NFV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Network Function Virtualization (NFV) virtualizes network functions.</w:t>
      </w:r>
    </w:p>
    <w:p w:rsidR="00000000" w:rsidDel="00000000" w:rsidP="00000000" w:rsidRDefault="00000000" w:rsidRPr="00000000" w14:paraId="00000077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Software Defined Networking (SDN) separates control and data planes. </w:t>
      </w:r>
    </w:p>
    <w:p w:rsidR="00000000" w:rsidDel="00000000" w:rsidP="00000000" w:rsidRDefault="00000000" w:rsidRPr="00000000" w14:paraId="00000078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Enables flexible placement and dynamic orchestration of NFs. </w:t>
      </w:r>
    </w:p>
    <w:p w:rsidR="00000000" w:rsidDel="00000000" w:rsidP="00000000" w:rsidRDefault="00000000" w:rsidRPr="00000000" w14:paraId="00000079">
      <w:pPr>
        <w:spacing w:after="200" w:before="0"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• 5G focuses more on Network Functions than Network Elements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7. HIGH LEVEL REQUIREMENTS OF 5G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Enhanced Mobile Broadband (eMBB): High data rates and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Ultra-Reliable Low Latency Communication (URLLC): Low latency and high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Massive Machine Type Communication (mMTC): Supports IoT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Low Latency: End-to-end latency below 1 ms.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High Reliability: 99.999%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Scalability: Supports massive number of users and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Flexibility: Dynamic network slicing and service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• Energy Efficiency: Reduced power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72175" cy="3448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40111" cy="39320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111" cy="393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/>
        <w:drawing>
          <wp:inline distB="0" distT="0" distL="114300" distR="114300">
            <wp:extent cx="6638925" cy="1809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Evaluation of Sparse Code Multiple Access (SCMA) and Comparison with Other NOMA Schemes</w:t>
      </w:r>
    </w:p>
    <w:p w:rsidR="00000000" w:rsidDel="00000000" w:rsidP="00000000" w:rsidRDefault="00000000" w:rsidRPr="00000000" w14:paraId="00000092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1. Introduction to NOMA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With the evolution of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5G and beyond (B5G/6G)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networks, traditional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Orthogonal Multiple Access (OMA)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techniques such as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TDMA, FDMA, CDMA, and OFDMA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are insufficient to meet requirements like: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Massive connectivity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 latency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 spectral efficiency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Support for IoT and mMTC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To overcome these limitations,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Non-Orthogonal Multiple Access (NOMA)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schemes were introduced, allowing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multiple users to share the same time-frequency resources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Sparse Code Multiple Access (SCMA)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is one of the most promising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code-domain NOMA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techniques.</w:t>
      </w:r>
    </w:p>
    <w:p w:rsidR="00000000" w:rsidDel="00000000" w:rsidP="00000000" w:rsidRDefault="00000000" w:rsidRPr="00000000" w14:paraId="0000009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2. What is Sparse Code Multiple Access (SCMA)?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SCMA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is a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non-orthogonal, code-domain multiple access technique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where: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 data is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directly mapped to multi-dimensional sparse codewords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Multiple users share the same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time–frequency resources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Overloading is supported (users &gt; resources)</w:t>
      </w:r>
    </w:p>
    <w:p w:rsidR="00000000" w:rsidDel="00000000" w:rsidP="00000000" w:rsidRDefault="00000000" w:rsidRPr="00000000" w14:paraId="000000A0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Key Idea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Each user is assigned a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unique sparse codebook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, and only a few resource elements (REs) are used by each codeword → reducing interference.</w:t>
      </w:r>
    </w:p>
    <w:p w:rsidR="00000000" w:rsidDel="00000000" w:rsidP="00000000" w:rsidRDefault="00000000" w:rsidRPr="00000000" w14:paraId="000000A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3. SCMA Transmitter and Receiver Operation</w:t>
      </w:r>
    </w:p>
    <w:p w:rsidR="00000000" w:rsidDel="00000000" w:rsidP="00000000" w:rsidRDefault="00000000" w:rsidRPr="00000000" w14:paraId="000000A4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3.1 Transmitter Side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 bits are taken from each user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Bits are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directly mapped to sparse codewords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Codewords are spread across multiple subcarriers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Signals from multiple users are superimposed</w:t>
      </w:r>
    </w:p>
    <w:p w:rsidR="00000000" w:rsidDel="00000000" w:rsidP="00000000" w:rsidRDefault="00000000" w:rsidRPr="00000000" w14:paraId="000000A9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3.2 Receiver Side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Message Passing Algorithm (MPA)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Exploits sparsity of codebooks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Performs near-optimal multi-user detection with low complexity</w:t>
      </w:r>
    </w:p>
    <w:p w:rsidR="00000000" w:rsidDel="00000000" w:rsidP="00000000" w:rsidRDefault="00000000" w:rsidRPr="00000000" w14:paraId="000000A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4. Sparse Nature of SCMA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codeword has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many zero elements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Only a few subcarriers are active per user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Leads to: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Reduced inter-user interference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Lower detection complexity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Efficient resource utilization</w:t>
      </w:r>
    </w:p>
    <w:p w:rsidR="00000000" w:rsidDel="00000000" w:rsidP="00000000" w:rsidRDefault="00000000" w:rsidRPr="00000000" w14:paraId="000000B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5. Advantages of SCMA</w:t>
      </w:r>
    </w:p>
    <w:p w:rsidR="00000000" w:rsidDel="00000000" w:rsidP="00000000" w:rsidRDefault="00000000" w:rsidRPr="00000000" w14:paraId="000000B7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5.1 High Spectral Efficiency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Supports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overloading factor &gt; 100%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More users served per resource block</w:t>
      </w:r>
    </w:p>
    <w:p w:rsidR="00000000" w:rsidDel="00000000" w:rsidP="00000000" w:rsidRDefault="00000000" w:rsidRPr="00000000" w14:paraId="000000BA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5.2 Massive Connectivity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Ideal for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IoT and mMTC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Large number of users can be connected simultaneously</w:t>
      </w:r>
    </w:p>
    <w:p w:rsidR="00000000" w:rsidDel="00000000" w:rsidP="00000000" w:rsidRDefault="00000000" w:rsidRPr="00000000" w14:paraId="000000BD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5.3 Low Latency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Grant-free access possible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Suitable for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URLLC applications</w:t>
      </w:r>
    </w:p>
    <w:p w:rsidR="00000000" w:rsidDel="00000000" w:rsidP="00000000" w:rsidRDefault="00000000" w:rsidRPr="00000000" w14:paraId="000000C0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5.4 Improved Detection Performance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MPA provides near-maximum likelihood performance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Better BER compared to other NOMA schemes</w:t>
      </w:r>
    </w:p>
    <w:p w:rsidR="00000000" w:rsidDel="00000000" w:rsidP="00000000" w:rsidRDefault="00000000" w:rsidRPr="00000000" w14:paraId="000000C3">
      <w:pPr>
        <w:pStyle w:val="Heading3"/>
        <w:spacing w:after="281" w:before="281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5.5 Robust to Noise and Interference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Multi-dimensional modulation improves reliability</w:t>
      </w:r>
    </w:p>
    <w:p w:rsidR="00000000" w:rsidDel="00000000" w:rsidP="00000000" w:rsidRDefault="00000000" w:rsidRPr="00000000" w14:paraId="000000C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6. Limitations of SCMA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codebook design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Higher receiver complexity than OMA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depends heavily on optimized MPA implementation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6"/>
          <w:szCs w:val="36"/>
          <w:rtl w:val="0"/>
        </w:rPr>
        <w:t xml:space="preserve">8. Applications of SCMA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5G New Radio (NR)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Massive Machine Type Communication (mMTC)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Internet of Things (IoT)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Ultra-Reliable Low Latency Communication (URLLC)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Smart cities and Industry 4.0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Sparse Code Multiple Access (SCMA) is a powerful </w:t>
      </w:r>
      <w:r w:rsidDel="00000000" w:rsidR="00000000" w:rsidRPr="00000000">
        <w:rPr>
          <w:rFonts w:ascii="Aptos" w:cs="Aptos" w:eastAsia="Aptos" w:hAnsi="Aptos"/>
          <w:b w:val="1"/>
          <w:sz w:val="28"/>
          <w:szCs w:val="28"/>
          <w:rtl w:val="0"/>
        </w:rPr>
        <w:t xml:space="preserve">code-domain NOMA technique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that enables: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Massive connectivity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 spectral efficiency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Low latency communication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Compared to other NOMA schemes such as </w:t>
      </w:r>
      <w:r w:rsidDel="00000000" w:rsidR="00000000" w:rsidRPr="00000000">
        <w:rPr>
          <w:rFonts w:ascii="Aptos" w:cs="Aptos" w:eastAsia="Aptos" w:hAnsi="Aptos"/>
          <w:b w:val="1"/>
          <w:sz w:val="28"/>
          <w:szCs w:val="28"/>
          <w:rtl w:val="0"/>
        </w:rPr>
        <w:t xml:space="preserve">PD-NOMA, LDS-CDMA, and MUSA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, SCMA offers </w:t>
      </w:r>
      <w:r w:rsidDel="00000000" w:rsidR="00000000" w:rsidRPr="00000000">
        <w:rPr>
          <w:rFonts w:ascii="Aptos" w:cs="Aptos" w:eastAsia="Aptos" w:hAnsi="Aptos"/>
          <w:b w:val="1"/>
          <w:sz w:val="28"/>
          <w:szCs w:val="28"/>
          <w:rtl w:val="0"/>
        </w:rPr>
        <w:t xml:space="preserve">better performance, reduced interference, and improved reliability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, making it a strong candidate for </w:t>
      </w:r>
      <w:r w:rsidDel="00000000" w:rsidR="00000000" w:rsidRPr="00000000">
        <w:rPr>
          <w:rFonts w:ascii="Aptos" w:cs="Aptos" w:eastAsia="Aptos" w:hAnsi="Aptos"/>
          <w:b w:val="1"/>
          <w:sz w:val="28"/>
          <w:szCs w:val="28"/>
          <w:rtl w:val="0"/>
        </w:rPr>
        <w:t xml:space="preserve">5G and future wireless systems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/>
        <w:drawing>
          <wp:inline distB="0" distT="0" distL="114300" distR="114300">
            <wp:extent cx="6638925" cy="2733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Aptos" w:cs="Aptos" w:eastAsia="Aptos" w:hAnsi="Apto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591175" cy="34894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89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62450" cy="50846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8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