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P4 – Smart Battery Energy Storage Management &amp; RUL Prediction</w:t>
      </w:r>
    </w:p>
    <w:p>
      <w:pPr>
        <w:jc w:val="center"/>
      </w:pPr>
      <w:r>
        <w:rPr>
          <w:i/>
          <w:sz w:val="22"/>
        </w:rPr>
        <w:t>Existing Solutions, Research Gaps, Data Sources, Proposed Software-Only MVP &amp; References</w:t>
      </w:r>
    </w:p>
    <w:p>
      <w:r>
        <w:t>Purpose: This report converts the proposed P4 idea into a research-backed MVP direction. The proposed contribution is not a claim that AI battery prediction or digital twins are new. Instead, the project focuses on measuring and reducing the reliability gap between AI predictions, physics-based simulation, and experimentally measured battery behaviour across different operating domains.</w:t>
      </w:r>
    </w:p>
    <w:p>
      <w:pPr>
        <w:pStyle w:val="Heading1"/>
      </w:pPr>
      <w:r>
        <w:t>1. Proposed Project Direction</w:t>
      </w:r>
    </w:p>
    <w:p>
      <w:r>
        <w:t>Recommended concept: BATTWIN-VERIFY – a cross-fidelity battery intelligence and validation platform. The platform trains battery-health models on experimental datasets, runs a software battery simulator, compares AI predictions and simulated behaviour with experimentally measured data, quantifies domain and simulation gaps, applies adaptation/calibration, estimates uncertainty, and produces battery-management recommendations.</w:t>
      </w:r>
    </w:p>
    <w:p>
      <w:pPr>
        <w:pStyle w:val="Heading1"/>
      </w:pPr>
      <w:r>
        <w:t>2. Why the Problem Matters</w:t>
      </w:r>
    </w:p>
    <w:p>
      <w:pPr>
        <w:pStyle w:val="ListBullet"/>
      </w:pPr>
      <w:r>
        <w:t>Battery BESS performance and lifetime depend on voltage, current, temperature, charge/discharge history, depth of discharge, C-rate and ageing.</w:t>
      </w:r>
    </w:p>
    <w:p>
      <w:pPr>
        <w:pStyle w:val="ListBullet"/>
      </w:pPr>
      <w:r>
        <w:t>SoC, SoH and RUL predictions are useful only when they remain reliable outside the exact conditions used for training.</w:t>
      </w:r>
    </w:p>
    <w:p>
      <w:pPr>
        <w:pStyle w:val="ListBullet"/>
      </w:pPr>
      <w:r>
        <w:t>Recent literature argues that deployment-ready battery health intelligence should be evaluated as an evidence system rather than only by a single point-prediction metric.</w:t>
      </w:r>
    </w:p>
    <w:p>
      <w:pPr>
        <w:pStyle w:val="ListBullet"/>
      </w:pPr>
      <w:r>
        <w:t>The 2026 critical review explicitly identifies chemistry shifts, protocol variation, temperature changes, insufficient measurements and pack heterogeneity as barriers to trustworthy transfer from laboratory cells to real-world packs.</w:t>
      </w:r>
    </w:p>
    <w:p>
      <w:pPr>
        <w:pStyle w:val="Heading1"/>
      </w:pPr>
      <w:r>
        <w:t>3. Existing Solution Landscape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Approach</w:t>
            </w:r>
          </w:p>
        </w:tc>
        <w:tc>
          <w:tcPr>
            <w:tcW w:type="dxa" w:w="2556"/>
          </w:tcPr>
          <w:p>
            <w:r>
              <w:t>What it does</w:t>
            </w:r>
          </w:p>
        </w:tc>
        <w:tc>
          <w:tcPr>
            <w:tcW w:type="dxa" w:w="2556"/>
          </w:tcPr>
          <w:p>
            <w:r>
              <w:t>Strength</w:t>
            </w:r>
          </w:p>
        </w:tc>
        <w:tc>
          <w:tcPr>
            <w:tcW w:type="dxa" w:w="2556"/>
          </w:tcPr>
          <w:p>
            <w:r>
              <w:t>Main limitation</w:t>
            </w:r>
          </w:p>
        </w:tc>
      </w:tr>
      <w:tr>
        <w:tc>
          <w:tcPr>
            <w:tcW w:type="dxa" w:w="2556"/>
          </w:tcPr>
          <w:p>
            <w:r>
              <w:t>Equivalent-circuit / electrochemical models</w:t>
            </w:r>
          </w:p>
        </w:tc>
        <w:tc>
          <w:tcPr>
            <w:tcW w:type="dxa" w:w="2556"/>
          </w:tcPr>
          <w:p>
            <w:r>
              <w:t>Model voltage, current, SOC and physical behaviour</w:t>
            </w:r>
          </w:p>
        </w:tc>
        <w:tc>
          <w:tcPr>
            <w:tcW w:type="dxa" w:w="2556"/>
          </w:tcPr>
          <w:p>
            <w:r>
              <w:t>Physically interpretable</w:t>
            </w:r>
          </w:p>
        </w:tc>
        <w:tc>
          <w:tcPr>
            <w:tcW w:type="dxa" w:w="2556"/>
          </w:tcPr>
          <w:p>
            <w:r>
              <w:t>Can require calibration and may not capture all real ageing effects</w:t>
            </w:r>
          </w:p>
        </w:tc>
      </w:tr>
      <w:tr>
        <w:tc>
          <w:tcPr>
            <w:tcW w:type="dxa" w:w="2556"/>
          </w:tcPr>
          <w:p>
            <w:r>
              <w:t>ML models</w:t>
            </w:r>
          </w:p>
        </w:tc>
        <w:tc>
          <w:tcPr>
            <w:tcW w:type="dxa" w:w="2556"/>
          </w:tcPr>
          <w:p>
            <w:r>
              <w:t>Map measurements to SoC/SoH/RUL</w:t>
            </w:r>
          </w:p>
        </w:tc>
        <w:tc>
          <w:tcPr>
            <w:tcW w:type="dxa" w:w="2556"/>
          </w:tcPr>
          <w:p>
            <w:r>
              <w:t>Fast and data-driven</w:t>
            </w:r>
          </w:p>
        </w:tc>
        <w:tc>
          <w:tcPr>
            <w:tcW w:type="dxa" w:w="2556"/>
          </w:tcPr>
          <w:p>
            <w:r>
              <w:t>Sensitive to training-domain shift</w:t>
            </w:r>
          </w:p>
        </w:tc>
      </w:tr>
      <w:tr>
        <w:tc>
          <w:tcPr>
            <w:tcW w:type="dxa" w:w="2556"/>
          </w:tcPr>
          <w:p>
            <w:r>
              <w:t>Deep learning</w:t>
            </w:r>
          </w:p>
        </w:tc>
        <w:tc>
          <w:tcPr>
            <w:tcW w:type="dxa" w:w="2556"/>
          </w:tcPr>
          <w:p>
            <w:r>
              <w:t>Learn complex temporal degradation patterns</w:t>
            </w:r>
          </w:p>
        </w:tc>
        <w:tc>
          <w:tcPr>
            <w:tcW w:type="dxa" w:w="2556"/>
          </w:tcPr>
          <w:p>
            <w:r>
              <w:t>High modelling capacity</w:t>
            </w:r>
          </w:p>
        </w:tc>
        <w:tc>
          <w:tcPr>
            <w:tcW w:type="dxa" w:w="2556"/>
          </w:tcPr>
          <w:p>
            <w:r>
              <w:t>Data hungry and can be opaque</w:t>
            </w:r>
          </w:p>
        </w:tc>
      </w:tr>
      <w:tr>
        <w:tc>
          <w:tcPr>
            <w:tcW w:type="dxa" w:w="2556"/>
          </w:tcPr>
          <w:p>
            <w:r>
              <w:t>Physics-informed AI</w:t>
            </w:r>
          </w:p>
        </w:tc>
        <w:tc>
          <w:tcPr>
            <w:tcW w:type="dxa" w:w="2556"/>
          </w:tcPr>
          <w:p>
            <w:r>
              <w:t>Combines physical constraints with ML</w:t>
            </w:r>
          </w:p>
        </w:tc>
        <w:tc>
          <w:tcPr>
            <w:tcW w:type="dxa" w:w="2556"/>
          </w:tcPr>
          <w:p>
            <w:r>
              <w:t>Better physical consistency</w:t>
            </w:r>
          </w:p>
        </w:tc>
        <w:tc>
          <w:tcPr>
            <w:tcW w:type="dxa" w:w="2556"/>
          </w:tcPr>
          <w:p>
            <w:r>
              <w:t>More complex; still needs validation</w:t>
            </w:r>
          </w:p>
        </w:tc>
      </w:tr>
      <w:tr>
        <w:tc>
          <w:tcPr>
            <w:tcW w:type="dxa" w:w="2556"/>
          </w:tcPr>
          <w:p>
            <w:r>
              <w:t>Digital twins</w:t>
            </w:r>
          </w:p>
        </w:tc>
        <w:tc>
          <w:tcPr>
            <w:tcW w:type="dxa" w:w="2556"/>
          </w:tcPr>
          <w:p>
            <w:r>
              <w:t>Maintain a virtual representation of a battery</w:t>
            </w:r>
          </w:p>
        </w:tc>
        <w:tc>
          <w:tcPr>
            <w:tcW w:type="dxa" w:w="2556"/>
          </w:tcPr>
          <w:p>
            <w:r>
              <w:t>Supports simulation, monitoring and what-if analysis</w:t>
            </w:r>
          </w:p>
        </w:tc>
        <w:tc>
          <w:tcPr>
            <w:tcW w:type="dxa" w:w="2556"/>
          </w:tcPr>
          <w:p>
            <w:r>
              <w:t>Generalization, synchronization and real-time model updating remain difficult</w:t>
            </w:r>
          </w:p>
        </w:tc>
      </w:tr>
      <w:tr>
        <w:tc>
          <w:tcPr>
            <w:tcW w:type="dxa" w:w="2556"/>
          </w:tcPr>
          <w:p>
            <w:r>
              <w:t>Domain adaptation / transfer learning</w:t>
            </w:r>
          </w:p>
        </w:tc>
        <w:tc>
          <w:tcPr>
            <w:tcW w:type="dxa" w:w="2556"/>
          </w:tcPr>
          <w:p>
            <w:r>
              <w:t>Adapt a model from source to target battery/domain</w:t>
            </w:r>
          </w:p>
        </w:tc>
        <w:tc>
          <w:tcPr>
            <w:tcW w:type="dxa" w:w="2556"/>
          </w:tcPr>
          <w:p>
            <w:r>
              <w:t>Reduces need for full retraining</w:t>
            </w:r>
          </w:p>
        </w:tc>
        <w:tc>
          <w:tcPr>
            <w:tcW w:type="dxa" w:w="2556"/>
          </w:tcPr>
          <w:p>
            <w:r>
              <w:t>Target-domain shift and negative transfer remain risks</w:t>
            </w:r>
          </w:p>
        </w:tc>
      </w:tr>
      <w:tr>
        <w:tc>
          <w:tcPr>
            <w:tcW w:type="dxa" w:w="2556"/>
          </w:tcPr>
          <w:p>
            <w:r>
              <w:t>Uncertainty-aware prediction</w:t>
            </w:r>
          </w:p>
        </w:tc>
        <w:tc>
          <w:tcPr>
            <w:tcW w:type="dxa" w:w="2556"/>
          </w:tcPr>
          <w:p>
            <w:r>
              <w:t>Produces prediction intervals/confidence</w:t>
            </w:r>
          </w:p>
        </w:tc>
        <w:tc>
          <w:tcPr>
            <w:tcW w:type="dxa" w:w="2556"/>
          </w:tcPr>
          <w:p>
            <w:r>
              <w:t>More trustworthy than point prediction</w:t>
            </w:r>
          </w:p>
        </w:tc>
        <w:tc>
          <w:tcPr>
            <w:tcW w:type="dxa" w:w="2556"/>
          </w:tcPr>
          <w:p>
            <w:r>
              <w:t>Calibration and deployment criteria are still challenging</w:t>
            </w:r>
          </w:p>
        </w:tc>
      </w:tr>
    </w:tbl>
    <w:p>
      <w:pPr>
        <w:pStyle w:val="Heading1"/>
      </w:pPr>
      <w:r>
        <w:t>4. Key Research Gaps</w:t>
      </w:r>
    </w:p>
    <w:p>
      <w:r>
        <w:rPr>
          <w:b/>
        </w:rPr>
        <w:t xml:space="preserve">G1 – Laboratory-to-real-world transfer: </w:t>
      </w:r>
      <w:r>
        <w:t>Many reported results are obtained on controlled cell datasets; performance can degrade under different chemistry, temperature, protocol, sensor availability or pack-level conditions.</w:t>
      </w:r>
    </w:p>
    <w:p>
      <w:r>
        <w:rPr>
          <w:b/>
        </w:rPr>
        <w:t xml:space="preserve">Proposed response: </w:t>
      </w:r>
      <w:r>
        <w:t>Evaluate worst-domain performance instead of only random train/test splits.</w:t>
      </w:r>
    </w:p>
    <w:p>
      <w:r>
        <w:rPr>
          <w:b/>
        </w:rPr>
        <w:t xml:space="preserve">G2 – Cross-dataset/domain shift: </w:t>
      </w:r>
      <w:r>
        <w:t>A model trained on NASA may not retain the same error on CALCE or another chemistry/protocol.</w:t>
      </w:r>
    </w:p>
    <w:p>
      <w:r>
        <w:rPr>
          <w:b/>
        </w:rPr>
        <w:t xml:space="preserve">Proposed response: </w:t>
      </w:r>
      <w:r>
        <w:t>Train on one source domain, test on an unseen domain, quantify the error increase, then adapt/calibrate.</w:t>
      </w:r>
    </w:p>
    <w:p>
      <w:r>
        <w:rPr>
          <w:b/>
        </w:rPr>
        <w:t xml:space="preserve">G3 – Simulation-to-measurement mismatch: </w:t>
      </w:r>
      <w:r>
        <w:t>Physics models and simulated trajectories can differ from measured voltage, temperature and degradation behaviour.</w:t>
      </w:r>
    </w:p>
    <w:p>
      <w:r>
        <w:rPr>
          <w:b/>
        </w:rPr>
        <w:t xml:space="preserve">Proposed response: </w:t>
      </w:r>
      <w:r>
        <w:t>Calibrate the simulator and learn a residual correction model; report simulation fidelity.</w:t>
      </w:r>
    </w:p>
    <w:p>
      <w:r>
        <w:rPr>
          <w:b/>
        </w:rPr>
        <w:t xml:space="preserve">G4 – Data scarcity: </w:t>
      </w:r>
      <w:r>
        <w:t>Long degradation trajectories are expensive to collect; real operating data may be partial or sparse.</w:t>
      </w:r>
    </w:p>
    <w:p>
      <w:r>
        <w:rPr>
          <w:b/>
        </w:rPr>
        <w:t xml:space="preserve">Proposed response: </w:t>
      </w:r>
      <w:r>
        <w:t>Use public experimental data plus controlled simulation and, where appropriate, carefully validated augmentation.</w:t>
      </w:r>
    </w:p>
    <w:p>
      <w:r>
        <w:rPr>
          <w:b/>
        </w:rPr>
        <w:t xml:space="preserve">G5 – Point predictions hide uncertainty: </w:t>
      </w:r>
      <w:r>
        <w:t>A single RUL number can be misleading under domain shift.</w:t>
      </w:r>
    </w:p>
    <w:p>
      <w:r>
        <w:rPr>
          <w:b/>
        </w:rPr>
        <w:t xml:space="preserve">Proposed response: </w:t>
      </w:r>
      <w:r>
        <w:t>Provide prediction intervals/confidence and evaluate calibration.</w:t>
      </w:r>
    </w:p>
    <w:p>
      <w:r>
        <w:rPr>
          <w:b/>
        </w:rPr>
        <w:t xml:space="preserve">G6 – Prediction without operational action: </w:t>
      </w:r>
      <w:r>
        <w:t>Many systems focus on SoC/SoH/RUL accuracy rather than the next safe operating action.</w:t>
      </w:r>
    </w:p>
    <w:p>
      <w:r>
        <w:rPr>
          <w:b/>
        </w:rPr>
        <w:t xml:space="preserve">Proposed response: </w:t>
      </w:r>
      <w:r>
        <w:t>Connect health estimates to degradation-aware charge/discharge recommendations.</w:t>
      </w:r>
    </w:p>
    <w:p>
      <w:r>
        <w:rPr>
          <w:b/>
        </w:rPr>
        <w:t xml:space="preserve">G7 – Pack-level heterogeneity: </w:t>
      </w:r>
      <w:r>
        <w:t>Cells inside a pack do not age identically.</w:t>
      </w:r>
    </w:p>
    <w:p>
      <w:r>
        <w:rPr>
          <w:b/>
        </w:rPr>
        <w:t xml:space="preserve">Proposed response: </w:t>
      </w:r>
      <w:r>
        <w:t>Model cell-to-cell variation and aggregate risk rather than assuming one identical state.</w:t>
      </w:r>
    </w:p>
    <w:p>
      <w:r>
        <w:rPr>
          <w:b/>
        </w:rPr>
        <w:t xml:space="preserve">G8 – Explainability: </w:t>
      </w:r>
      <w:r>
        <w:t>Operators need to know why health predictions changed.</w:t>
      </w:r>
    </w:p>
    <w:p>
      <w:r>
        <w:rPr>
          <w:b/>
        </w:rPr>
        <w:t xml:space="preserve">Proposed response: </w:t>
      </w:r>
      <w:r>
        <w:t>Show feature contribution, detected operating stressors and the evidence behind recommendations.</w:t>
      </w:r>
    </w:p>
    <w:p>
      <w:pPr>
        <w:pStyle w:val="Heading1"/>
      </w:pPr>
      <w:r>
        <w:t>5. Proposed Technical Solution</w:t>
      </w:r>
    </w:p>
    <w:p>
      <w:r>
        <w:t>The recommended architecture is a cross-fidelity validation loop rather than a single prediction model:</w:t>
      </w:r>
    </w:p>
    <w:p>
      <w:pPr>
        <w:pStyle w:val="ListNumber"/>
      </w:pPr>
      <w:r>
        <w:t>Experimental datasets → preprocessing → feature extraction.</w:t>
      </w:r>
    </w:p>
    <w:p>
      <w:pPr>
        <w:pStyle w:val="ListNumber"/>
      </w:pPr>
      <w:r>
        <w:t>Baseline AI models → SoC/SoH/RUL prediction.</w:t>
      </w:r>
    </w:p>
    <w:p>
      <w:pPr>
        <w:pStyle w:val="ListNumber"/>
      </w:pPr>
      <w:r>
        <w:t>Physics-based battery simulator → synthetic voltage/current/temperature/ageing trajectories.</w:t>
      </w:r>
    </w:p>
    <w:p>
      <w:pPr>
        <w:pStyle w:val="ListNumber"/>
      </w:pPr>
      <w:r>
        <w:t>Cross-fidelity engine → AI vs measured, simulation vs measured, and AI vs simulation error analysis.</w:t>
      </w:r>
    </w:p>
    <w:p>
      <w:pPr>
        <w:pStyle w:val="ListNumber"/>
      </w:pPr>
      <w:r>
        <w:t>Domain-shift detector → identifies when operating conditions differ from the training domain.</w:t>
      </w:r>
    </w:p>
    <w:p>
      <w:pPr>
        <w:pStyle w:val="ListNumber"/>
      </w:pPr>
      <w:r>
        <w:t>Adaptation/calibration layer → transfer learning, residual correction or fine-tuning using limited target-domain data.</w:t>
      </w:r>
    </w:p>
    <w:p>
      <w:pPr>
        <w:pStyle w:val="ListNumber"/>
      </w:pPr>
      <w:r>
        <w:t>Uncertainty layer → prediction intervals and confidence/calibration metrics.</w:t>
      </w:r>
    </w:p>
    <w:p>
      <w:pPr>
        <w:pStyle w:val="ListNumber"/>
      </w:pPr>
      <w:r>
        <w:t>Decision engine → degradation-aware charging/discharging recommendation.</w:t>
      </w:r>
    </w:p>
    <w:p>
      <w:pPr>
        <w:pStyle w:val="ListNumber"/>
      </w:pPr>
      <w:r>
        <w:t>Dashboard → battery state, prediction, uncertainty, gap score, explanation and recommended action.</w:t>
      </w:r>
    </w:p>
    <w:p>
      <w:pPr>
        <w:pStyle w:val="Heading1"/>
      </w:pPr>
      <w:r>
        <w:t>6. Recommended Experimental Design</w:t>
      </w:r>
    </w:p>
    <w:p>
      <w:pPr>
        <w:pStyle w:val="ListNumber"/>
      </w:pPr>
      <w:r>
        <w:t>Experiment A – In-domain baseline: train and test within the same dataset using a leakage-safe time/cell split.</w:t>
      </w:r>
    </w:p>
    <w:p>
      <w:pPr>
        <w:pStyle w:val="ListNumber"/>
      </w:pPr>
      <w:r>
        <w:t>Experiment B – Cross-domain test: train on NASA and evaluate on CALCE or another external dataset without adaptation.</w:t>
      </w:r>
    </w:p>
    <w:p>
      <w:pPr>
        <w:pStyle w:val="ListNumber"/>
      </w:pPr>
      <w:r>
        <w:t>Experiment C – Simulation-to-measurement test: compare simulator trajectories against experimental voltage/temperature/capacity behaviour.</w:t>
      </w:r>
    </w:p>
    <w:p>
      <w:pPr>
        <w:pStyle w:val="ListNumber"/>
      </w:pPr>
      <w:r>
        <w:t>Experiment D – Adaptation: apply transfer learning/domain adaptation/residual correction and measure improvement on the target domain.</w:t>
      </w:r>
    </w:p>
    <w:p>
      <w:pPr>
        <w:pStyle w:val="ListNumber"/>
      </w:pPr>
      <w:r>
        <w:t>Experiment E – Uncertainty: evaluate whether prediction intervals contain the observed target at the intended coverage level.</w:t>
      </w:r>
    </w:p>
    <w:p>
      <w:pPr>
        <w:pStyle w:val="ListNumber"/>
      </w:pPr>
      <w:r>
        <w:t>Experiment F – Decision simulation: compare a baseline charging/discharging policy against the health-aware policy on cost, degradation proxy and usable-life outcomes.</w:t>
      </w:r>
    </w:p>
    <w:p>
      <w:pPr>
        <w:pStyle w:val="Heading1"/>
      </w:pPr>
      <w:r>
        <w:t>7. Suggested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Objective</w:t>
            </w:r>
          </w:p>
        </w:tc>
        <w:tc>
          <w:tcPr>
            <w:tcW w:type="dxa" w:w="3408"/>
          </w:tcPr>
          <w:p>
            <w:r>
              <w:t>Metrics</w:t>
            </w:r>
          </w:p>
        </w:tc>
        <w:tc>
          <w:tcPr>
            <w:tcW w:type="dxa" w:w="3408"/>
          </w:tcPr>
          <w:p>
            <w:r>
              <w:t>What the judge should see</w:t>
            </w:r>
          </w:p>
        </w:tc>
      </w:tr>
      <w:tr>
        <w:tc>
          <w:tcPr>
            <w:tcW w:type="dxa" w:w="3408"/>
          </w:tcPr>
          <w:p>
            <w:r>
              <w:t>SoC/SoH prediction</w:t>
            </w:r>
          </w:p>
        </w:tc>
        <w:tc>
          <w:tcPr>
            <w:tcW w:type="dxa" w:w="3408"/>
          </w:tcPr>
          <w:p>
            <w:r>
              <w:t>MAE, RMSE, R²</w:t>
            </w:r>
          </w:p>
        </w:tc>
        <w:tc>
          <w:tcPr>
            <w:tcW w:type="dxa" w:w="3408"/>
          </w:tcPr>
          <w:p>
            <w:r>
              <w:t>Prediction accuracy</w:t>
            </w:r>
          </w:p>
        </w:tc>
      </w:tr>
      <w:tr>
        <w:tc>
          <w:tcPr>
            <w:tcW w:type="dxa" w:w="3408"/>
          </w:tcPr>
          <w:p>
            <w:r>
              <w:t>RUL prediction</w:t>
            </w:r>
          </w:p>
        </w:tc>
        <w:tc>
          <w:tcPr>
            <w:tcW w:type="dxa" w:w="3408"/>
          </w:tcPr>
          <w:p>
            <w:r>
              <w:t>MAE/RMSE in cycles, early-prediction error</w:t>
            </w:r>
          </w:p>
        </w:tc>
        <w:tc>
          <w:tcPr>
            <w:tcW w:type="dxa" w:w="3408"/>
          </w:tcPr>
          <w:p>
            <w:r>
              <w:t>How early and accurately failure is predicted</w:t>
            </w:r>
          </w:p>
        </w:tc>
      </w:tr>
      <w:tr>
        <w:tc>
          <w:tcPr>
            <w:tcW w:type="dxa" w:w="3408"/>
          </w:tcPr>
          <w:p>
            <w:r>
              <w:t>Cross-domain robustness</w:t>
            </w:r>
          </w:p>
        </w:tc>
        <w:tc>
          <w:tcPr>
            <w:tcW w:type="dxa" w:w="3408"/>
          </w:tcPr>
          <w:p>
            <w:r>
              <w:t>Target-domain MAE increase vs source-domain MAE</w:t>
            </w:r>
          </w:p>
        </w:tc>
        <w:tc>
          <w:tcPr>
            <w:tcW w:type="dxa" w:w="3408"/>
          </w:tcPr>
          <w:p>
            <w:r>
              <w:t>Domain gap</w:t>
            </w:r>
          </w:p>
        </w:tc>
      </w:tr>
      <w:tr>
        <w:tc>
          <w:tcPr>
            <w:tcW w:type="dxa" w:w="3408"/>
          </w:tcPr>
          <w:p>
            <w:r>
              <w:t>Simulation fidelity</w:t>
            </w:r>
          </w:p>
        </w:tc>
        <w:tc>
          <w:tcPr>
            <w:tcW w:type="dxa" w:w="3408"/>
          </w:tcPr>
          <w:p>
            <w:r>
              <w:t>Voltage/temperature/capacity MAE or RMSE</w:t>
            </w:r>
          </w:p>
        </w:tc>
        <w:tc>
          <w:tcPr>
            <w:tcW w:type="dxa" w:w="3408"/>
          </w:tcPr>
          <w:p>
            <w:r>
              <w:t>Simulation-to-measurement gap</w:t>
            </w:r>
          </w:p>
        </w:tc>
      </w:tr>
      <w:tr>
        <w:tc>
          <w:tcPr>
            <w:tcW w:type="dxa" w:w="3408"/>
          </w:tcPr>
          <w:p>
            <w:r>
              <w:t>Uncertainty</w:t>
            </w:r>
          </w:p>
        </w:tc>
        <w:tc>
          <w:tcPr>
            <w:tcW w:type="dxa" w:w="3408"/>
          </w:tcPr>
          <w:p>
            <w:r>
              <w:t>Coverage, calibration error, interval width</w:t>
            </w:r>
          </w:p>
        </w:tc>
        <w:tc>
          <w:tcPr>
            <w:tcW w:type="dxa" w:w="3408"/>
          </w:tcPr>
          <w:p>
            <w:r>
              <w:t>Trustworthiness</w:t>
            </w:r>
          </w:p>
        </w:tc>
      </w:tr>
      <w:tr>
        <w:tc>
          <w:tcPr>
            <w:tcW w:type="dxa" w:w="3408"/>
          </w:tcPr>
          <w:p>
            <w:r>
              <w:t>Adaptation benefit</w:t>
            </w:r>
          </w:p>
        </w:tc>
        <w:tc>
          <w:tcPr>
            <w:tcW w:type="dxa" w:w="3408"/>
          </w:tcPr>
          <w:p>
            <w:r>
              <w:t>Before vs after adaptation</w:t>
            </w:r>
          </w:p>
        </w:tc>
        <w:tc>
          <w:tcPr>
            <w:tcW w:type="dxa" w:w="3408"/>
          </w:tcPr>
          <w:p>
            <w:r>
              <w:t>Gap reduction</w:t>
            </w:r>
          </w:p>
        </w:tc>
      </w:tr>
      <w:tr>
        <w:tc>
          <w:tcPr>
            <w:tcW w:type="dxa" w:w="3408"/>
          </w:tcPr>
          <w:p>
            <w:r>
              <w:t>Decision quality</w:t>
            </w:r>
          </w:p>
        </w:tc>
        <w:tc>
          <w:tcPr>
            <w:tcW w:type="dxa" w:w="3408"/>
          </w:tcPr>
          <w:p>
            <w:r>
              <w:t>Degradation proxy, cost/energy metric, constraint violations</w:t>
            </w:r>
          </w:p>
        </w:tc>
        <w:tc>
          <w:tcPr>
            <w:tcW w:type="dxa" w:w="3408"/>
          </w:tcPr>
          <w:p>
            <w:r>
              <w:t>Practical value</w:t>
            </w:r>
          </w:p>
        </w:tc>
      </w:tr>
    </w:tbl>
    <w:p>
      <w:pPr>
        <w:pStyle w:val="Heading1"/>
      </w:pPr>
      <w:r>
        <w:t>8. Data Sources</w:t>
      </w:r>
    </w:p>
    <w:p>
      <w:r>
        <w:rPr>
          <w:b/>
        </w:rPr>
        <w:t>NASA Li-ion Battery Aging Dataset</w:t>
      </w:r>
    </w:p>
    <w:p>
      <w:r>
        <w:t>Data: Charge/discharge/impedance measurements at different temperatures; run-to-failure trajectories; useful for prognostics and RUL.</w:t>
      </w:r>
    </w:p>
    <w:p>
      <w:r>
        <w:t>Recommended use: Primary training/benchmark source.</w:t>
      </w:r>
    </w:p>
    <w:p>
      <w:r>
        <w:t>Reference URL: https://data.nasa.gov/dataset/li-ion-battery-aging-datasets</w:t>
      </w:r>
    </w:p>
    <w:p>
      <w:r>
        <w:rPr>
          <w:b/>
        </w:rPr>
        <w:t>NASA Prognostics Center of Excellence Repository</w:t>
      </w:r>
    </w:p>
    <w:p>
      <w:r>
        <w:t>Data: Official repository with battery data and downloadable datasets.</w:t>
      </w:r>
    </w:p>
    <w:p>
      <w:r>
        <w:t>Recommended use: Primary authoritative source and citation.</w:t>
      </w:r>
    </w:p>
    <w:p>
      <w:r>
        <w:t>Reference URL: https://www.nasa.gov/intelligent-systems-division/discovery-and-systems-health/pcoe/pcoe-data-set-repository/</w:t>
      </w:r>
    </w:p>
    <w:p>
      <w:r>
        <w:rPr>
          <w:b/>
        </w:rPr>
        <w:t>NASA Randomized and Recommissioned Battery Dataset</w:t>
      </w:r>
    </w:p>
    <w:p>
      <w:r>
        <w:t>Data: 26 battery packs with constant and random loading conditions plus second-life packs.</w:t>
      </w:r>
    </w:p>
    <w:p>
      <w:r>
        <w:t>Recommended use: Excellent external/robustness test for variable loading.</w:t>
      </w:r>
    </w:p>
    <w:p>
      <w:r>
        <w:t>Reference URL: https://data.nasa.gov/dataset/randomized-and-recommissioned-battery-dataset</w:t>
      </w:r>
    </w:p>
    <w:p>
      <w:r>
        <w:rPr>
          <w:b/>
        </w:rPr>
        <w:t>CALCE Battery Data</w:t>
      </w:r>
    </w:p>
    <w:p>
      <w:r>
        <w:t>Data: Full/partial cycling, storage, dynamic profiles, OCV and impedance; LCO, LFP and NMC; cylindrical, pouch and prismatic formats.</w:t>
      </w:r>
    </w:p>
    <w:p>
      <w:r>
        <w:t>Recommended use: Cross-domain and chemistry validation.</w:t>
      </w:r>
    </w:p>
    <w:p>
      <w:r>
        <w:t>Reference URL: https://calce.umd.edu/battery-anomaly-detection-data</w:t>
      </w:r>
    </w:p>
    <w:p>
      <w:r>
        <w:rPr>
          <w:b/>
        </w:rPr>
        <w:t>Oxford Battery Degradation Dataset</w:t>
      </w:r>
    </w:p>
    <w:p>
      <w:r>
        <w:t>Data: Long-term ageing data for lithium-ion cells.</w:t>
      </w:r>
    </w:p>
    <w:p>
      <w:r>
        <w:t>Recommended use: External degradation validation.</w:t>
      </w:r>
    </w:p>
    <w:p>
      <w:r>
        <w:t>Reference URL: https://ora.ox.ac.uk/objects/uuid:03ba4b01-cfed-46d3-9b1a-7d4a7bdf6fac</w:t>
      </w:r>
    </w:p>
    <w:p>
      <w:pPr>
        <w:pStyle w:val="Heading1"/>
      </w:pPr>
      <w:r>
        <w:t>9. Research-Backed Possible Solutions</w:t>
      </w:r>
    </w:p>
    <w:p>
      <w:r>
        <w:rPr>
          <w:b/>
        </w:rPr>
        <w:t xml:space="preserve">Hybrid physics + ML: </w:t>
      </w:r>
      <w:r>
        <w:t>Use a battery model for physically meaningful behaviour and ML for residual/error correction. A 2025 AI-assisted digital-twin paper uses an LSTM for SOH and an F-CNN to correct simulation errors in real time.</w:t>
      </w:r>
    </w:p>
    <w:p>
      <w:r>
        <w:rPr>
          <w:b/>
        </w:rPr>
        <w:t xml:space="preserve">Digital twin: </w:t>
      </w:r>
      <w:r>
        <w:t>Maintain a virtual battery state that is synchronized with observed measurements and supports what-if experiments. Recent reviews identify digital twins as a major direction but note challenges in generalization, complex conditions and pack inconsistencies.</w:t>
      </w:r>
    </w:p>
    <w:p>
      <w:r>
        <w:rPr>
          <w:b/>
        </w:rPr>
        <w:t xml:space="preserve">Domain adaptation: </w:t>
      </w:r>
      <w:r>
        <w:t>Train on a source dataset and adapt to a target chemistry/protocol with limited target data. Recent work reports cross-domain battery capacity prediction and transfer-learning approaches.</w:t>
      </w:r>
    </w:p>
    <w:p>
      <w:r>
        <w:rPr>
          <w:b/>
        </w:rPr>
        <w:t xml:space="preserve">Physics-informed learning: </w:t>
      </w:r>
      <w:r>
        <w:t>Add physical constraints or physics-derived features to reduce implausible predictions and data dependence.</w:t>
      </w:r>
    </w:p>
    <w:p>
      <w:r>
        <w:rPr>
          <w:b/>
        </w:rPr>
        <w:t xml:space="preserve">Uncertainty quantification: </w:t>
      </w:r>
      <w:r>
        <w:t>Return intervals rather than only point estimates and evaluate calibration under domain shift.</w:t>
      </w:r>
    </w:p>
    <w:p>
      <w:r>
        <w:rPr>
          <w:b/>
        </w:rPr>
        <w:t xml:space="preserve">Residual calibration: </w:t>
      </w:r>
      <w:r>
        <w:t>Let the simulator provide a physics baseline and train an ML residual model to learn systematic mismatch against measurements.</w:t>
      </w:r>
    </w:p>
    <w:p>
      <w:r>
        <w:rPr>
          <w:b/>
        </w:rPr>
        <w:t xml:space="preserve">Scenario generation: </w:t>
      </w:r>
      <w:r>
        <w:t>Use the simulator to generate controlled temperature, C-rate, DOD and load scenarios, then test whether the model remains stable.</w:t>
      </w:r>
    </w:p>
    <w:p>
      <w:r>
        <w:rPr>
          <w:b/>
        </w:rPr>
        <w:t xml:space="preserve">Health-aware optimization: </w:t>
      </w:r>
      <w:r>
        <w:t>Use predicted SoH/RUL and degradation risk as constraints/costs in charging and discharging decisions.</w:t>
      </w:r>
    </w:p>
    <w:p>
      <w:pPr>
        <w:pStyle w:val="Heading1"/>
      </w:pPr>
      <w:r>
        <w:t>10. What Is Already Existing vs What You Can Contribute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Technology</w:t>
            </w:r>
          </w:p>
        </w:tc>
        <w:tc>
          <w:tcPr>
            <w:tcW w:type="dxa" w:w="3408"/>
          </w:tcPr>
          <w:p>
            <w:r>
              <w:t>Already researched?</w:t>
            </w:r>
          </w:p>
        </w:tc>
        <w:tc>
          <w:tcPr>
            <w:tcW w:type="dxa" w:w="3408"/>
          </w:tcPr>
          <w:p>
            <w:r>
              <w:t>Your defensible contribution</w:t>
            </w:r>
          </w:p>
        </w:tc>
      </w:tr>
      <w:tr>
        <w:tc>
          <w:tcPr>
            <w:tcW w:type="dxa" w:w="3408"/>
          </w:tcPr>
          <w:p>
            <w:r>
              <w:t>SoC/SoH/RUL AI</w:t>
            </w:r>
          </w:p>
        </w:tc>
        <w:tc>
          <w:tcPr>
            <w:tcW w:type="dxa" w:w="3408"/>
          </w:tcPr>
          <w:p>
            <w:r>
              <w:t>Yes</w:t>
            </w:r>
          </w:p>
        </w:tc>
        <w:tc>
          <w:tcPr>
            <w:tcW w:type="dxa" w:w="3408"/>
          </w:tcPr>
          <w:p>
            <w:r>
              <w:t>Use as baseline; do not claim novelty.</w:t>
            </w:r>
          </w:p>
        </w:tc>
      </w:tr>
      <w:tr>
        <w:tc>
          <w:tcPr>
            <w:tcW w:type="dxa" w:w="3408"/>
          </w:tcPr>
          <w:p>
            <w:r>
              <w:t>Battery digital twin</w:t>
            </w:r>
          </w:p>
        </w:tc>
        <w:tc>
          <w:tcPr>
            <w:tcW w:type="dxa" w:w="3408"/>
          </w:tcPr>
          <w:p>
            <w:r>
              <w:t>Yes</w:t>
            </w:r>
          </w:p>
        </w:tc>
        <w:tc>
          <w:tcPr>
            <w:tcW w:type="dxa" w:w="3408"/>
          </w:tcPr>
          <w:p>
            <w:r>
              <w:t>Use it as the validation/simulation layer.</w:t>
            </w:r>
          </w:p>
        </w:tc>
      </w:tr>
      <w:tr>
        <w:tc>
          <w:tcPr>
            <w:tcW w:type="dxa" w:w="3408"/>
          </w:tcPr>
          <w:p>
            <w:r>
              <w:t>Physics-informed AI</w:t>
            </w:r>
          </w:p>
        </w:tc>
        <w:tc>
          <w:tcPr>
            <w:tcW w:type="dxa" w:w="3408"/>
          </w:tcPr>
          <w:p>
            <w:r>
              <w:t>Yes</w:t>
            </w:r>
          </w:p>
        </w:tc>
        <w:tc>
          <w:tcPr>
            <w:tcW w:type="dxa" w:w="3408"/>
          </w:tcPr>
          <w:p>
            <w:r>
              <w:t>Use as an optional advanced model or constraint.</w:t>
            </w:r>
          </w:p>
        </w:tc>
      </w:tr>
      <w:tr>
        <w:tc>
          <w:tcPr>
            <w:tcW w:type="dxa" w:w="3408"/>
          </w:tcPr>
          <w:p>
            <w:r>
              <w:t>Domain adaptation</w:t>
            </w:r>
          </w:p>
        </w:tc>
        <w:tc>
          <w:tcPr>
            <w:tcW w:type="dxa" w:w="3408"/>
          </w:tcPr>
          <w:p>
            <w:r>
              <w:t>Yes</w:t>
            </w:r>
          </w:p>
        </w:tc>
        <w:tc>
          <w:tcPr>
            <w:tcW w:type="dxa" w:w="3408"/>
          </w:tcPr>
          <w:p>
            <w:r>
              <w:t>Use it to reduce a measured cross-domain reliability gap.</w:t>
            </w:r>
          </w:p>
        </w:tc>
      </w:tr>
      <w:tr>
        <w:tc>
          <w:tcPr>
            <w:tcW w:type="dxa" w:w="3408"/>
          </w:tcPr>
          <w:p>
            <w:r>
              <w:t>AI residual correction of simulation</w:t>
            </w:r>
          </w:p>
        </w:tc>
        <w:tc>
          <w:tcPr>
            <w:tcW w:type="dxa" w:w="3408"/>
          </w:tcPr>
          <w:p>
            <w:r>
              <w:t>Yes</w:t>
            </w:r>
          </w:p>
        </w:tc>
        <w:tc>
          <w:tcPr>
            <w:tcW w:type="dxa" w:w="3408"/>
          </w:tcPr>
          <w:p>
            <w:r>
              <w:t>Benchmark and integrate it into your cross-fidelity pipeline.</w:t>
            </w:r>
          </w:p>
        </w:tc>
      </w:tr>
      <w:tr>
        <w:tc>
          <w:tcPr>
            <w:tcW w:type="dxa" w:w="3408"/>
          </w:tcPr>
          <w:p>
            <w:r>
              <w:t>Simulation vs experimental comparison</w:t>
            </w:r>
          </w:p>
        </w:tc>
        <w:tc>
          <w:tcPr>
            <w:tcW w:type="dxa" w:w="3408"/>
          </w:tcPr>
          <w:p>
            <w:r>
              <w:t>Yes, including recent validation work</w:t>
            </w:r>
          </w:p>
        </w:tc>
        <w:tc>
          <w:tcPr>
            <w:tcW w:type="dxa" w:w="3408"/>
          </w:tcPr>
          <w:p>
            <w:r>
              <w:t>Make the comparison systematic across datasets and operating domains.</w:t>
            </w:r>
          </w:p>
        </w:tc>
      </w:tr>
      <w:tr>
        <w:tc>
          <w:tcPr>
            <w:tcW w:type="dxa" w:w="3408"/>
          </w:tcPr>
          <w:p>
            <w:r>
              <w:t>Integrated gap detection → adaptation → validation → recommendation loop</w:t>
            </w:r>
          </w:p>
        </w:tc>
        <w:tc>
          <w:tcPr>
            <w:tcW w:type="dxa" w:w="3408"/>
          </w:tcPr>
          <w:p>
            <w:r>
              <w:t>Less common as a student-facing software product</w:t>
            </w:r>
          </w:p>
        </w:tc>
        <w:tc>
          <w:tcPr>
            <w:tcW w:type="dxa" w:w="3408"/>
          </w:tcPr>
          <w:p>
            <w:r>
              <w:t>This should be the central MVP contribution.</w:t>
            </w:r>
          </w:p>
        </w:tc>
      </w:tr>
      <w:tr>
        <w:tc>
          <w:tcPr>
            <w:tcW w:type="dxa" w:w="3408"/>
          </w:tcPr>
          <w:p>
            <w:r>
              <w:t>Battery Trust/Reality Gap score</w:t>
            </w:r>
          </w:p>
        </w:tc>
        <w:tc>
          <w:tcPr>
            <w:tcW w:type="dxa" w:w="3408"/>
          </w:tcPr>
          <w:p>
            <w:r>
              <w:t>Project-specific design</w:t>
            </w:r>
          </w:p>
        </w:tc>
        <w:tc>
          <w:tcPr>
            <w:tcW w:type="dxa" w:w="3408"/>
          </w:tcPr>
          <w:p>
            <w:r>
              <w:t>Define a transparent composite score based on domain error, simulation fidelity and uncertainty calibration; clearly label it as your proposed metric, not an established standard.</w:t>
            </w:r>
          </w:p>
        </w:tc>
      </w:tr>
    </w:tbl>
    <w:p>
      <w:pPr>
        <w:pStyle w:val="Heading1"/>
      </w:pPr>
      <w:r>
        <w:t>11. Recommended MVP Scope</w:t>
      </w:r>
    </w:p>
    <w:p>
      <w:pPr>
        <w:pStyle w:val="ListNumber"/>
      </w:pPr>
      <w:r>
        <w:t>Phase 1: NASA + CALCE data ingestion and preprocessing.</w:t>
      </w:r>
    </w:p>
    <w:p>
      <w:pPr>
        <w:pStyle w:val="ListNumber"/>
      </w:pPr>
      <w:r>
        <w:t>Phase 2: Baseline XGBoost/Random Forest + LSTM or GRU for SoH/RUL.</w:t>
      </w:r>
    </w:p>
    <w:p>
      <w:pPr>
        <w:pStyle w:val="ListNumber"/>
      </w:pPr>
      <w:r>
        <w:t>Phase 3: Software battery simulator for voltage/SOC/temperature/degradation scenarios.</w:t>
      </w:r>
    </w:p>
    <w:p>
      <w:pPr>
        <w:pStyle w:val="ListNumber"/>
      </w:pPr>
      <w:r>
        <w:t>Phase 4: Cross-domain and simulation-vs-measurement gap dashboard.</w:t>
      </w:r>
    </w:p>
    <w:p>
      <w:pPr>
        <w:pStyle w:val="ListNumber"/>
      </w:pPr>
      <w:r>
        <w:t>Phase 5: One adaptation method and one residual-correction method.</w:t>
      </w:r>
    </w:p>
    <w:p>
      <w:pPr>
        <w:pStyle w:val="ListNumber"/>
      </w:pPr>
      <w:r>
        <w:t>Phase 6: Uncertainty intervals.</w:t>
      </w:r>
    </w:p>
    <w:p>
      <w:pPr>
        <w:pStyle w:val="ListNumber"/>
      </w:pPr>
      <w:r>
        <w:t>Phase 7: Health-aware charge/discharge recommendation.</w:t>
      </w:r>
    </w:p>
    <w:p>
      <w:pPr>
        <w:pStyle w:val="ListNumber"/>
      </w:pPr>
      <w:r>
        <w:t>Phase 8: React dashboard showing the entire evidence chain.</w:t>
      </w:r>
    </w:p>
    <w:p>
      <w:pPr>
        <w:pStyle w:val="Heading1"/>
      </w:pPr>
      <w:r>
        <w:t>12. Recommended Research Question</w:t>
      </w:r>
    </w:p>
    <w:p>
      <w:r>
        <w:t>How reliably does an AI battery-health model generalize beyond its training conditions, how can a software battery simulator and experimental datasets quantify the resulting reliability gap, and can domain adaptation, residual correction and uncertainty-aware calibration reduce that gap enough to support battery-management decisions?</w:t>
      </w:r>
    </w:p>
    <w:p>
      <w:pPr>
        <w:pStyle w:val="Heading1"/>
      </w:pPr>
      <w:r>
        <w:t>13. Proposed Innovation Statement</w:t>
      </w:r>
    </w:p>
    <w:p>
      <w:r>
        <w:rPr>
          <w:b/>
        </w:rPr>
        <w:t xml:space="preserve">Recommended pitch: </w:t>
      </w:r>
      <w:r>
        <w:t>Instead of developing another standalone SoH/RUL predictor, we build a software-only cross-fidelity battery intelligence platform that measures the gap between AI predictions, physics-based simulation and experimentally measured battery behaviour across operating domains. When the model becomes unreliable, the system detects the domain shift, adapts or calibrates the model, quantifies uncertainty, and converts the validated health estimate into a degradation-aware operating recommendation.</w:t>
      </w:r>
    </w:p>
    <w:p>
      <w:pPr>
        <w:pStyle w:val="Heading1"/>
      </w:pPr>
      <w:r>
        <w:t>14. Research References</w:t>
      </w:r>
    </w:p>
    <w:p>
      <w:pPr>
        <w:pStyle w:val="ListNumber"/>
      </w:pPr>
      <w:r>
        <w:t>Toward Trustworthy and Transferable SOH/RUL Estimation for Lithium-Ion Batteries: A Critical Review and Multi-Fidelity Validation Framework from Laboratory Cells to Real-World Packs, Batteries, 2026. https://www.mdpi.com/2313-0105/12/7/255</w:t>
      </w:r>
    </w:p>
    <w:p>
      <w:pPr>
        <w:pStyle w:val="ListNumber"/>
      </w:pPr>
      <w:r>
        <w:t>Digital twins for battery health prognosis: A comprehensive review of recent advances and challenges, 2025. https://www.sciencedirect.com/science/article/pii/S2590116825000967</w:t>
      </w:r>
    </w:p>
    <w:p>
      <w:pPr>
        <w:pStyle w:val="ListNumber"/>
      </w:pPr>
      <w:r>
        <w:t>Integration of digital twin technologies for state estimation in electric vehicle batteries: A review, 2025. https://doi.org/10.1016/j.rineng.2025.106858</w:t>
      </w:r>
    </w:p>
    <w:p>
      <w:pPr>
        <w:pStyle w:val="ListNumber"/>
      </w:pPr>
      <w:r>
        <w:t>AI-assisted digital twin modeling technology for lithium-ion batteries, Energy, 2025, 137016. https://www.sciencedirect.com/science/article/abs/pii/S0360544225026581</w:t>
      </w:r>
    </w:p>
    <w:p>
      <w:pPr>
        <w:pStyle w:val="ListNumber"/>
      </w:pPr>
      <w:r>
        <w:t>Real-time AI-enabled digital twin for battery health estimation and fast charging using partial-discharge data, eTransportation, 2026, 100528. https://doi.org/10.1016/j.etran.2025.100528</w:t>
      </w:r>
    </w:p>
    <w:p>
      <w:pPr>
        <w:pStyle w:val="ListNumber"/>
      </w:pPr>
      <w:r>
        <w:t>Generative data augmentation for improving state estimation and prognostics in lithium-ion batteries: Advances, Challenges, and Future directions, Journal of Energy Storage, 2026, 121006. https://www.sciencedirect.com/science/article/pii/S2352152X26006705</w:t>
      </w:r>
    </w:p>
    <w:p>
      <w:pPr>
        <w:pStyle w:val="ListNumber"/>
      </w:pPr>
      <w:r>
        <w:t>Early Remaining Useful Life Prediction of Lithium-Ion Batteries Based on a Hybrid Machine Learning Method with Time Series Augmentation, Sensors, 2026, 26(4), 1238. https://www.mdpi.com/1424-8220/26/4/1238</w:t>
      </w:r>
    </w:p>
    <w:p>
      <w:pPr>
        <w:pStyle w:val="ListNumber"/>
      </w:pPr>
      <w:r>
        <w:t>Hardware-in-the-Loop Testing of Battery Management System Using a High-Fidelity Digital Twin, IEEE PECTEA, 2025. https://doi.org/10.1109/PECTEA61788.2025.11076276</w:t>
      </w:r>
    </w:p>
    <w:p>
      <w:pPr>
        <w:pStyle w:val="Heading1"/>
      </w:pPr>
      <w:r>
        <w:t>15. Key References for Data</w:t>
      </w:r>
    </w:p>
    <w:p>
      <w:pPr>
        <w:pStyle w:val="ListBullet"/>
      </w:pPr>
      <w:r>
        <w:t>NASA Li-ion Battery Aging Datasets: https://data.nasa.gov/dataset/li-ion-battery-aging-datasets</w:t>
      </w:r>
    </w:p>
    <w:p>
      <w:pPr>
        <w:pStyle w:val="ListBullet"/>
      </w:pPr>
      <w:r>
        <w:t>NASA Prognostics Center of Excellence Data Set Repository: https://www.nasa.gov/intelligent-systems-division/discovery-and-systems-health/pcoe/pcoe-data-set-repository/</w:t>
      </w:r>
    </w:p>
    <w:p>
      <w:pPr>
        <w:pStyle w:val="ListBullet"/>
      </w:pPr>
      <w:r>
        <w:t>NASA Randomized and Recommissioned Battery Dataset: https://data.nasa.gov/dataset/randomized-and-recommissioned-battery-dataset</w:t>
      </w:r>
    </w:p>
    <w:p>
      <w:pPr>
        <w:pStyle w:val="ListBullet"/>
      </w:pPr>
      <w:r>
        <w:t>CALCE Battery Anomaly Detection / Experimental Data: https://calce.umd.edu/battery-anomaly-detection-data</w:t>
      </w:r>
    </w:p>
    <w:p>
      <w:pPr>
        <w:pStyle w:val="ListBullet"/>
      </w:pPr>
      <w:r>
        <w:t>Oxford Battery Degradation Dataset: https://ora.ox.ac.uk/objects/uuid:03ba4b01-cfed-46d3-9b1a-7d4a7bdf6fac</w:t>
      </w:r>
    </w:p>
    <w:p>
      <w:pPr>
        <w:pStyle w:val="Heading1"/>
      </w:pPr>
      <w:r>
        <w:t>16. Important Claims to Avoid</w:t>
      </w:r>
    </w:p>
    <w:p>
      <w:pPr>
        <w:pStyle w:val="ListBullet"/>
      </w:pPr>
      <w:r>
        <w:t>Do not claim that AI-based SoH/RUL prediction is new.</w:t>
      </w:r>
    </w:p>
    <w:p>
      <w:pPr>
        <w:pStyle w:val="ListBullet"/>
      </w:pPr>
      <w:r>
        <w:t>Do not claim that battery digital twins are new.</w:t>
      </w:r>
    </w:p>
    <w:p>
      <w:pPr>
        <w:pStyle w:val="ListBullet"/>
      </w:pPr>
      <w:r>
        <w:t>Do not claim that domain adaptation or physics-informed learning is new.</w:t>
      </w:r>
    </w:p>
    <w:p>
      <w:pPr>
        <w:pStyle w:val="ListBullet"/>
      </w:pPr>
      <w:r>
        <w:t>Do not call experimentally measured public datasets 'real-time physical battery data' unless you actually have live hardware.</w:t>
      </w:r>
    </w:p>
    <w:p>
      <w:pPr>
        <w:pStyle w:val="ListBullet"/>
      </w:pPr>
      <w:r>
        <w:t>Do not claim a new 'Trust Score' is an established scientific standard; present it as a proposed project metric.</w:t>
      </w:r>
    </w:p>
    <w:p>
      <w:pPr>
        <w:pStyle w:val="ListBullet"/>
      </w:pPr>
      <w:r>
        <w:t>Do not rely only on a random train/test split from one dataset. Cross-dataset validation is essential to support the central reliability-gap claim.</w:t>
      </w:r>
    </w:p>
    <w:p>
      <w:r>
        <w:t>Bottom line: The strongest contribution is a software-only evidence and validation loop — Measure the gap → identify why the model fails → adapt/calibrate → re-test → quantify uncertainty → recommend an action.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