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40"/>
        <w:jc w:val="center"/>
        <w:shd w:val="clear" w:color="auto" w:fill="0D1B2A"/>
      </w:pPr>
      <w:r>
        <w:rPr>
          <w:b/>
          <w:color w:val="00AEEF"/>
          <w:sz w:val="72"/>
        </w:rPr>
        <w:t>LLM CLUSTER</w:t>
      </w:r>
    </w:p>
    <w:p>
      <w:pPr>
        <w:spacing w:before="80" w:after="40"/>
        <w:jc w:val="center"/>
        <w:shd w:val="clear" w:color="auto" w:fill="0D1B2A"/>
      </w:pPr>
      <w:r>
        <w:rPr>
          <w:b/>
          <w:color w:val="FFFFFF"/>
          <w:sz w:val="44"/>
        </w:rPr>
        <w:t>Technical Documentation</w:t>
      </w:r>
    </w:p>
    <w:p>
      <w:pPr>
        <w:spacing w:before="80" w:after="40"/>
        <w:jc w:val="center"/>
        <w:shd w:val="clear" w:color="auto" w:fill="0D1B2A"/>
      </w:pPr>
      <w:r>
        <w:rPr>
          <w:b w:val="0"/>
          <w:color w:val="F2F5F8"/>
          <w:sz w:val="28"/>
        </w:rPr>
        <w:t>Architecture · Technology · Performance · Scaling</w:t>
      </w:r>
    </w:p>
    <w:p>
      <w:pPr>
        <w:spacing w:before="80" w:after="40"/>
        <w:jc w:val="center"/>
        <w:shd w:val="clear" w:color="auto" w:fill="0D1B2A"/>
      </w:pPr>
      <w:r>
        <w:rPr>
          <w:b w:val="0"/>
          <w:color w:val="F2F5F8"/>
          <w:sz w:val="24"/>
        </w:rPr>
        <w:t>Lenovo P1 Gen3 · k3s · llama.cpp · On-Premise</w:t>
      </w:r>
    </w:p>
    <w:p>
      <w:pPr>
        <w:spacing w:before="80" w:after="40"/>
        <w:jc w:val="center"/>
        <w:shd w:val="clear" w:color="auto" w:fill="0D1B2A"/>
      </w:pPr>
      <w:r>
        <w:rPr>
          <w:b w:val="0"/>
          <w:color w:val="00AEEF"/>
          <w:sz w:val="22"/>
        </w:rPr>
        <w:t>2026</w:t>
      </w:r>
    </w:p>
    <w:p>
      <w:pPr>
        <w:spacing w:before="80" w:after="40"/>
        <w:jc w:val="center"/>
        <w:shd w:val="clear" w:color="auto" w:fill="0D1B2A"/>
      </w:pPr>
      <w:r>
        <w:rPr>
          <w:b w:val="0"/>
          <w:color w:val="FFFFFF"/>
          <w:sz w:val="56"/>
        </w:rPr>
        <w:t xml:space="preserve"> </w:t>
      </w:r>
    </w:p>
    <w:p>
      <w:r>
        <w:br w:type="page"/>
      </w:r>
    </w:p>
    <w:p>
      <w:pPr>
        <w:spacing w:before="400" w:after="120"/>
      </w:pPr>
      <w:r>
        <w:rPr>
          <w:b/>
          <w:color w:val="00AEEF"/>
          <w:sz w:val="34"/>
        </w:rPr>
        <w:t>Table of Contents</w:t>
      </w:r>
    </w:p>
    <w:p>
      <w:pPr>
        <w:spacing w:after="60"/>
      </w:pPr>
      <w:r>
        <w:rPr>
          <w:color w:val="0D1B2A"/>
          <w:sz w:val="22"/>
        </w:rPr>
        <w:t xml:space="preserve">  1.  Project Overview</w:t>
      </w:r>
    </w:p>
    <w:p>
      <w:pPr>
        <w:spacing w:after="60"/>
      </w:pPr>
      <w:r>
        <w:rPr>
          <w:color w:val="0D1B2A"/>
          <w:sz w:val="22"/>
        </w:rPr>
        <w:t xml:space="preserve">  2.  Architecture</w:t>
      </w:r>
    </w:p>
    <w:p>
      <w:pPr>
        <w:spacing w:after="60"/>
      </w:pPr>
      <w:r>
        <w:rPr>
          <w:color w:val="0D1B2A"/>
          <w:sz w:val="22"/>
        </w:rPr>
        <w:t xml:space="preserve">  3.  Hardware</w:t>
      </w:r>
    </w:p>
    <w:p>
      <w:pPr>
        <w:spacing w:after="60"/>
      </w:pPr>
      <w:r>
        <w:rPr>
          <w:color w:val="0D1B2A"/>
          <w:sz w:val="22"/>
        </w:rPr>
        <w:t xml:space="preserve">  4.  Technology Stack</w:t>
      </w:r>
    </w:p>
    <w:p>
      <w:pPr>
        <w:spacing w:after="60"/>
      </w:pPr>
      <w:r>
        <w:rPr>
          <w:color w:val="0D1B2A"/>
          <w:sz w:val="22"/>
        </w:rPr>
        <w:t xml:space="preserve">  5.  Model Strategy &amp; Performance</w:t>
      </w:r>
    </w:p>
    <w:p>
      <w:pPr>
        <w:spacing w:after="60"/>
      </w:pPr>
      <w:r>
        <w:rPr>
          <w:color w:val="0D1B2A"/>
          <w:sz w:val="22"/>
        </w:rPr>
        <w:t xml:space="preserve">  6.  Network Design</w:t>
      </w:r>
    </w:p>
    <w:p>
      <w:pPr>
        <w:spacing w:after="60"/>
      </w:pPr>
      <w:r>
        <w:rPr>
          <w:color w:val="0D1B2A"/>
          <w:sz w:val="22"/>
        </w:rPr>
        <w:t xml:space="preserve">  7.  Kubernetes Configuration</w:t>
      </w:r>
    </w:p>
    <w:p>
      <w:pPr>
        <w:spacing w:after="60"/>
      </w:pPr>
      <w:r>
        <w:rPr>
          <w:color w:val="0D1B2A"/>
          <w:sz w:val="22"/>
        </w:rPr>
        <w:t xml:space="preserve">  8.  LLM Serving Architecture</w:t>
      </w:r>
    </w:p>
    <w:p>
      <w:pPr>
        <w:spacing w:after="60"/>
      </w:pPr>
      <w:r>
        <w:rPr>
          <w:color w:val="0D1B2A"/>
          <w:sz w:val="22"/>
        </w:rPr>
        <w:t xml:space="preserve">  9.  Scaling Strategy</w:t>
      </w:r>
    </w:p>
    <w:p>
      <w:pPr>
        <w:spacing w:after="60"/>
      </w:pPr>
      <w:r>
        <w:rPr>
          <w:color w:val="0D1B2A"/>
          <w:sz w:val="22"/>
        </w:rPr>
        <w:t xml:space="preserve">  10.  Automation Pipeline Integration</w:t>
      </w:r>
    </w:p>
    <w:p>
      <w:pPr>
        <w:spacing w:after="60"/>
      </w:pPr>
      <w:r>
        <w:rPr>
          <w:color w:val="0D1B2A"/>
          <w:sz w:val="22"/>
        </w:rPr>
        <w:t xml:space="preserve">  11.  Training Infrastructure (Future)</w:t>
      </w:r>
    </w:p>
    <w:p>
      <w:pPr>
        <w:spacing w:after="60"/>
      </w:pPr>
      <w:r>
        <w:rPr>
          <w:color w:val="0D1B2A"/>
          <w:sz w:val="22"/>
        </w:rPr>
        <w:t xml:space="preserve">  12.  Security Considerations</w:t>
      </w:r>
    </w:p>
    <w:p>
      <w:pPr>
        <w:spacing w:after="60"/>
      </w:pPr>
      <w:r>
        <w:rPr>
          <w:color w:val="0D1B2A"/>
          <w:sz w:val="22"/>
        </w:rPr>
        <w:t xml:space="preserve">  13.  LLM Concepts Reference</w:t>
      </w:r>
    </w:p>
    <w:p>
      <w:r>
        <w:br w:type="page"/>
      </w:r>
    </w:p>
    <w:p>
      <w:pPr>
        <w:spacing w:before="400" w:after="120"/>
      </w:pPr>
      <w:r>
        <w:rPr>
          <w:b/>
          <w:color w:val="00AEEF"/>
          <w:sz w:val="34"/>
        </w:rPr>
        <w:t>1. Project Overview</w:t>
      </w:r>
    </w:p>
    <w:p>
      <w:pPr>
        <w:spacing w:after="100"/>
      </w:pPr>
      <w:r>
        <w:rPr>
          <w:color w:val="101820"/>
          <w:sz w:val="22"/>
        </w:rPr>
        <w:t>A self-hosted, on-premise LLM inference cluster built on Lenovo ThinkPad P1 Gen3 hardware. The cluster exposes a single OpenAI-compatible REST API endpoint that serves language model requests from any client. Designed to scale from 2 to 10+ nodes with zero architectural changes.</w:t>
      </w:r>
    </w:p>
    <w:p>
      <w:pPr>
        <w:spacing w:before="240" w:after="80"/>
      </w:pPr>
      <w:r>
        <w:rPr>
          <w:b/>
          <w:color w:val="0D1B2A"/>
          <w:sz w:val="26"/>
        </w:rPr>
        <w:t>Primary Use Case</w:t>
      </w:r>
    </w:p>
    <w:p>
      <w:pPr>
        <w:spacing w:after="100"/>
      </w:pPr>
      <w:r>
        <w:rPr>
          <w:color w:val="101820"/>
          <w:sz w:val="22"/>
        </w:rPr>
        <w:t>Automation pipeline: tasks are submitted to the cluster, processed by the LLM, and structured results are returned. The cluster acts as the AI processing layer in a larger automation system.</w:t>
      </w:r>
    </w:p>
    <w:p>
      <w:pPr>
        <w:spacing w:before="240" w:after="80"/>
      </w:pPr>
      <w:r>
        <w:rPr>
          <w:b/>
          <w:color w:val="0D1B2A"/>
          <w:sz w:val="26"/>
        </w:rPr>
        <w:t>Secondary Use Case</w:t>
      </w:r>
    </w:p>
    <w:p>
      <w:pPr>
        <w:spacing w:after="100"/>
      </w:pPr>
      <w:r>
        <w:rPr>
          <w:color w:val="101820"/>
          <w:sz w:val="22"/>
        </w:rPr>
        <w:t>Fine-tuning language models on proprietary data using distributed training across all nodes. At 4+ nodes, 16 GB of pooled VRAM enables QLoRA fine-tuning of 13B parameter models.</w:t>
      </w:r>
    </w:p>
    <w:p>
      <w:pPr>
        <w:spacing w:before="240" w:after="80"/>
      </w:pPr>
      <w:r>
        <w:rPr>
          <w:b/>
          <w:color w:val="0D1B2A"/>
          <w:sz w:val="26"/>
        </w:rPr>
        <w:t>Design Principles</w:t>
      </w:r>
    </w:p>
    <w:tbl>
      <w:tblPr>
        <w:tblW w:type="auto" w:w="0"/>
        <w:jc w:val="left"/>
        <w:tblLook w:firstColumn="1" w:firstRow="1" w:lastColumn="0" w:lastRow="0" w:noHBand="0" w:noVBand="1" w:val="04A0"/>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Pr>
      <w:tblGrid>
        <w:gridCol w:w="4703"/>
        <w:gridCol w:w="4703"/>
      </w:tblGrid>
      <w:tr>
        <w:tc>
          <w:tcPr>
            <w:tcW w:type="dxa" w:w="3456"/>
            <w:shd w:val="clear" w:color="auto" w:fill="0D1B2A"/>
          </w:tcPr>
          <w:p>
            <w:r>
              <w:rPr>
                <w:b/>
                <w:color w:val="00AEEF"/>
                <w:sz w:val="20"/>
              </w:rPr>
              <w:t>Principle</w:t>
            </w:r>
          </w:p>
        </w:tc>
        <w:tc>
          <w:tcPr>
            <w:tcW w:type="dxa" w:w="6912"/>
            <w:shd w:val="clear" w:color="auto" w:fill="0D1B2A"/>
          </w:tcPr>
          <w:p>
            <w:r>
              <w:rPr>
                <w:b/>
                <w:color w:val="00AEEF"/>
                <w:sz w:val="20"/>
              </w:rPr>
              <w:t>Implementation</w:t>
            </w:r>
          </w:p>
        </w:tc>
      </w:tr>
      <w:tr>
        <w:tc>
          <w:tcPr>
            <w:tcW w:type="dxa" w:w="3456"/>
            <w:shd w:val="clear" w:color="auto" w:fill="F2F5F8"/>
            <w:vAlign w:val="top"/>
          </w:tcPr>
          <w:p>
            <w:r>
              <w:rPr>
                <w:color w:val="101820"/>
                <w:sz w:val="20"/>
              </w:rPr>
              <w:t>Kubernetes-first from day one</w:t>
            </w:r>
          </w:p>
        </w:tc>
        <w:tc>
          <w:tcPr>
            <w:tcW w:type="dxa" w:w="6912"/>
            <w:shd w:val="clear" w:color="auto" w:fill="F2F5F8"/>
            <w:vAlign w:val="top"/>
          </w:tcPr>
          <w:p>
            <w:r>
              <w:rPr>
                <w:color w:val="101820"/>
                <w:sz w:val="20"/>
              </w:rPr>
              <w:t>k3s installed before llama.cpp is containerised; same architecture from 2 to 10+ nodes</w:t>
            </w:r>
          </w:p>
        </w:tc>
      </w:tr>
      <w:tr>
        <w:tc>
          <w:tcPr>
            <w:tcW w:type="dxa" w:w="3456"/>
            <w:shd w:val="clear" w:color="auto" w:fill="FFFFFF"/>
            <w:vAlign w:val="top"/>
          </w:tcPr>
          <w:p>
            <w:r>
              <w:rPr>
                <w:color w:val="101820"/>
                <w:sz w:val="20"/>
              </w:rPr>
              <w:t>Simple and reproducible</w:t>
            </w:r>
          </w:p>
        </w:tc>
        <w:tc>
          <w:tcPr>
            <w:tcW w:type="dxa" w:w="6912"/>
            <w:shd w:val="clear" w:color="auto" w:fill="FFFFFF"/>
            <w:vAlign w:val="top"/>
          </w:tcPr>
          <w:p>
            <w:r>
              <w:rPr>
                <w:color w:val="101820"/>
                <w:sz w:val="20"/>
              </w:rPr>
              <w:t>Every configuration value is documented; setup can be repeated from scratch</w:t>
            </w:r>
          </w:p>
        </w:tc>
      </w:tr>
      <w:tr>
        <w:tc>
          <w:tcPr>
            <w:tcW w:type="dxa" w:w="3456"/>
            <w:shd w:val="clear" w:color="auto" w:fill="F2F5F8"/>
            <w:vAlign w:val="top"/>
          </w:tcPr>
          <w:p>
            <w:r>
              <w:rPr>
                <w:color w:val="101820"/>
                <w:sz w:val="20"/>
              </w:rPr>
              <w:t>Scale without architectural changes</w:t>
            </w:r>
          </w:p>
        </w:tc>
        <w:tc>
          <w:tcPr>
            <w:tcW w:type="dxa" w:w="6912"/>
            <w:shd w:val="clear" w:color="auto" w:fill="F2F5F8"/>
            <w:vAlign w:val="top"/>
          </w:tcPr>
          <w:p>
            <w:r>
              <w:rPr>
                <w:color w:val="101820"/>
                <w:sz w:val="20"/>
              </w:rPr>
              <w:t>DaemonSet auto-schedules pods; Service auto-includes new pods; no manual updates</w:t>
            </w:r>
          </w:p>
        </w:tc>
      </w:tr>
      <w:tr>
        <w:tc>
          <w:tcPr>
            <w:tcW w:type="dxa" w:w="3456"/>
            <w:shd w:val="clear" w:color="auto" w:fill="FFFFFF"/>
            <w:vAlign w:val="top"/>
          </w:tcPr>
          <w:p>
            <w:r>
              <w:rPr>
                <w:color w:val="101820"/>
                <w:sz w:val="20"/>
              </w:rPr>
              <w:t>No cloud dependency</w:t>
            </w:r>
          </w:p>
        </w:tc>
        <w:tc>
          <w:tcPr>
            <w:tcW w:type="dxa" w:w="6912"/>
            <w:shd w:val="clear" w:color="auto" w:fill="FFFFFF"/>
            <w:vAlign w:val="top"/>
          </w:tcPr>
          <w:p>
            <w:r>
              <w:rPr>
                <w:color w:val="101820"/>
                <w:sz w:val="20"/>
              </w:rPr>
              <w:t>All compute, storage, and networking is on-premise; no external API calls required</w:t>
            </w:r>
          </w:p>
        </w:tc>
      </w:tr>
    </w:tbl>
    <w:p/>
    <w:p>
      <w:pPr>
        <w:spacing w:before="400" w:after="120"/>
      </w:pPr>
      <w:r>
        <w:rPr>
          <w:b/>
          <w:color w:val="00AEEF"/>
          <w:sz w:val="34"/>
        </w:rPr>
        <w:t>2. Architecture</w:t>
      </w:r>
    </w:p>
    <w:p>
      <w:pPr>
        <w:spacing w:before="240" w:after="80"/>
      </w:pPr>
      <w:r>
        <w:rPr>
          <w:b/>
          <w:color w:val="0D1B2A"/>
          <w:sz w:val="26"/>
        </w:rPr>
        <w:t>System Diagram</w:t>
      </w:r>
    </w:p>
    <w:p>
      <w:pPr>
        <w:spacing w:after="160"/>
        <w:shd w:val="clear" w:color="auto" w:fill="EEF4FB"/>
      </w:pPr>
      <w:r>
        <w:rPr>
          <w:rFonts w:ascii="Courier New" w:hAnsi="Courier New"/>
          <w:color w:val="0D1B2A"/>
          <w:sz w:val="18"/>
        </w:rPr>
        <w:t>External client / automation pipeline</w:t>
        <w:br/>
        <w:t xml:space="preserve">        |</w:t>
        <w:br/>
        <w:t xml:space="preserve">  192.168.10.200:80   &lt;-- MetalLB assigns this IP to nginx Ingress</w:t>
        <w:br/>
        <w:t xml:space="preserve">        |</w:t>
        <w:br/>
        <w:t xml:space="preserve">  [nginx Ingress Controller]   load balances across all healthy pods</w:t>
        <w:br/>
        <w:t xml:space="preserve">        |</w:t>
        <w:br/>
        <w:t xml:space="preserve">  [llama-service ClusterIP :8080]   Kubernetes Service</w:t>
        <w:br/>
        <w:t xml:space="preserve">       / \                \</w:t>
        <w:br/>
        <w:t xml:space="preserve">  [llama-pod]  [llama-pod]  ...  [llama-pod]</w:t>
        <w:br/>
        <w:t xml:space="preserve">  node-00      node-01           node-0N</w:t>
        <w:br/>
        <w:t xml:space="preserve">  GPU: T1000   GPU: T1000        GPU: T1000</w:t>
        <w:br/>
        <w:t xml:space="preserve">  llama-server llama-server      llama-server</w:t>
        <w:br/>
        <w:t xml:space="preserve">  :8080        :8080             :8080</w:t>
        <w:br/>
        <w:br/>
        <w:t xml:space="preserve">  k3s control plane: node-00</w:t>
        <w:br/>
        <w:t xml:space="preserve">  k3s workers: node-01 ... node-0N</w:t>
        <w:br/>
        <w:t xml:space="preserve">  Subnet: 192.168.10.0/24</w:t>
        <w:br/>
        <w:t xml:space="preserve">  MetalLB pool: 192.168.10.200-220</w:t>
      </w:r>
    </w:p>
    <w:p>
      <w:pPr>
        <w:spacing w:before="240" w:after="80"/>
      </w:pPr>
      <w:r>
        <w:rPr>
          <w:b/>
          <w:color w:val="0D1B2A"/>
          <w:sz w:val="26"/>
        </w:rPr>
        <w:t>Traffic Flow</w:t>
      </w:r>
    </w:p>
    <w:p>
      <w:pPr>
        <w:spacing w:after="100"/>
      </w:pPr>
      <w:r>
        <w:rPr>
          <w:color w:val="101820"/>
          <w:sz w:val="22"/>
        </w:rPr>
        <w:t>1. Client sends POST to http://192.168.10.200/v1/chat/completions</w:t>
      </w:r>
    </w:p>
    <w:p>
      <w:pPr>
        <w:spacing w:after="100"/>
      </w:pPr>
      <w:r>
        <w:rPr>
          <w:color w:val="101820"/>
          <w:sz w:val="22"/>
        </w:rPr>
        <w:t>2. MetalLB routes traffic to the nginx Ingress Controller pod</w:t>
      </w:r>
    </w:p>
    <w:p>
      <w:pPr>
        <w:spacing w:after="100"/>
      </w:pPr>
      <w:r>
        <w:rPr>
          <w:color w:val="101820"/>
          <w:sz w:val="22"/>
        </w:rPr>
        <w:t>3. nginx Ingress load-balances the request to one of the llama-service endpoints</w:t>
      </w:r>
    </w:p>
    <w:p>
      <w:pPr>
        <w:spacing w:after="100"/>
      </w:pPr>
      <w:r>
        <w:rPr>
          <w:color w:val="101820"/>
          <w:sz w:val="22"/>
        </w:rPr>
        <w:t>4. Kubernetes Service forwards to a healthy llama-server pod</w:t>
      </w:r>
    </w:p>
    <w:p>
      <w:pPr>
        <w:spacing w:after="100"/>
      </w:pPr>
      <w:r>
        <w:rPr>
          <w:color w:val="101820"/>
          <w:sz w:val="22"/>
        </w:rPr>
        <w:t>5. llama-server runs inference on the local node GPU</w:t>
      </w:r>
    </w:p>
    <w:p>
      <w:pPr>
        <w:spacing w:after="100"/>
      </w:pPr>
      <w:r>
        <w:rPr>
          <w:color w:val="101820"/>
          <w:sz w:val="22"/>
        </w:rPr>
        <w:t>6. Response is returned through the same path</w:t>
      </w:r>
    </w:p>
    <w:p>
      <w:pPr>
        <w:spacing w:before="240" w:after="80"/>
      </w:pPr>
      <w:r>
        <w:rPr>
          <w:b/>
          <w:color w:val="0D1B2A"/>
          <w:sz w:val="26"/>
        </w:rPr>
        <w:t>Key Architectural Decisions</w:t>
      </w:r>
    </w:p>
    <w:tbl>
      <w:tblPr>
        <w:tblW w:type="auto" w:w="0"/>
        <w:jc w:val="left"/>
        <w:tblLook w:firstColumn="1" w:firstRow="1" w:lastColumn="0" w:lastRow="0" w:noHBand="0" w:noVBand="1" w:val="04A0"/>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Pr>
      <w:tblGrid>
        <w:gridCol w:w="4703"/>
        <w:gridCol w:w="4703"/>
      </w:tblGrid>
      <w:tr>
        <w:tc>
          <w:tcPr>
            <w:tcW w:type="dxa" w:w="3456"/>
            <w:shd w:val="clear" w:color="auto" w:fill="0D1B2A"/>
          </w:tcPr>
          <w:p>
            <w:r>
              <w:rPr>
                <w:b/>
                <w:color w:val="00AEEF"/>
                <w:sz w:val="20"/>
              </w:rPr>
              <w:t>Decision</w:t>
            </w:r>
          </w:p>
        </w:tc>
        <w:tc>
          <w:tcPr>
            <w:tcW w:type="dxa" w:w="6912"/>
            <w:shd w:val="clear" w:color="auto" w:fill="0D1B2A"/>
          </w:tcPr>
          <w:p>
            <w:r>
              <w:rPr>
                <w:b/>
                <w:color w:val="00AEEF"/>
                <w:sz w:val="20"/>
              </w:rPr>
              <w:t>Reason</w:t>
            </w:r>
          </w:p>
        </w:tc>
      </w:tr>
      <w:tr>
        <w:tc>
          <w:tcPr>
            <w:tcW w:type="dxa" w:w="3456"/>
            <w:shd w:val="clear" w:color="auto" w:fill="F2F5F8"/>
            <w:vAlign w:val="top"/>
          </w:tcPr>
          <w:p>
            <w:r>
              <w:rPr>
                <w:color w:val="101820"/>
                <w:sz w:val="20"/>
              </w:rPr>
              <w:t>DaemonSet (not Deployment)</w:t>
            </w:r>
          </w:p>
        </w:tc>
        <w:tc>
          <w:tcPr>
            <w:tcW w:type="dxa" w:w="6912"/>
            <w:shd w:val="clear" w:color="auto" w:fill="F2F5F8"/>
            <w:vAlign w:val="top"/>
          </w:tcPr>
          <w:p>
            <w:r>
              <w:rPr>
                <w:color w:val="101820"/>
                <w:sz w:val="20"/>
              </w:rPr>
              <w:t>One pod per node guaranteed; auto-scales with cluster; no replica count management</w:t>
            </w:r>
          </w:p>
        </w:tc>
      </w:tr>
      <w:tr>
        <w:tc>
          <w:tcPr>
            <w:tcW w:type="dxa" w:w="3456"/>
            <w:shd w:val="clear" w:color="auto" w:fill="FFFFFF"/>
            <w:vAlign w:val="top"/>
          </w:tcPr>
          <w:p>
            <w:r>
              <w:rPr>
                <w:color w:val="101820"/>
                <w:sz w:val="20"/>
              </w:rPr>
              <w:t>HostPath volume for model</w:t>
            </w:r>
          </w:p>
        </w:tc>
        <w:tc>
          <w:tcPr>
            <w:tcW w:type="dxa" w:w="6912"/>
            <w:shd w:val="clear" w:color="auto" w:fill="FFFFFF"/>
            <w:vAlign w:val="top"/>
          </w:tcPr>
          <w:p>
            <w:r>
              <w:rPr>
                <w:color w:val="101820"/>
                <w:sz w:val="20"/>
              </w:rPr>
              <w:t>Model on local NVMe; no NFS needed; fastest possible I/O; no network dependency</w:t>
            </w:r>
          </w:p>
        </w:tc>
      </w:tr>
      <w:tr>
        <w:tc>
          <w:tcPr>
            <w:tcW w:type="dxa" w:w="3456"/>
            <w:shd w:val="clear" w:color="auto" w:fill="F2F5F8"/>
            <w:vAlign w:val="top"/>
          </w:tcPr>
          <w:p>
            <w:r>
              <w:rPr>
                <w:color w:val="101820"/>
                <w:sz w:val="20"/>
              </w:rPr>
              <w:t>ConfigMap for all parameters</w:t>
            </w:r>
          </w:p>
        </w:tc>
        <w:tc>
          <w:tcPr>
            <w:tcW w:type="dxa" w:w="6912"/>
            <w:shd w:val="clear" w:color="auto" w:fill="F2F5F8"/>
            <w:vAlign w:val="top"/>
          </w:tcPr>
          <w:p>
            <w:r>
              <w:rPr>
                <w:color w:val="101820"/>
                <w:sz w:val="20"/>
              </w:rPr>
              <w:t>Change model/ngl/context without rebuilding image; rolling restart applies changes</w:t>
            </w:r>
          </w:p>
        </w:tc>
      </w:tr>
      <w:tr>
        <w:tc>
          <w:tcPr>
            <w:tcW w:type="dxa" w:w="3456"/>
            <w:shd w:val="clear" w:color="auto" w:fill="FFFFFF"/>
            <w:vAlign w:val="top"/>
          </w:tcPr>
          <w:p>
            <w:r>
              <w:rPr>
                <w:color w:val="101820"/>
                <w:sz w:val="20"/>
              </w:rPr>
              <w:t>nginx Ingress + MetalLB</w:t>
            </w:r>
          </w:p>
        </w:tc>
        <w:tc>
          <w:tcPr>
            <w:tcW w:type="dxa" w:w="6912"/>
            <w:shd w:val="clear" w:color="auto" w:fill="FFFFFF"/>
            <w:vAlign w:val="top"/>
          </w:tcPr>
          <w:p>
            <w:r>
              <w:rPr>
                <w:color w:val="101820"/>
                <w:sz w:val="20"/>
              </w:rPr>
              <w:t>Single stable IP; load balancing; bare-metal compatible; no cloud needed</w:t>
            </w:r>
          </w:p>
        </w:tc>
      </w:tr>
      <w:tr>
        <w:tc>
          <w:tcPr>
            <w:tcW w:type="dxa" w:w="3456"/>
            <w:shd w:val="clear" w:color="auto" w:fill="F2F5F8"/>
            <w:vAlign w:val="top"/>
          </w:tcPr>
          <w:p>
            <w:r>
              <w:rPr>
                <w:color w:val="101820"/>
                <w:sz w:val="20"/>
              </w:rPr>
              <w:t>k3s (not full kubeadm)</w:t>
            </w:r>
          </w:p>
        </w:tc>
        <w:tc>
          <w:tcPr>
            <w:tcW w:type="dxa" w:w="6912"/>
            <w:shd w:val="clear" w:color="auto" w:fill="F2F5F8"/>
            <w:vAlign w:val="top"/>
          </w:tcPr>
          <w:p>
            <w:r>
              <w:rPr>
                <w:color w:val="101820"/>
                <w:sz w:val="20"/>
              </w:rPr>
              <w:t>Single binary; ~500 MB RAM overhead; same Kubernetes API; easier on laptop hardware</w:t>
            </w:r>
          </w:p>
        </w:tc>
      </w:tr>
      <w:tr>
        <w:tc>
          <w:tcPr>
            <w:tcW w:type="dxa" w:w="3456"/>
            <w:shd w:val="clear" w:color="auto" w:fill="FFFFFF"/>
            <w:vAlign w:val="top"/>
          </w:tcPr>
          <w:p>
            <w:r>
              <w:rPr>
                <w:color w:val="101820"/>
                <w:sz w:val="20"/>
              </w:rPr>
              <w:t>llama.cpp (not vLLM/TGI)</w:t>
            </w:r>
          </w:p>
        </w:tc>
        <w:tc>
          <w:tcPr>
            <w:tcW w:type="dxa" w:w="6912"/>
            <w:shd w:val="clear" w:color="auto" w:fill="FFFFFF"/>
            <w:vAlign w:val="top"/>
          </w:tcPr>
          <w:p>
            <w:r>
              <w:rPr>
                <w:color w:val="101820"/>
                <w:sz w:val="20"/>
              </w:rPr>
              <w:t>Native CUDA; no Python overhead; OpenAI-compatible; works on 4 GB VRAM</w:t>
            </w:r>
          </w:p>
        </w:tc>
      </w:tr>
    </w:tbl>
    <w:p/>
    <w:p>
      <w:pPr>
        <w:spacing w:before="400" w:after="120"/>
      </w:pPr>
      <w:r>
        <w:rPr>
          <w:b/>
          <w:color w:val="00AEEF"/>
          <w:sz w:val="34"/>
        </w:rPr>
        <w:t>3. Hardware</w:t>
      </w:r>
    </w:p>
    <w:p>
      <w:pPr>
        <w:spacing w:before="240" w:after="80"/>
      </w:pPr>
      <w:r>
        <w:rPr>
          <w:b/>
          <w:color w:val="0D1B2A"/>
          <w:sz w:val="26"/>
        </w:rPr>
        <w:t>Per-Node Specification</w:t>
      </w:r>
    </w:p>
    <w:tbl>
      <w:tblPr>
        <w:tblW w:type="auto" w:w="0"/>
        <w:jc w:val="left"/>
        <w:tblLook w:firstColumn="1" w:firstRow="1" w:lastColumn="0" w:lastRow="0" w:noHBand="0" w:noVBand="1" w:val="04A0"/>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Pr>
      <w:tblGrid>
        <w:gridCol w:w="3135"/>
        <w:gridCol w:w="3135"/>
        <w:gridCol w:w="3135"/>
      </w:tblGrid>
      <w:tr>
        <w:tc>
          <w:tcPr>
            <w:tcW w:type="dxa" w:w="2592"/>
            <w:shd w:val="clear" w:color="auto" w:fill="0D1B2A"/>
          </w:tcPr>
          <w:p>
            <w:r>
              <w:rPr>
                <w:b/>
                <w:color w:val="00AEEF"/>
                <w:sz w:val="20"/>
              </w:rPr>
              <w:t>Component</w:t>
            </w:r>
          </w:p>
        </w:tc>
        <w:tc>
          <w:tcPr>
            <w:tcW w:type="dxa" w:w="3456"/>
            <w:shd w:val="clear" w:color="auto" w:fill="0D1B2A"/>
          </w:tcPr>
          <w:p>
            <w:r>
              <w:rPr>
                <w:b/>
                <w:color w:val="00AEEF"/>
                <w:sz w:val="20"/>
              </w:rPr>
              <w:t>Specification</w:t>
            </w:r>
          </w:p>
        </w:tc>
        <w:tc>
          <w:tcPr>
            <w:tcW w:type="dxa" w:w="4320"/>
            <w:shd w:val="clear" w:color="auto" w:fill="0D1B2A"/>
          </w:tcPr>
          <w:p>
            <w:r>
              <w:rPr>
                <w:b/>
                <w:color w:val="00AEEF"/>
                <w:sz w:val="20"/>
              </w:rPr>
              <w:t>Notes</w:t>
            </w:r>
          </w:p>
        </w:tc>
      </w:tr>
      <w:tr>
        <w:tc>
          <w:tcPr>
            <w:tcW w:type="dxa" w:w="2592"/>
            <w:shd w:val="clear" w:color="auto" w:fill="F2F5F8"/>
            <w:vAlign w:val="top"/>
          </w:tcPr>
          <w:p>
            <w:r>
              <w:rPr>
                <w:color w:val="101820"/>
                <w:sz w:val="20"/>
              </w:rPr>
              <w:t>CPU</w:t>
            </w:r>
          </w:p>
        </w:tc>
        <w:tc>
          <w:tcPr>
            <w:tcW w:type="dxa" w:w="3456"/>
            <w:shd w:val="clear" w:color="auto" w:fill="F2F5F8"/>
            <w:vAlign w:val="top"/>
          </w:tcPr>
          <w:p>
            <w:r>
              <w:rPr>
                <w:color w:val="101820"/>
                <w:sz w:val="20"/>
              </w:rPr>
              <w:t>Intel Core i7 vPro 10th Gen</w:t>
            </w:r>
          </w:p>
        </w:tc>
        <w:tc>
          <w:tcPr>
            <w:tcW w:type="dxa" w:w="4320"/>
            <w:shd w:val="clear" w:color="auto" w:fill="F2F5F8"/>
            <w:vAlign w:val="top"/>
          </w:tcPr>
          <w:p>
            <w:r>
              <w:rPr>
                <w:color w:val="101820"/>
                <w:sz w:val="20"/>
              </w:rPr>
              <w:t>6-core / 12-thread, up to 5.0 GHz</w:t>
            </w:r>
          </w:p>
        </w:tc>
      </w:tr>
      <w:tr>
        <w:tc>
          <w:tcPr>
            <w:tcW w:type="dxa" w:w="2592"/>
            <w:shd w:val="clear" w:color="auto" w:fill="FFFFFF"/>
            <w:vAlign w:val="top"/>
          </w:tcPr>
          <w:p>
            <w:r>
              <w:rPr>
                <w:color w:val="101820"/>
                <w:sz w:val="20"/>
              </w:rPr>
              <w:t>RAM</w:t>
            </w:r>
          </w:p>
        </w:tc>
        <w:tc>
          <w:tcPr>
            <w:tcW w:type="dxa" w:w="3456"/>
            <w:shd w:val="clear" w:color="auto" w:fill="FFFFFF"/>
            <w:vAlign w:val="top"/>
          </w:tcPr>
          <w:p>
            <w:r>
              <w:rPr>
                <w:color w:val="101820"/>
                <w:sz w:val="20"/>
              </w:rPr>
              <w:t>64 GB DDR4</w:t>
            </w:r>
          </w:p>
        </w:tc>
        <w:tc>
          <w:tcPr>
            <w:tcW w:type="dxa" w:w="4320"/>
            <w:shd w:val="clear" w:color="auto" w:fill="FFFFFF"/>
            <w:vAlign w:val="top"/>
          </w:tcPr>
          <w:p>
            <w:r>
              <w:rPr>
                <w:color w:val="101820"/>
                <w:sz w:val="20"/>
              </w:rPr>
              <w:t>KV cache overflow + fine-tuning headroom</w:t>
            </w:r>
          </w:p>
        </w:tc>
      </w:tr>
      <w:tr>
        <w:tc>
          <w:tcPr>
            <w:tcW w:type="dxa" w:w="2592"/>
            <w:shd w:val="clear" w:color="auto" w:fill="F2F5F8"/>
            <w:vAlign w:val="top"/>
          </w:tcPr>
          <w:p>
            <w:r>
              <w:rPr>
                <w:color w:val="101820"/>
                <w:sz w:val="20"/>
              </w:rPr>
              <w:t>GPU</w:t>
            </w:r>
          </w:p>
        </w:tc>
        <w:tc>
          <w:tcPr>
            <w:tcW w:type="dxa" w:w="3456"/>
            <w:shd w:val="clear" w:color="auto" w:fill="F2F5F8"/>
            <w:vAlign w:val="top"/>
          </w:tcPr>
          <w:p>
            <w:r>
              <w:rPr>
                <w:color w:val="101820"/>
                <w:sz w:val="20"/>
              </w:rPr>
              <w:t>NVIDIA Quadro T1000 Max-Q</w:t>
            </w:r>
          </w:p>
        </w:tc>
        <w:tc>
          <w:tcPr>
            <w:tcW w:type="dxa" w:w="4320"/>
            <w:shd w:val="clear" w:color="auto" w:fill="F2F5F8"/>
            <w:vAlign w:val="top"/>
          </w:tcPr>
          <w:p>
            <w:r>
              <w:rPr>
                <w:color w:val="101820"/>
                <w:sz w:val="20"/>
              </w:rPr>
              <w:t>4 GB GDDR6 VRAM, 896 CUDA cores</w:t>
            </w:r>
          </w:p>
        </w:tc>
      </w:tr>
      <w:tr>
        <w:tc>
          <w:tcPr>
            <w:tcW w:type="dxa" w:w="2592"/>
            <w:shd w:val="clear" w:color="auto" w:fill="FFFFFF"/>
            <w:vAlign w:val="top"/>
          </w:tcPr>
          <w:p>
            <w:r>
              <w:rPr>
                <w:color w:val="101820"/>
                <w:sz w:val="20"/>
              </w:rPr>
              <w:t>Storage</w:t>
            </w:r>
          </w:p>
        </w:tc>
        <w:tc>
          <w:tcPr>
            <w:tcW w:type="dxa" w:w="3456"/>
            <w:shd w:val="clear" w:color="auto" w:fill="FFFFFF"/>
            <w:vAlign w:val="top"/>
          </w:tcPr>
          <w:p>
            <w:r>
              <w:rPr>
                <w:color w:val="101820"/>
                <w:sz w:val="20"/>
              </w:rPr>
              <w:t>512 GB – 1 TB NVMe SSD</w:t>
            </w:r>
          </w:p>
        </w:tc>
        <w:tc>
          <w:tcPr>
            <w:tcW w:type="dxa" w:w="4320"/>
            <w:shd w:val="clear" w:color="auto" w:fill="FFFFFF"/>
            <w:vAlign w:val="top"/>
          </w:tcPr>
          <w:p>
            <w:r>
              <w:rPr>
                <w:color w:val="101820"/>
                <w:sz w:val="20"/>
              </w:rPr>
              <w:t>OS + containers + GGUF models</w:t>
            </w:r>
          </w:p>
        </w:tc>
      </w:tr>
      <w:tr>
        <w:tc>
          <w:tcPr>
            <w:tcW w:type="dxa" w:w="2592"/>
            <w:shd w:val="clear" w:color="auto" w:fill="F2F5F8"/>
            <w:vAlign w:val="top"/>
          </w:tcPr>
          <w:p>
            <w:r>
              <w:rPr>
                <w:color w:val="101820"/>
                <w:sz w:val="20"/>
              </w:rPr>
              <w:t>Network</w:t>
            </w:r>
          </w:p>
        </w:tc>
        <w:tc>
          <w:tcPr>
            <w:tcW w:type="dxa" w:w="3456"/>
            <w:shd w:val="clear" w:color="auto" w:fill="F2F5F8"/>
            <w:vAlign w:val="top"/>
          </w:tcPr>
          <w:p>
            <w:r>
              <w:rPr>
                <w:color w:val="101820"/>
                <w:sz w:val="20"/>
              </w:rPr>
              <w:t>1 GbE Intel I219-LM</w:t>
            </w:r>
          </w:p>
        </w:tc>
        <w:tc>
          <w:tcPr>
            <w:tcW w:type="dxa" w:w="4320"/>
            <w:shd w:val="clear" w:color="auto" w:fill="F2F5F8"/>
            <w:vAlign w:val="top"/>
          </w:tcPr>
          <w:p>
            <w:r>
              <w:rPr>
                <w:color w:val="101820"/>
                <w:sz w:val="20"/>
              </w:rPr>
              <w:t>Sufficient for inference workloads</w:t>
            </w:r>
          </w:p>
        </w:tc>
      </w:tr>
      <w:tr>
        <w:tc>
          <w:tcPr>
            <w:tcW w:type="dxa" w:w="2592"/>
            <w:shd w:val="clear" w:color="auto" w:fill="FFFFFF"/>
            <w:vAlign w:val="top"/>
          </w:tcPr>
          <w:p>
            <w:r>
              <w:rPr>
                <w:color w:val="101820"/>
                <w:sz w:val="20"/>
              </w:rPr>
              <w:t>Display</w:t>
            </w:r>
          </w:p>
        </w:tc>
        <w:tc>
          <w:tcPr>
            <w:tcW w:type="dxa" w:w="3456"/>
            <w:shd w:val="clear" w:color="auto" w:fill="FFFFFF"/>
            <w:vAlign w:val="top"/>
          </w:tcPr>
          <w:p>
            <w:r>
              <w:rPr>
                <w:color w:val="101820"/>
                <w:sz w:val="20"/>
              </w:rPr>
              <w:t>node-00 only</w:t>
            </w:r>
          </w:p>
        </w:tc>
        <w:tc>
          <w:tcPr>
            <w:tcW w:type="dxa" w:w="4320"/>
            <w:shd w:val="clear" w:color="auto" w:fill="FFFFFF"/>
            <w:vAlign w:val="top"/>
          </w:tcPr>
          <w:p>
            <w:r>
              <w:rPr>
                <w:color w:val="101820"/>
                <w:sz w:val="20"/>
              </w:rPr>
              <w:t>All other nodes headless</w:t>
            </w:r>
          </w:p>
        </w:tc>
      </w:tr>
      <w:tr>
        <w:tc>
          <w:tcPr>
            <w:tcW w:type="dxa" w:w="2592"/>
            <w:shd w:val="clear" w:color="auto" w:fill="F2F5F8"/>
            <w:vAlign w:val="top"/>
          </w:tcPr>
          <w:p>
            <w:r>
              <w:rPr>
                <w:color w:val="101820"/>
                <w:sz w:val="20"/>
              </w:rPr>
              <w:t>Power</w:t>
            </w:r>
          </w:p>
        </w:tc>
        <w:tc>
          <w:tcPr>
            <w:tcW w:type="dxa" w:w="3456"/>
            <w:shd w:val="clear" w:color="auto" w:fill="F2F5F8"/>
            <w:vAlign w:val="top"/>
          </w:tcPr>
          <w:p>
            <w:r>
              <w:rPr>
                <w:color w:val="101820"/>
                <w:sz w:val="20"/>
              </w:rPr>
              <w:t>~65 W under load</w:t>
            </w:r>
          </w:p>
        </w:tc>
        <w:tc>
          <w:tcPr>
            <w:tcW w:type="dxa" w:w="4320"/>
            <w:shd w:val="clear" w:color="auto" w:fill="F2F5F8"/>
            <w:vAlign w:val="top"/>
          </w:tcPr>
          <w:p>
            <w:r>
              <w:rPr>
                <w:color w:val="101820"/>
                <w:sz w:val="20"/>
              </w:rPr>
              <w:t>~130 W for 2-node MVP; ~650 W for 10 nodes</w:t>
            </w:r>
          </w:p>
        </w:tc>
      </w:tr>
    </w:tbl>
    <w:p/>
    <w:p>
      <w:pPr>
        <w:spacing w:before="240" w:after="80"/>
      </w:pPr>
      <w:r>
        <w:rPr>
          <w:b/>
          <w:color w:val="0D1B2A"/>
          <w:sz w:val="26"/>
        </w:rPr>
        <w:t>The 64 GB RAM Advantage</w:t>
      </w:r>
    </w:p>
    <w:p>
      <w:pPr>
        <w:spacing w:after="100"/>
      </w:pPr>
      <w:r>
        <w:rPr>
          <w:color w:val="101820"/>
          <w:sz w:val="22"/>
        </w:rPr>
        <w:t>With 64 GB RAM per node, llama.cpp can overflow GPU layers to system RAM. At -ngl 20, 20 transformer layers run on the T1000 GPU and 15 layers run on CPU using RAM. This allows running a 4.7 GB model on a 4 GB VRAM GPU. The 64 GB also provides substantial headroom for QLoRA fine-tuning, which requires holding model weights, gradients, and optimizer states in memory simultaneously.</w:t>
      </w:r>
    </w:p>
    <w:p>
      <w:pPr>
        <w:spacing w:before="240" w:after="80"/>
      </w:pPr>
      <w:r>
        <w:rPr>
          <w:b/>
          <w:color w:val="0D1B2A"/>
          <w:sz w:val="26"/>
        </w:rPr>
        <w:t>VRAM Analysis</w:t>
      </w:r>
    </w:p>
    <w:tbl>
      <w:tblPr>
        <w:tblW w:type="auto" w:w="0"/>
        <w:jc w:val="left"/>
        <w:tblLook w:firstColumn="1" w:firstRow="1" w:lastColumn="0" w:lastRow="0" w:noHBand="0" w:noVBand="1" w:val="04A0"/>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Pr>
      <w:tblGrid>
        <w:gridCol w:w="3135"/>
        <w:gridCol w:w="3135"/>
        <w:gridCol w:w="3135"/>
      </w:tblGrid>
      <w:tr>
        <w:tc>
          <w:tcPr>
            <w:tcW w:type="dxa" w:w="3168"/>
            <w:shd w:val="clear" w:color="auto" w:fill="0D1B2A"/>
          </w:tcPr>
          <w:p>
            <w:r>
              <w:rPr>
                <w:b/>
                <w:color w:val="00AEEF"/>
                <w:sz w:val="20"/>
              </w:rPr>
              <w:t>Parameter</w:t>
            </w:r>
          </w:p>
        </w:tc>
        <w:tc>
          <w:tcPr>
            <w:tcW w:type="dxa" w:w="2592"/>
            <w:shd w:val="clear" w:color="auto" w:fill="0D1B2A"/>
          </w:tcPr>
          <w:p>
            <w:r>
              <w:rPr>
                <w:b/>
                <w:color w:val="00AEEF"/>
                <w:sz w:val="20"/>
              </w:rPr>
              <w:t>Value</w:t>
            </w:r>
          </w:p>
        </w:tc>
        <w:tc>
          <w:tcPr>
            <w:tcW w:type="dxa" w:w="4608"/>
            <w:shd w:val="clear" w:color="auto" w:fill="0D1B2A"/>
          </w:tcPr>
          <w:p>
            <w:r>
              <w:rPr>
                <w:b/>
                <w:color w:val="00AEEF"/>
                <w:sz w:val="20"/>
              </w:rPr>
              <w:t>Notes</w:t>
            </w:r>
          </w:p>
        </w:tc>
      </w:tr>
      <w:tr>
        <w:tc>
          <w:tcPr>
            <w:tcW w:type="dxa" w:w="3168"/>
            <w:shd w:val="clear" w:color="auto" w:fill="F2F5F8"/>
            <w:vAlign w:val="top"/>
          </w:tcPr>
          <w:p>
            <w:r>
              <w:rPr>
                <w:color w:val="101820"/>
                <w:sz w:val="20"/>
              </w:rPr>
              <w:t>Total VRAM</w:t>
            </w:r>
          </w:p>
        </w:tc>
        <w:tc>
          <w:tcPr>
            <w:tcW w:type="dxa" w:w="2592"/>
            <w:shd w:val="clear" w:color="auto" w:fill="F2F5F8"/>
            <w:vAlign w:val="top"/>
          </w:tcPr>
          <w:p>
            <w:r>
              <w:rPr>
                <w:color w:val="101820"/>
                <w:sz w:val="20"/>
              </w:rPr>
              <w:t>4 GB</w:t>
            </w:r>
          </w:p>
        </w:tc>
        <w:tc>
          <w:tcPr>
            <w:tcW w:type="dxa" w:w="4608"/>
            <w:shd w:val="clear" w:color="auto" w:fill="F2F5F8"/>
            <w:vAlign w:val="top"/>
          </w:tcPr>
          <w:p>
            <w:r>
              <w:rPr>
                <w:color w:val="101820"/>
                <w:sz w:val="20"/>
              </w:rPr>
              <w:t>T1000 Max-Q GDDR6</w:t>
            </w:r>
          </w:p>
        </w:tc>
      </w:tr>
      <w:tr>
        <w:tc>
          <w:tcPr>
            <w:tcW w:type="dxa" w:w="3168"/>
            <w:shd w:val="clear" w:color="auto" w:fill="FFFFFF"/>
            <w:vAlign w:val="top"/>
          </w:tcPr>
          <w:p>
            <w:r>
              <w:rPr>
                <w:color w:val="101820"/>
                <w:sz w:val="20"/>
              </w:rPr>
              <w:t>Model size (Q4_K_M)</w:t>
            </w:r>
          </w:p>
        </w:tc>
        <w:tc>
          <w:tcPr>
            <w:tcW w:type="dxa" w:w="2592"/>
            <w:shd w:val="clear" w:color="auto" w:fill="FFFFFF"/>
            <w:vAlign w:val="top"/>
          </w:tcPr>
          <w:p>
            <w:r>
              <w:rPr>
                <w:color w:val="101820"/>
                <w:sz w:val="20"/>
              </w:rPr>
              <w:t>~4.7 GB</w:t>
            </w:r>
          </w:p>
        </w:tc>
        <w:tc>
          <w:tcPr>
            <w:tcW w:type="dxa" w:w="4608"/>
            <w:shd w:val="clear" w:color="auto" w:fill="FFFFFF"/>
            <w:vAlign w:val="top"/>
          </w:tcPr>
          <w:p>
            <w:r>
              <w:rPr>
                <w:color w:val="101820"/>
                <w:sz w:val="20"/>
              </w:rPr>
              <w:t>Exceeds VRAM by ~700 MB</w:t>
            </w:r>
          </w:p>
        </w:tc>
      </w:tr>
      <w:tr>
        <w:tc>
          <w:tcPr>
            <w:tcW w:type="dxa" w:w="3168"/>
            <w:shd w:val="clear" w:color="auto" w:fill="F2F5F8"/>
            <w:vAlign w:val="top"/>
          </w:tcPr>
          <w:p>
            <w:r>
              <w:rPr>
                <w:color w:val="101820"/>
                <w:sz w:val="20"/>
              </w:rPr>
              <w:t>GPU layers at -ngl 20</w:t>
            </w:r>
          </w:p>
        </w:tc>
        <w:tc>
          <w:tcPr>
            <w:tcW w:type="dxa" w:w="2592"/>
            <w:shd w:val="clear" w:color="auto" w:fill="F2F5F8"/>
            <w:vAlign w:val="top"/>
          </w:tcPr>
          <w:p>
            <w:r>
              <w:rPr>
                <w:color w:val="101820"/>
                <w:sz w:val="20"/>
              </w:rPr>
              <w:t>~2.7 GB</w:t>
            </w:r>
          </w:p>
        </w:tc>
        <w:tc>
          <w:tcPr>
            <w:tcW w:type="dxa" w:w="4608"/>
            <w:shd w:val="clear" w:color="auto" w:fill="F2F5F8"/>
            <w:vAlign w:val="top"/>
          </w:tcPr>
          <w:p>
            <w:r>
              <w:rPr>
                <w:color w:val="101820"/>
                <w:sz w:val="20"/>
              </w:rPr>
              <w:t>20 of 35 transformer layers</w:t>
            </w:r>
          </w:p>
        </w:tc>
      </w:tr>
      <w:tr>
        <w:tc>
          <w:tcPr>
            <w:tcW w:type="dxa" w:w="3168"/>
            <w:shd w:val="clear" w:color="auto" w:fill="FFFFFF"/>
            <w:vAlign w:val="top"/>
          </w:tcPr>
          <w:p>
            <w:r>
              <w:rPr>
                <w:color w:val="101820"/>
                <w:sz w:val="20"/>
              </w:rPr>
              <w:t>CPU layers (15 layers)</w:t>
            </w:r>
          </w:p>
        </w:tc>
        <w:tc>
          <w:tcPr>
            <w:tcW w:type="dxa" w:w="2592"/>
            <w:shd w:val="clear" w:color="auto" w:fill="FFFFFF"/>
            <w:vAlign w:val="top"/>
          </w:tcPr>
          <w:p>
            <w:r>
              <w:rPr>
                <w:color w:val="101820"/>
                <w:sz w:val="20"/>
              </w:rPr>
              <w:t>~2.0 GB</w:t>
            </w:r>
          </w:p>
        </w:tc>
        <w:tc>
          <w:tcPr>
            <w:tcW w:type="dxa" w:w="4608"/>
            <w:shd w:val="clear" w:color="auto" w:fill="FFFFFF"/>
            <w:vAlign w:val="top"/>
          </w:tcPr>
          <w:p>
            <w:r>
              <w:rPr>
                <w:color w:val="101820"/>
                <w:sz w:val="20"/>
              </w:rPr>
              <w:t>Runs in 64 GB system RAM</w:t>
            </w:r>
          </w:p>
        </w:tc>
      </w:tr>
      <w:tr>
        <w:tc>
          <w:tcPr>
            <w:tcW w:type="dxa" w:w="3168"/>
            <w:shd w:val="clear" w:color="auto" w:fill="F2F5F8"/>
            <w:vAlign w:val="top"/>
          </w:tcPr>
          <w:p>
            <w:r>
              <w:rPr>
                <w:color w:val="101820"/>
                <w:sz w:val="20"/>
              </w:rPr>
              <w:t>KV cache at ctx=6144</w:t>
            </w:r>
          </w:p>
        </w:tc>
        <w:tc>
          <w:tcPr>
            <w:tcW w:type="dxa" w:w="2592"/>
            <w:shd w:val="clear" w:color="auto" w:fill="F2F5F8"/>
            <w:vAlign w:val="top"/>
          </w:tcPr>
          <w:p>
            <w:r>
              <w:rPr>
                <w:color w:val="101820"/>
                <w:sz w:val="20"/>
              </w:rPr>
              <w:t>~96 MB</w:t>
            </w:r>
          </w:p>
        </w:tc>
        <w:tc>
          <w:tcPr>
            <w:tcW w:type="dxa" w:w="4608"/>
            <w:shd w:val="clear" w:color="auto" w:fill="F2F5F8"/>
            <w:vAlign w:val="top"/>
          </w:tcPr>
          <w:p>
            <w:r>
              <w:rPr>
                <w:color w:val="101820"/>
                <w:sz w:val="20"/>
              </w:rPr>
              <w:t>Scales linearly with context</w:t>
            </w:r>
          </w:p>
        </w:tc>
      </w:tr>
      <w:tr>
        <w:tc>
          <w:tcPr>
            <w:tcW w:type="dxa" w:w="3168"/>
            <w:shd w:val="clear" w:color="auto" w:fill="FFFFFF"/>
            <w:vAlign w:val="top"/>
          </w:tcPr>
          <w:p>
            <w:r>
              <w:rPr>
                <w:color w:val="101820"/>
                <w:sz w:val="20"/>
              </w:rPr>
              <w:t>Why -ngl 35 fails</w:t>
            </w:r>
          </w:p>
        </w:tc>
        <w:tc>
          <w:tcPr>
            <w:tcW w:type="dxa" w:w="2592"/>
            <w:shd w:val="clear" w:color="auto" w:fill="FFFFFF"/>
            <w:vAlign w:val="top"/>
          </w:tcPr>
          <w:p>
            <w:r>
              <w:rPr>
                <w:color w:val="101820"/>
                <w:sz w:val="20"/>
              </w:rPr>
              <w:t>~4.8 GB needed</w:t>
            </w:r>
          </w:p>
        </w:tc>
        <w:tc>
          <w:tcPr>
            <w:tcW w:type="dxa" w:w="4608"/>
            <w:shd w:val="clear" w:color="auto" w:fill="FFFFFF"/>
            <w:vAlign w:val="top"/>
          </w:tcPr>
          <w:p>
            <w:r>
              <w:rPr>
                <w:color w:val="101820"/>
                <w:sz w:val="20"/>
              </w:rPr>
              <w:t>Full model + KV cache exceeds 4 GB</w:t>
            </w:r>
          </w:p>
        </w:tc>
      </w:tr>
      <w:tr>
        <w:tc>
          <w:tcPr>
            <w:tcW w:type="dxa" w:w="3168"/>
            <w:shd w:val="clear" w:color="auto" w:fill="F2F5F8"/>
            <w:vAlign w:val="top"/>
          </w:tcPr>
          <w:p>
            <w:r>
              <w:rPr>
                <w:color w:val="101820"/>
                <w:sz w:val="20"/>
              </w:rPr>
              <w:t>Q3_K_M at -ngl 35</w:t>
            </w:r>
          </w:p>
        </w:tc>
        <w:tc>
          <w:tcPr>
            <w:tcW w:type="dxa" w:w="2592"/>
            <w:shd w:val="clear" w:color="auto" w:fill="F2F5F8"/>
            <w:vAlign w:val="top"/>
          </w:tcPr>
          <w:p>
            <w:r>
              <w:rPr>
                <w:color w:val="101820"/>
                <w:sz w:val="20"/>
              </w:rPr>
              <w:t>~3.8 GB</w:t>
            </w:r>
          </w:p>
        </w:tc>
        <w:tc>
          <w:tcPr>
            <w:tcW w:type="dxa" w:w="4608"/>
            <w:shd w:val="clear" w:color="auto" w:fill="F2F5F8"/>
            <w:vAlign w:val="top"/>
          </w:tcPr>
          <w:p>
            <w:r>
              <w:rPr>
                <w:color w:val="101820"/>
                <w:sz w:val="20"/>
              </w:rPr>
              <w:t>Fits fully on GPU; ~20 t/s</w:t>
            </w:r>
          </w:p>
        </w:tc>
      </w:tr>
    </w:tbl>
    <w:p/>
    <w:p>
      <w:pPr>
        <w:spacing w:before="400" w:after="120"/>
      </w:pPr>
      <w:r>
        <w:rPr>
          <w:b/>
          <w:color w:val="00AEEF"/>
          <w:sz w:val="34"/>
        </w:rPr>
        <w:t>4. Technology Stack</w:t>
      </w:r>
    </w:p>
    <w:tbl>
      <w:tblPr>
        <w:tblW w:type="auto" w:w="0"/>
        <w:jc w:val="left"/>
        <w:tblLook w:firstColumn="1" w:firstRow="1" w:lastColumn="0" w:lastRow="0" w:noHBand="0" w:noVBand="1" w:val="04A0"/>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Pr>
      <w:tblGrid>
        <w:gridCol w:w="2351"/>
        <w:gridCol w:w="2351"/>
        <w:gridCol w:w="2351"/>
        <w:gridCol w:w="2351"/>
      </w:tblGrid>
      <w:tr>
        <w:tc>
          <w:tcPr>
            <w:tcW w:type="dxa" w:w="2160"/>
            <w:shd w:val="clear" w:color="auto" w:fill="0D1B2A"/>
          </w:tcPr>
          <w:p>
            <w:r>
              <w:rPr>
                <w:b/>
                <w:color w:val="00AEEF"/>
                <w:sz w:val="20"/>
              </w:rPr>
              <w:t>Layer</w:t>
            </w:r>
          </w:p>
        </w:tc>
        <w:tc>
          <w:tcPr>
            <w:tcW w:type="dxa" w:w="2880"/>
            <w:shd w:val="clear" w:color="auto" w:fill="0D1B2A"/>
          </w:tcPr>
          <w:p>
            <w:r>
              <w:rPr>
                <w:b/>
                <w:color w:val="00AEEF"/>
                <w:sz w:val="20"/>
              </w:rPr>
              <w:t>Component</w:t>
            </w:r>
          </w:p>
        </w:tc>
        <w:tc>
          <w:tcPr>
            <w:tcW w:type="dxa" w:w="2016"/>
            <w:shd w:val="clear" w:color="auto" w:fill="0D1B2A"/>
          </w:tcPr>
          <w:p>
            <w:r>
              <w:rPr>
                <w:b/>
                <w:color w:val="00AEEF"/>
                <w:sz w:val="20"/>
              </w:rPr>
              <w:t>Version</w:t>
            </w:r>
          </w:p>
        </w:tc>
        <w:tc>
          <w:tcPr>
            <w:tcW w:type="dxa" w:w="3312"/>
            <w:shd w:val="clear" w:color="auto" w:fill="0D1B2A"/>
          </w:tcPr>
          <w:p>
            <w:r>
              <w:rPr>
                <w:b/>
                <w:color w:val="00AEEF"/>
                <w:sz w:val="20"/>
              </w:rPr>
              <w:t>Role</w:t>
            </w:r>
          </w:p>
        </w:tc>
      </w:tr>
      <w:tr>
        <w:tc>
          <w:tcPr>
            <w:tcW w:type="dxa" w:w="2160"/>
            <w:shd w:val="clear" w:color="auto" w:fill="F2F5F8"/>
            <w:vAlign w:val="top"/>
          </w:tcPr>
          <w:p>
            <w:r>
              <w:rPr>
                <w:color w:val="101820"/>
                <w:sz w:val="20"/>
              </w:rPr>
              <w:t>OS</w:t>
            </w:r>
          </w:p>
        </w:tc>
        <w:tc>
          <w:tcPr>
            <w:tcW w:type="dxa" w:w="2880"/>
            <w:shd w:val="clear" w:color="auto" w:fill="F2F5F8"/>
            <w:vAlign w:val="top"/>
          </w:tcPr>
          <w:p>
            <w:r>
              <w:rPr>
                <w:color w:val="101820"/>
                <w:sz w:val="20"/>
              </w:rPr>
              <w:t>Ubuntu Server</w:t>
            </w:r>
          </w:p>
        </w:tc>
        <w:tc>
          <w:tcPr>
            <w:tcW w:type="dxa" w:w="2016"/>
            <w:shd w:val="clear" w:color="auto" w:fill="F2F5F8"/>
            <w:vAlign w:val="top"/>
          </w:tcPr>
          <w:p>
            <w:r>
              <w:rPr>
                <w:color w:val="101820"/>
                <w:sz w:val="20"/>
              </w:rPr>
              <w:t>22.04 LTS</w:t>
            </w:r>
          </w:p>
        </w:tc>
        <w:tc>
          <w:tcPr>
            <w:tcW w:type="dxa" w:w="3312"/>
            <w:shd w:val="clear" w:color="auto" w:fill="F2F5F8"/>
            <w:vAlign w:val="top"/>
          </w:tcPr>
          <w:p>
            <w:r>
              <w:rPr>
                <w:color w:val="101820"/>
                <w:sz w:val="20"/>
              </w:rPr>
              <w:t>Base OS, headless on all nodes</w:t>
            </w:r>
          </w:p>
        </w:tc>
      </w:tr>
      <w:tr>
        <w:tc>
          <w:tcPr>
            <w:tcW w:type="dxa" w:w="2160"/>
            <w:shd w:val="clear" w:color="auto" w:fill="FFFFFF"/>
            <w:vAlign w:val="top"/>
          </w:tcPr>
          <w:p>
            <w:r>
              <w:rPr>
                <w:color w:val="101820"/>
                <w:sz w:val="20"/>
              </w:rPr>
              <w:t>GPU driver</w:t>
            </w:r>
          </w:p>
        </w:tc>
        <w:tc>
          <w:tcPr>
            <w:tcW w:type="dxa" w:w="2880"/>
            <w:shd w:val="clear" w:color="auto" w:fill="FFFFFF"/>
            <w:vAlign w:val="top"/>
          </w:tcPr>
          <w:p>
            <w:r>
              <w:rPr>
                <w:color w:val="101820"/>
                <w:sz w:val="20"/>
              </w:rPr>
              <w:t>NVIDIA Driver</w:t>
            </w:r>
          </w:p>
        </w:tc>
        <w:tc>
          <w:tcPr>
            <w:tcW w:type="dxa" w:w="2016"/>
            <w:shd w:val="clear" w:color="auto" w:fill="FFFFFF"/>
            <w:vAlign w:val="top"/>
          </w:tcPr>
          <w:p>
            <w:r>
              <w:rPr>
                <w:color w:val="101820"/>
                <w:sz w:val="20"/>
              </w:rPr>
              <w:t>535.x (pinned)</w:t>
            </w:r>
          </w:p>
        </w:tc>
        <w:tc>
          <w:tcPr>
            <w:tcW w:type="dxa" w:w="3312"/>
            <w:shd w:val="clear" w:color="auto" w:fill="FFFFFF"/>
            <w:vAlign w:val="top"/>
          </w:tcPr>
          <w:p>
            <w:r>
              <w:rPr>
                <w:color w:val="101820"/>
                <w:sz w:val="20"/>
              </w:rPr>
              <w:t>T1000 Max-Q support</w:t>
            </w:r>
          </w:p>
        </w:tc>
      </w:tr>
      <w:tr>
        <w:tc>
          <w:tcPr>
            <w:tcW w:type="dxa" w:w="2160"/>
            <w:shd w:val="clear" w:color="auto" w:fill="F2F5F8"/>
            <w:vAlign w:val="top"/>
          </w:tcPr>
          <w:p>
            <w:r>
              <w:rPr>
                <w:color w:val="101820"/>
                <w:sz w:val="20"/>
              </w:rPr>
              <w:t>GPU compute</w:t>
            </w:r>
          </w:p>
        </w:tc>
        <w:tc>
          <w:tcPr>
            <w:tcW w:type="dxa" w:w="2880"/>
            <w:shd w:val="clear" w:color="auto" w:fill="F2F5F8"/>
            <w:vAlign w:val="top"/>
          </w:tcPr>
          <w:p>
            <w:r>
              <w:rPr>
                <w:color w:val="101820"/>
                <w:sz w:val="20"/>
              </w:rPr>
              <w:t>CUDA Toolkit</w:t>
            </w:r>
          </w:p>
        </w:tc>
        <w:tc>
          <w:tcPr>
            <w:tcW w:type="dxa" w:w="2016"/>
            <w:shd w:val="clear" w:color="auto" w:fill="F2F5F8"/>
            <w:vAlign w:val="top"/>
          </w:tcPr>
          <w:p>
            <w:r>
              <w:rPr>
                <w:color w:val="101820"/>
                <w:sz w:val="20"/>
              </w:rPr>
              <w:t>12.3 (pinned)</w:t>
            </w:r>
          </w:p>
        </w:tc>
        <w:tc>
          <w:tcPr>
            <w:tcW w:type="dxa" w:w="3312"/>
            <w:shd w:val="clear" w:color="auto" w:fill="F2F5F8"/>
            <w:vAlign w:val="top"/>
          </w:tcPr>
          <w:p>
            <w:r>
              <w:rPr>
                <w:color w:val="101820"/>
                <w:sz w:val="20"/>
              </w:rPr>
              <w:t>GPU compute runtime</w:t>
            </w:r>
          </w:p>
        </w:tc>
      </w:tr>
      <w:tr>
        <w:tc>
          <w:tcPr>
            <w:tcW w:type="dxa" w:w="2160"/>
            <w:shd w:val="clear" w:color="auto" w:fill="FFFFFF"/>
            <w:vAlign w:val="top"/>
          </w:tcPr>
          <w:p>
            <w:r>
              <w:rPr>
                <w:color w:val="101820"/>
                <w:sz w:val="20"/>
              </w:rPr>
              <w:t>GPU containers</w:t>
            </w:r>
          </w:p>
        </w:tc>
        <w:tc>
          <w:tcPr>
            <w:tcW w:type="dxa" w:w="2880"/>
            <w:shd w:val="clear" w:color="auto" w:fill="FFFFFF"/>
            <w:vAlign w:val="top"/>
          </w:tcPr>
          <w:p>
            <w:r>
              <w:rPr>
                <w:color w:val="101820"/>
                <w:sz w:val="20"/>
              </w:rPr>
              <w:t>nvidia-container-toolkit</w:t>
            </w:r>
          </w:p>
        </w:tc>
        <w:tc>
          <w:tcPr>
            <w:tcW w:type="dxa" w:w="2016"/>
            <w:shd w:val="clear" w:color="auto" w:fill="FFFFFF"/>
            <w:vAlign w:val="top"/>
          </w:tcPr>
          <w:p>
            <w:r>
              <w:rPr>
                <w:color w:val="101820"/>
                <w:sz w:val="20"/>
              </w:rPr>
              <w:t>latest</w:t>
            </w:r>
          </w:p>
        </w:tc>
        <w:tc>
          <w:tcPr>
            <w:tcW w:type="dxa" w:w="3312"/>
            <w:shd w:val="clear" w:color="auto" w:fill="FFFFFF"/>
            <w:vAlign w:val="top"/>
          </w:tcPr>
          <w:p>
            <w:r>
              <w:rPr>
                <w:color w:val="101820"/>
                <w:sz w:val="20"/>
              </w:rPr>
              <w:t>GPU passthrough into k3s pods</w:t>
            </w:r>
          </w:p>
        </w:tc>
      </w:tr>
      <w:tr>
        <w:tc>
          <w:tcPr>
            <w:tcW w:type="dxa" w:w="2160"/>
            <w:shd w:val="clear" w:color="auto" w:fill="F2F5F8"/>
            <w:vAlign w:val="top"/>
          </w:tcPr>
          <w:p>
            <w:r>
              <w:rPr>
                <w:color w:val="101820"/>
                <w:sz w:val="20"/>
              </w:rPr>
              <w:t>Kubernetes</w:t>
            </w:r>
          </w:p>
        </w:tc>
        <w:tc>
          <w:tcPr>
            <w:tcW w:type="dxa" w:w="2880"/>
            <w:shd w:val="clear" w:color="auto" w:fill="F2F5F8"/>
            <w:vAlign w:val="top"/>
          </w:tcPr>
          <w:p>
            <w:r>
              <w:rPr>
                <w:color w:val="101820"/>
                <w:sz w:val="20"/>
              </w:rPr>
              <w:t>k3s</w:t>
            </w:r>
          </w:p>
        </w:tc>
        <w:tc>
          <w:tcPr>
            <w:tcW w:type="dxa" w:w="2016"/>
            <w:shd w:val="clear" w:color="auto" w:fill="F2F5F8"/>
            <w:vAlign w:val="top"/>
          </w:tcPr>
          <w:p>
            <w:r>
              <w:rPr>
                <w:color w:val="101820"/>
                <w:sz w:val="20"/>
              </w:rPr>
              <w:t>v1.29+</w:t>
            </w:r>
          </w:p>
        </w:tc>
        <w:tc>
          <w:tcPr>
            <w:tcW w:type="dxa" w:w="3312"/>
            <w:shd w:val="clear" w:color="auto" w:fill="F2F5F8"/>
            <w:vAlign w:val="top"/>
          </w:tcPr>
          <w:p>
            <w:r>
              <w:rPr>
                <w:color w:val="101820"/>
                <w:sz w:val="20"/>
              </w:rPr>
              <w:t>Lightweight Kubernetes distribution</w:t>
            </w:r>
          </w:p>
        </w:tc>
      </w:tr>
      <w:tr>
        <w:tc>
          <w:tcPr>
            <w:tcW w:type="dxa" w:w="2160"/>
            <w:shd w:val="clear" w:color="auto" w:fill="FFFFFF"/>
            <w:vAlign w:val="top"/>
          </w:tcPr>
          <w:p>
            <w:r>
              <w:rPr>
                <w:color w:val="101820"/>
                <w:sz w:val="20"/>
              </w:rPr>
              <w:t>GPU scheduling</w:t>
            </w:r>
          </w:p>
        </w:tc>
        <w:tc>
          <w:tcPr>
            <w:tcW w:type="dxa" w:w="2880"/>
            <w:shd w:val="clear" w:color="auto" w:fill="FFFFFF"/>
            <w:vAlign w:val="top"/>
          </w:tcPr>
          <w:p>
            <w:r>
              <w:rPr>
                <w:color w:val="101820"/>
                <w:sz w:val="20"/>
              </w:rPr>
              <w:t>NVIDIA Device Plugin</w:t>
            </w:r>
          </w:p>
        </w:tc>
        <w:tc>
          <w:tcPr>
            <w:tcW w:type="dxa" w:w="2016"/>
            <w:shd w:val="clear" w:color="auto" w:fill="FFFFFF"/>
            <w:vAlign w:val="top"/>
          </w:tcPr>
          <w:p>
            <w:r>
              <w:rPr>
                <w:color w:val="101820"/>
                <w:sz w:val="20"/>
              </w:rPr>
              <w:t>v0.14+</w:t>
            </w:r>
          </w:p>
        </w:tc>
        <w:tc>
          <w:tcPr>
            <w:tcW w:type="dxa" w:w="3312"/>
            <w:shd w:val="clear" w:color="auto" w:fill="FFFFFF"/>
            <w:vAlign w:val="top"/>
          </w:tcPr>
          <w:p>
            <w:r>
              <w:rPr>
                <w:color w:val="101820"/>
                <w:sz w:val="20"/>
              </w:rPr>
              <w:t>Exposes nvidia.com/gpu resource</w:t>
            </w:r>
          </w:p>
        </w:tc>
      </w:tr>
      <w:tr>
        <w:tc>
          <w:tcPr>
            <w:tcW w:type="dxa" w:w="2160"/>
            <w:shd w:val="clear" w:color="auto" w:fill="F2F5F8"/>
            <w:vAlign w:val="top"/>
          </w:tcPr>
          <w:p>
            <w:r>
              <w:rPr>
                <w:color w:val="101820"/>
                <w:sz w:val="20"/>
              </w:rPr>
              <w:t>Networking</w:t>
            </w:r>
          </w:p>
        </w:tc>
        <w:tc>
          <w:tcPr>
            <w:tcW w:type="dxa" w:w="2880"/>
            <w:shd w:val="clear" w:color="auto" w:fill="F2F5F8"/>
            <w:vAlign w:val="top"/>
          </w:tcPr>
          <w:p>
            <w:r>
              <w:rPr>
                <w:color w:val="101820"/>
                <w:sz w:val="20"/>
              </w:rPr>
              <w:t>Flannel (k3s built-in)</w:t>
            </w:r>
          </w:p>
        </w:tc>
        <w:tc>
          <w:tcPr>
            <w:tcW w:type="dxa" w:w="2016"/>
            <w:shd w:val="clear" w:color="auto" w:fill="F2F5F8"/>
            <w:vAlign w:val="top"/>
          </w:tcPr>
          <w:p>
            <w:r>
              <w:rPr>
                <w:color w:val="101820"/>
                <w:sz w:val="20"/>
              </w:rPr>
              <w:t>default</w:t>
            </w:r>
          </w:p>
        </w:tc>
        <w:tc>
          <w:tcPr>
            <w:tcW w:type="dxa" w:w="3312"/>
            <w:shd w:val="clear" w:color="auto" w:fill="F2F5F8"/>
            <w:vAlign w:val="top"/>
          </w:tcPr>
          <w:p>
            <w:r>
              <w:rPr>
                <w:color w:val="101820"/>
                <w:sz w:val="20"/>
              </w:rPr>
              <w:t>Pod-to-pod overlay network</w:t>
            </w:r>
          </w:p>
        </w:tc>
      </w:tr>
      <w:tr>
        <w:tc>
          <w:tcPr>
            <w:tcW w:type="dxa" w:w="2160"/>
            <w:shd w:val="clear" w:color="auto" w:fill="FFFFFF"/>
            <w:vAlign w:val="top"/>
          </w:tcPr>
          <w:p>
            <w:r>
              <w:rPr>
                <w:color w:val="101820"/>
                <w:sz w:val="20"/>
              </w:rPr>
              <w:t>Load balancing</w:t>
            </w:r>
          </w:p>
        </w:tc>
        <w:tc>
          <w:tcPr>
            <w:tcW w:type="dxa" w:w="2880"/>
            <w:shd w:val="clear" w:color="auto" w:fill="FFFFFF"/>
            <w:vAlign w:val="top"/>
          </w:tcPr>
          <w:p>
            <w:r>
              <w:rPr>
                <w:color w:val="101820"/>
                <w:sz w:val="20"/>
              </w:rPr>
              <w:t>MetalLB</w:t>
            </w:r>
          </w:p>
        </w:tc>
        <w:tc>
          <w:tcPr>
            <w:tcW w:type="dxa" w:w="2016"/>
            <w:shd w:val="clear" w:color="auto" w:fill="FFFFFF"/>
            <w:vAlign w:val="top"/>
          </w:tcPr>
          <w:p>
            <w:r>
              <w:rPr>
                <w:color w:val="101820"/>
                <w:sz w:val="20"/>
              </w:rPr>
              <w:t>v0.14+</w:t>
            </w:r>
          </w:p>
        </w:tc>
        <w:tc>
          <w:tcPr>
            <w:tcW w:type="dxa" w:w="3312"/>
            <w:shd w:val="clear" w:color="auto" w:fill="FFFFFF"/>
            <w:vAlign w:val="top"/>
          </w:tcPr>
          <w:p>
            <w:r>
              <w:rPr>
                <w:color w:val="101820"/>
                <w:sz w:val="20"/>
              </w:rPr>
              <w:t>Bare-metal LoadBalancer IP assignment</w:t>
            </w:r>
          </w:p>
        </w:tc>
      </w:tr>
      <w:tr>
        <w:tc>
          <w:tcPr>
            <w:tcW w:type="dxa" w:w="2160"/>
            <w:shd w:val="clear" w:color="auto" w:fill="F2F5F8"/>
            <w:vAlign w:val="top"/>
          </w:tcPr>
          <w:p>
            <w:r>
              <w:rPr>
                <w:color w:val="101820"/>
                <w:sz w:val="20"/>
              </w:rPr>
              <w:t>Ingress</w:t>
            </w:r>
          </w:p>
        </w:tc>
        <w:tc>
          <w:tcPr>
            <w:tcW w:type="dxa" w:w="2880"/>
            <w:shd w:val="clear" w:color="auto" w:fill="F2F5F8"/>
            <w:vAlign w:val="top"/>
          </w:tcPr>
          <w:p>
            <w:r>
              <w:rPr>
                <w:color w:val="101820"/>
                <w:sz w:val="20"/>
              </w:rPr>
              <w:t>nginx Ingress Controller</w:t>
            </w:r>
          </w:p>
        </w:tc>
        <w:tc>
          <w:tcPr>
            <w:tcW w:type="dxa" w:w="2016"/>
            <w:shd w:val="clear" w:color="auto" w:fill="F2F5F8"/>
            <w:vAlign w:val="top"/>
          </w:tcPr>
          <w:p>
            <w:r>
              <w:rPr>
                <w:color w:val="101820"/>
                <w:sz w:val="20"/>
              </w:rPr>
              <w:t>v1.9+</w:t>
            </w:r>
          </w:p>
        </w:tc>
        <w:tc>
          <w:tcPr>
            <w:tcW w:type="dxa" w:w="3312"/>
            <w:shd w:val="clear" w:color="auto" w:fill="F2F5F8"/>
            <w:vAlign w:val="top"/>
          </w:tcPr>
          <w:p>
            <w:r>
              <w:rPr>
                <w:color w:val="101820"/>
                <w:sz w:val="20"/>
              </w:rPr>
              <w:t>HTTP routing and load balancing</w:t>
            </w:r>
          </w:p>
        </w:tc>
      </w:tr>
      <w:tr>
        <w:tc>
          <w:tcPr>
            <w:tcW w:type="dxa" w:w="2160"/>
            <w:shd w:val="clear" w:color="auto" w:fill="FFFFFF"/>
            <w:vAlign w:val="top"/>
          </w:tcPr>
          <w:p>
            <w:r>
              <w:rPr>
                <w:color w:val="101820"/>
                <w:sz w:val="20"/>
              </w:rPr>
              <w:t>LLM inference</w:t>
            </w:r>
          </w:p>
        </w:tc>
        <w:tc>
          <w:tcPr>
            <w:tcW w:type="dxa" w:w="2880"/>
            <w:shd w:val="clear" w:color="auto" w:fill="FFFFFF"/>
            <w:vAlign w:val="top"/>
          </w:tcPr>
          <w:p>
            <w:r>
              <w:rPr>
                <w:color w:val="101820"/>
                <w:sz w:val="20"/>
              </w:rPr>
              <w:t>llama.cpp (llama-server)</w:t>
            </w:r>
          </w:p>
        </w:tc>
        <w:tc>
          <w:tcPr>
            <w:tcW w:type="dxa" w:w="2016"/>
            <w:shd w:val="clear" w:color="auto" w:fill="FFFFFF"/>
            <w:vAlign w:val="top"/>
          </w:tcPr>
          <w:p>
            <w:r>
              <w:rPr>
                <w:color w:val="101820"/>
                <w:sz w:val="20"/>
              </w:rPr>
              <w:t>latest</w:t>
            </w:r>
          </w:p>
        </w:tc>
        <w:tc>
          <w:tcPr>
            <w:tcW w:type="dxa" w:w="3312"/>
            <w:shd w:val="clear" w:color="auto" w:fill="FFFFFF"/>
            <w:vAlign w:val="top"/>
          </w:tcPr>
          <w:p>
            <w:r>
              <w:rPr>
                <w:color w:val="101820"/>
                <w:sz w:val="20"/>
              </w:rPr>
              <w:t>CUDA-accelerated inference, OpenAI API</w:t>
            </w:r>
          </w:p>
        </w:tc>
      </w:tr>
      <w:tr>
        <w:tc>
          <w:tcPr>
            <w:tcW w:type="dxa" w:w="2160"/>
            <w:shd w:val="clear" w:color="auto" w:fill="F2F5F8"/>
            <w:vAlign w:val="top"/>
          </w:tcPr>
          <w:p>
            <w:r>
              <w:rPr>
                <w:color w:val="101820"/>
                <w:sz w:val="20"/>
              </w:rPr>
              <w:t>Pipeline (future)</w:t>
            </w:r>
          </w:p>
        </w:tc>
        <w:tc>
          <w:tcPr>
            <w:tcW w:type="dxa" w:w="2880"/>
            <w:shd w:val="clear" w:color="auto" w:fill="F2F5F8"/>
            <w:vAlign w:val="top"/>
          </w:tcPr>
          <w:p>
            <w:r>
              <w:rPr>
                <w:color w:val="101820"/>
                <w:sz w:val="20"/>
              </w:rPr>
              <w:t>Argo Workflows</w:t>
            </w:r>
          </w:p>
        </w:tc>
        <w:tc>
          <w:tcPr>
            <w:tcW w:type="dxa" w:w="2016"/>
            <w:shd w:val="clear" w:color="auto" w:fill="F2F5F8"/>
            <w:vAlign w:val="top"/>
          </w:tcPr>
          <w:p>
            <w:r>
              <w:rPr>
                <w:color w:val="101820"/>
                <w:sz w:val="20"/>
              </w:rPr>
              <w:t>v3.5+</w:t>
            </w:r>
          </w:p>
        </w:tc>
        <w:tc>
          <w:tcPr>
            <w:tcW w:type="dxa" w:w="3312"/>
            <w:shd w:val="clear" w:color="auto" w:fill="F2F5F8"/>
            <w:vAlign w:val="top"/>
          </w:tcPr>
          <w:p>
            <w:r>
              <w:rPr>
                <w:color w:val="101820"/>
                <w:sz w:val="20"/>
              </w:rPr>
              <w:t>Kubernetes-native DAG pipeline engine</w:t>
            </w:r>
          </w:p>
        </w:tc>
      </w:tr>
      <w:tr>
        <w:tc>
          <w:tcPr>
            <w:tcW w:type="dxa" w:w="2160"/>
            <w:shd w:val="clear" w:color="auto" w:fill="FFFFFF"/>
            <w:vAlign w:val="top"/>
          </w:tcPr>
          <w:p>
            <w:r>
              <w:rPr>
                <w:color w:val="101820"/>
                <w:sz w:val="20"/>
              </w:rPr>
              <w:t>Training (future)</w:t>
            </w:r>
          </w:p>
        </w:tc>
        <w:tc>
          <w:tcPr>
            <w:tcW w:type="dxa" w:w="2880"/>
            <w:shd w:val="clear" w:color="auto" w:fill="FFFFFF"/>
            <w:vAlign w:val="top"/>
          </w:tcPr>
          <w:p>
            <w:r>
              <w:rPr>
                <w:color w:val="101820"/>
                <w:sz w:val="20"/>
              </w:rPr>
              <w:t>KubeFlow Training Operator</w:t>
            </w:r>
          </w:p>
        </w:tc>
        <w:tc>
          <w:tcPr>
            <w:tcW w:type="dxa" w:w="2016"/>
            <w:shd w:val="clear" w:color="auto" w:fill="FFFFFF"/>
            <w:vAlign w:val="top"/>
          </w:tcPr>
          <w:p>
            <w:r>
              <w:rPr>
                <w:color w:val="101820"/>
                <w:sz w:val="20"/>
              </w:rPr>
              <w:t>v1.7+</w:t>
            </w:r>
          </w:p>
        </w:tc>
        <w:tc>
          <w:tcPr>
            <w:tcW w:type="dxa" w:w="3312"/>
            <w:shd w:val="clear" w:color="auto" w:fill="FFFFFF"/>
            <w:vAlign w:val="top"/>
          </w:tcPr>
          <w:p>
            <w:r>
              <w:rPr>
                <w:color w:val="101820"/>
                <w:sz w:val="20"/>
              </w:rPr>
              <w:t>Distributed PyTorch training jobs</w:t>
            </w:r>
          </w:p>
        </w:tc>
      </w:tr>
      <w:tr>
        <w:tc>
          <w:tcPr>
            <w:tcW w:type="dxa" w:w="2160"/>
            <w:shd w:val="clear" w:color="auto" w:fill="F2F5F8"/>
            <w:vAlign w:val="top"/>
          </w:tcPr>
          <w:p>
            <w:r>
              <w:rPr>
                <w:color w:val="101820"/>
                <w:sz w:val="20"/>
              </w:rPr>
              <w:t>Artifact storage (future)</w:t>
            </w:r>
          </w:p>
        </w:tc>
        <w:tc>
          <w:tcPr>
            <w:tcW w:type="dxa" w:w="2880"/>
            <w:shd w:val="clear" w:color="auto" w:fill="F2F5F8"/>
            <w:vAlign w:val="top"/>
          </w:tcPr>
          <w:p>
            <w:r>
              <w:rPr>
                <w:color w:val="101820"/>
                <w:sz w:val="20"/>
              </w:rPr>
              <w:t>MinIO</w:t>
            </w:r>
          </w:p>
        </w:tc>
        <w:tc>
          <w:tcPr>
            <w:tcW w:type="dxa" w:w="2016"/>
            <w:shd w:val="clear" w:color="auto" w:fill="F2F5F8"/>
            <w:vAlign w:val="top"/>
          </w:tcPr>
          <w:p>
            <w:r>
              <w:rPr>
                <w:color w:val="101820"/>
                <w:sz w:val="20"/>
              </w:rPr>
              <w:t>latest</w:t>
            </w:r>
          </w:p>
        </w:tc>
        <w:tc>
          <w:tcPr>
            <w:tcW w:type="dxa" w:w="3312"/>
            <w:shd w:val="clear" w:color="auto" w:fill="F2F5F8"/>
            <w:vAlign w:val="top"/>
          </w:tcPr>
          <w:p>
            <w:r>
              <w:rPr>
                <w:color w:val="101820"/>
                <w:sz w:val="20"/>
              </w:rPr>
              <w:t>S3-compatible model artifact storage</w:t>
            </w:r>
          </w:p>
        </w:tc>
      </w:tr>
      <w:tr>
        <w:tc>
          <w:tcPr>
            <w:tcW w:type="dxa" w:w="2160"/>
            <w:shd w:val="clear" w:color="auto" w:fill="FFFFFF"/>
            <w:vAlign w:val="top"/>
          </w:tcPr>
          <w:p>
            <w:r>
              <w:rPr>
                <w:color w:val="101820"/>
                <w:sz w:val="20"/>
              </w:rPr>
              <w:t>Experiment tracking (future)</w:t>
            </w:r>
          </w:p>
        </w:tc>
        <w:tc>
          <w:tcPr>
            <w:tcW w:type="dxa" w:w="2880"/>
            <w:shd w:val="clear" w:color="auto" w:fill="FFFFFF"/>
            <w:vAlign w:val="top"/>
          </w:tcPr>
          <w:p>
            <w:r>
              <w:rPr>
                <w:color w:val="101820"/>
                <w:sz w:val="20"/>
              </w:rPr>
              <w:t>MLflow</w:t>
            </w:r>
          </w:p>
        </w:tc>
        <w:tc>
          <w:tcPr>
            <w:tcW w:type="dxa" w:w="2016"/>
            <w:shd w:val="clear" w:color="auto" w:fill="FFFFFF"/>
            <w:vAlign w:val="top"/>
          </w:tcPr>
          <w:p>
            <w:r>
              <w:rPr>
                <w:color w:val="101820"/>
                <w:sz w:val="20"/>
              </w:rPr>
              <w:t>v2.x</w:t>
            </w:r>
          </w:p>
        </w:tc>
        <w:tc>
          <w:tcPr>
            <w:tcW w:type="dxa" w:w="3312"/>
            <w:shd w:val="clear" w:color="auto" w:fill="FFFFFF"/>
            <w:vAlign w:val="top"/>
          </w:tcPr>
          <w:p>
            <w:r>
              <w:rPr>
                <w:color w:val="101820"/>
                <w:sz w:val="20"/>
              </w:rPr>
              <w:t>Training experiment tracking</w:t>
            </w:r>
          </w:p>
        </w:tc>
      </w:tr>
      <w:tr>
        <w:tc>
          <w:tcPr>
            <w:tcW w:type="dxa" w:w="2160"/>
            <w:shd w:val="clear" w:color="auto" w:fill="F2F5F8"/>
            <w:vAlign w:val="top"/>
          </w:tcPr>
          <w:p>
            <w:r>
              <w:rPr>
                <w:color w:val="101820"/>
                <w:sz w:val="20"/>
              </w:rPr>
              <w:t>Monitoring</w:t>
            </w:r>
          </w:p>
        </w:tc>
        <w:tc>
          <w:tcPr>
            <w:tcW w:type="dxa" w:w="2880"/>
            <w:shd w:val="clear" w:color="auto" w:fill="F2F5F8"/>
            <w:vAlign w:val="top"/>
          </w:tcPr>
          <w:p>
            <w:r>
              <w:rPr>
                <w:color w:val="101820"/>
                <w:sz w:val="20"/>
              </w:rPr>
              <w:t>Prometheus + Grafana</w:t>
            </w:r>
          </w:p>
        </w:tc>
        <w:tc>
          <w:tcPr>
            <w:tcW w:type="dxa" w:w="2016"/>
            <w:shd w:val="clear" w:color="auto" w:fill="F2F5F8"/>
            <w:vAlign w:val="top"/>
          </w:tcPr>
          <w:p>
            <w:r>
              <w:rPr>
                <w:color w:val="101820"/>
                <w:sz w:val="20"/>
              </w:rPr>
              <w:t>latest</w:t>
            </w:r>
          </w:p>
        </w:tc>
        <w:tc>
          <w:tcPr>
            <w:tcW w:type="dxa" w:w="3312"/>
            <w:shd w:val="clear" w:color="auto" w:fill="F2F5F8"/>
            <w:vAlign w:val="top"/>
          </w:tcPr>
          <w:p>
            <w:r>
              <w:rPr>
                <w:color w:val="101820"/>
                <w:sz w:val="20"/>
              </w:rPr>
              <w:t>Cluster and GPU metrics</w:t>
            </w:r>
          </w:p>
        </w:tc>
      </w:tr>
    </w:tbl>
    <w:p/>
    <w:p>
      <w:pPr>
        <w:spacing w:before="240" w:after="80"/>
      </w:pPr>
      <w:r>
        <w:rPr>
          <w:b/>
          <w:color w:val="0D1B2A"/>
          <w:sz w:val="26"/>
        </w:rPr>
        <w:t>Why llama.cpp over Alternatives</w:t>
      </w:r>
    </w:p>
    <w:tbl>
      <w:tblPr>
        <w:tblW w:type="auto" w:w="0"/>
        <w:jc w:val="left"/>
        <w:tblLook w:firstColumn="1" w:firstRow="1" w:lastColumn="0" w:lastRow="0" w:noHBand="0" w:noVBand="1" w:val="04A0"/>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Pr>
      <w:tblGrid>
        <w:gridCol w:w="1881"/>
        <w:gridCol w:w="1881"/>
        <w:gridCol w:w="1881"/>
        <w:gridCol w:w="1881"/>
        <w:gridCol w:w="1881"/>
      </w:tblGrid>
      <w:tr>
        <w:tc>
          <w:tcPr>
            <w:tcW w:type="dxa" w:w="2592"/>
            <w:shd w:val="clear" w:color="auto" w:fill="0D1B2A"/>
          </w:tcPr>
          <w:p>
            <w:r>
              <w:rPr>
                <w:b/>
                <w:color w:val="00AEEF"/>
                <w:sz w:val="20"/>
              </w:rPr>
              <w:t>Alternative</w:t>
            </w:r>
          </w:p>
        </w:tc>
        <w:tc>
          <w:tcPr>
            <w:tcW w:type="dxa" w:w="2592"/>
            <w:shd w:val="clear" w:color="auto" w:fill="0D1B2A"/>
          </w:tcPr>
          <w:p>
            <w:r>
              <w:rPr>
                <w:b/>
                <w:color w:val="00AEEF"/>
                <w:sz w:val="20"/>
              </w:rPr>
              <w:t>VRAM efficiency</w:t>
            </w:r>
          </w:p>
        </w:tc>
        <w:tc>
          <w:tcPr>
            <w:tcW w:type="dxa" w:w="2304"/>
            <w:shd w:val="clear" w:color="auto" w:fill="0D1B2A"/>
          </w:tcPr>
          <w:p>
            <w:r>
              <w:rPr>
                <w:b/>
                <w:color w:val="00AEEF"/>
                <w:sz w:val="20"/>
              </w:rPr>
              <w:t>Python overhead</w:t>
            </w:r>
          </w:p>
        </w:tc>
        <w:tc>
          <w:tcPr>
            <w:tcW w:type="dxa" w:w="2304"/>
            <w:shd w:val="clear" w:color="auto" w:fill="0D1B2A"/>
          </w:tcPr>
          <w:p>
            <w:r>
              <w:rPr>
                <w:b/>
                <w:color w:val="00AEEF"/>
                <w:sz w:val="20"/>
              </w:rPr>
              <w:t>4 GB VRAM support</w:t>
            </w:r>
          </w:p>
        </w:tc>
        <w:tc>
          <w:tcPr>
            <w:tcW w:type="dxa" w:w="2016"/>
            <w:shd w:val="clear" w:color="auto" w:fill="0D1B2A"/>
          </w:tcPr>
          <w:p>
            <w:r>
              <w:rPr>
                <w:b/>
                <w:color w:val="00AEEF"/>
                <w:sz w:val="20"/>
              </w:rPr>
              <w:t>OpenAI API</w:t>
            </w:r>
          </w:p>
        </w:tc>
      </w:tr>
      <w:tr>
        <w:tc>
          <w:tcPr>
            <w:tcW w:type="dxa" w:w="2592"/>
            <w:shd w:val="clear" w:color="auto" w:fill="F2F5F8"/>
            <w:vAlign w:val="top"/>
          </w:tcPr>
          <w:p>
            <w:r>
              <w:rPr>
                <w:color w:val="101820"/>
                <w:sz w:val="20"/>
              </w:rPr>
              <w:t>llama.cpp</w:t>
            </w:r>
          </w:p>
        </w:tc>
        <w:tc>
          <w:tcPr>
            <w:tcW w:type="dxa" w:w="2592"/>
            <w:shd w:val="clear" w:color="auto" w:fill="F2F5F8"/>
            <w:vAlign w:val="top"/>
          </w:tcPr>
          <w:p>
            <w:r>
              <w:rPr>
                <w:color w:val="101820"/>
                <w:sz w:val="20"/>
              </w:rPr>
              <w:t>Excellent — native CUDA layer splitting</w:t>
            </w:r>
          </w:p>
        </w:tc>
        <w:tc>
          <w:tcPr>
            <w:tcW w:type="dxa" w:w="2304"/>
            <w:shd w:val="clear" w:color="auto" w:fill="F2F5F8"/>
            <w:vAlign w:val="top"/>
          </w:tcPr>
          <w:p>
            <w:r>
              <w:rPr>
                <w:color w:val="101820"/>
                <w:sz w:val="20"/>
              </w:rPr>
              <w:t>None — pure C++</w:t>
            </w:r>
          </w:p>
        </w:tc>
        <w:tc>
          <w:tcPr>
            <w:tcW w:type="dxa" w:w="2304"/>
            <w:shd w:val="clear" w:color="auto" w:fill="F2F5F8"/>
            <w:vAlign w:val="top"/>
          </w:tcPr>
          <w:p>
            <w:r>
              <w:rPr>
                <w:color w:val="101820"/>
                <w:sz w:val="20"/>
              </w:rPr>
              <w:t>Yes — designed for it</w:t>
            </w:r>
          </w:p>
        </w:tc>
        <w:tc>
          <w:tcPr>
            <w:tcW w:type="dxa" w:w="2016"/>
            <w:shd w:val="clear" w:color="auto" w:fill="F2F5F8"/>
            <w:vAlign w:val="top"/>
          </w:tcPr>
          <w:p>
            <w:r>
              <w:rPr>
                <w:color w:val="101820"/>
                <w:sz w:val="20"/>
              </w:rPr>
              <w:t>Yes — built-in</w:t>
            </w:r>
          </w:p>
        </w:tc>
      </w:tr>
      <w:tr>
        <w:tc>
          <w:tcPr>
            <w:tcW w:type="dxa" w:w="2592"/>
            <w:shd w:val="clear" w:color="auto" w:fill="FFFFFF"/>
            <w:vAlign w:val="top"/>
          </w:tcPr>
          <w:p>
            <w:r>
              <w:rPr>
                <w:color w:val="101820"/>
                <w:sz w:val="20"/>
              </w:rPr>
              <w:t>vLLM</w:t>
            </w:r>
          </w:p>
        </w:tc>
        <w:tc>
          <w:tcPr>
            <w:tcW w:type="dxa" w:w="2592"/>
            <w:shd w:val="clear" w:color="auto" w:fill="FFFFFF"/>
            <w:vAlign w:val="top"/>
          </w:tcPr>
          <w:p>
            <w:r>
              <w:rPr>
                <w:color w:val="101820"/>
                <w:sz w:val="20"/>
              </w:rPr>
              <w:t>Poor — requires full model in VRAM</w:t>
            </w:r>
          </w:p>
        </w:tc>
        <w:tc>
          <w:tcPr>
            <w:tcW w:type="dxa" w:w="2304"/>
            <w:shd w:val="clear" w:color="auto" w:fill="FFFFFF"/>
            <w:vAlign w:val="top"/>
          </w:tcPr>
          <w:p>
            <w:r>
              <w:rPr>
                <w:color w:val="101820"/>
                <w:sz w:val="20"/>
              </w:rPr>
              <w:t>High — Python runtime</w:t>
            </w:r>
          </w:p>
        </w:tc>
        <w:tc>
          <w:tcPr>
            <w:tcW w:type="dxa" w:w="2304"/>
            <w:shd w:val="clear" w:color="auto" w:fill="FFFFFF"/>
            <w:vAlign w:val="top"/>
          </w:tcPr>
          <w:p>
            <w:r>
              <w:rPr>
                <w:color w:val="101820"/>
                <w:sz w:val="20"/>
              </w:rPr>
              <w:t>No — minimum 8 GB</w:t>
            </w:r>
          </w:p>
        </w:tc>
        <w:tc>
          <w:tcPr>
            <w:tcW w:type="dxa" w:w="2016"/>
            <w:shd w:val="clear" w:color="auto" w:fill="FFFFFF"/>
            <w:vAlign w:val="top"/>
          </w:tcPr>
          <w:p>
            <w:r>
              <w:rPr>
                <w:color w:val="101820"/>
                <w:sz w:val="20"/>
              </w:rPr>
              <w:t>Yes</w:t>
            </w:r>
          </w:p>
        </w:tc>
      </w:tr>
      <w:tr>
        <w:tc>
          <w:tcPr>
            <w:tcW w:type="dxa" w:w="2592"/>
            <w:shd w:val="clear" w:color="auto" w:fill="F2F5F8"/>
            <w:vAlign w:val="top"/>
          </w:tcPr>
          <w:p>
            <w:r>
              <w:rPr>
                <w:color w:val="101820"/>
                <w:sz w:val="20"/>
              </w:rPr>
              <w:t>Ollama</w:t>
            </w:r>
          </w:p>
        </w:tc>
        <w:tc>
          <w:tcPr>
            <w:tcW w:type="dxa" w:w="2592"/>
            <w:shd w:val="clear" w:color="auto" w:fill="F2F5F8"/>
            <w:vAlign w:val="top"/>
          </w:tcPr>
          <w:p>
            <w:r>
              <w:rPr>
                <w:color w:val="101820"/>
                <w:sz w:val="20"/>
              </w:rPr>
              <w:t>Good — uses llama.cpp internally</w:t>
            </w:r>
          </w:p>
        </w:tc>
        <w:tc>
          <w:tcPr>
            <w:tcW w:type="dxa" w:w="2304"/>
            <w:shd w:val="clear" w:color="auto" w:fill="F2F5F8"/>
            <w:vAlign w:val="top"/>
          </w:tcPr>
          <w:p>
            <w:r>
              <w:rPr>
                <w:color w:val="101820"/>
                <w:sz w:val="20"/>
              </w:rPr>
              <w:t>Medium — Go wrapper</w:t>
            </w:r>
          </w:p>
        </w:tc>
        <w:tc>
          <w:tcPr>
            <w:tcW w:type="dxa" w:w="2304"/>
            <w:shd w:val="clear" w:color="auto" w:fill="F2F5F8"/>
            <w:vAlign w:val="top"/>
          </w:tcPr>
          <w:p>
            <w:r>
              <w:rPr>
                <w:color w:val="101820"/>
                <w:sz w:val="20"/>
              </w:rPr>
              <w:t>Yes</w:t>
            </w:r>
          </w:p>
        </w:tc>
        <w:tc>
          <w:tcPr>
            <w:tcW w:type="dxa" w:w="2016"/>
            <w:shd w:val="clear" w:color="auto" w:fill="F2F5F8"/>
            <w:vAlign w:val="top"/>
          </w:tcPr>
          <w:p>
            <w:r>
              <w:rPr>
                <w:color w:val="101820"/>
                <w:sz w:val="20"/>
              </w:rPr>
              <w:t>Yes</w:t>
            </w:r>
          </w:p>
        </w:tc>
      </w:tr>
      <w:tr>
        <w:tc>
          <w:tcPr>
            <w:tcW w:type="dxa" w:w="2592"/>
            <w:shd w:val="clear" w:color="auto" w:fill="FFFFFF"/>
            <w:vAlign w:val="top"/>
          </w:tcPr>
          <w:p>
            <w:r>
              <w:rPr>
                <w:color w:val="101820"/>
                <w:sz w:val="20"/>
              </w:rPr>
              <w:t>TGI (HuggingFace)</w:t>
            </w:r>
          </w:p>
        </w:tc>
        <w:tc>
          <w:tcPr>
            <w:tcW w:type="dxa" w:w="2592"/>
            <w:shd w:val="clear" w:color="auto" w:fill="FFFFFF"/>
            <w:vAlign w:val="top"/>
          </w:tcPr>
          <w:p>
            <w:r>
              <w:rPr>
                <w:color w:val="101820"/>
                <w:sz w:val="20"/>
              </w:rPr>
              <w:t>Poor — requires full model in VRAM</w:t>
            </w:r>
          </w:p>
        </w:tc>
        <w:tc>
          <w:tcPr>
            <w:tcW w:type="dxa" w:w="2304"/>
            <w:shd w:val="clear" w:color="auto" w:fill="FFFFFF"/>
            <w:vAlign w:val="top"/>
          </w:tcPr>
          <w:p>
            <w:r>
              <w:rPr>
                <w:color w:val="101820"/>
                <w:sz w:val="20"/>
              </w:rPr>
              <w:t>High — Python runtime</w:t>
            </w:r>
          </w:p>
        </w:tc>
        <w:tc>
          <w:tcPr>
            <w:tcW w:type="dxa" w:w="2304"/>
            <w:shd w:val="clear" w:color="auto" w:fill="FFFFFF"/>
            <w:vAlign w:val="top"/>
          </w:tcPr>
          <w:p>
            <w:r>
              <w:rPr>
                <w:color w:val="101820"/>
                <w:sz w:val="20"/>
              </w:rPr>
              <w:t>No</w:t>
            </w:r>
          </w:p>
        </w:tc>
        <w:tc>
          <w:tcPr>
            <w:tcW w:type="dxa" w:w="2016"/>
            <w:shd w:val="clear" w:color="auto" w:fill="FFFFFF"/>
            <w:vAlign w:val="top"/>
          </w:tcPr>
          <w:p>
            <w:r>
              <w:rPr>
                <w:color w:val="101820"/>
                <w:sz w:val="20"/>
              </w:rPr>
              <w:t>Yes</w:t>
            </w:r>
          </w:p>
        </w:tc>
      </w:tr>
    </w:tbl>
    <w:p/>
    <w:p>
      <w:pPr>
        <w:spacing w:before="400" w:after="120"/>
      </w:pPr>
      <w:r>
        <w:rPr>
          <w:b/>
          <w:color w:val="00AEEF"/>
          <w:sz w:val="34"/>
        </w:rPr>
        <w:t>5. Model Strategy &amp; Performance</w:t>
      </w:r>
    </w:p>
    <w:p>
      <w:pPr>
        <w:spacing w:before="240" w:after="80"/>
      </w:pPr>
      <w:r>
        <w:rPr>
          <w:b/>
          <w:color w:val="0D1B2A"/>
          <w:sz w:val="26"/>
        </w:rPr>
        <w:t>Confirmed Hardware Constraints</w:t>
      </w:r>
    </w:p>
    <w:tbl>
      <w:tblPr>
        <w:tblW w:type="auto" w:w="0"/>
        <w:jc w:val="left"/>
        <w:tblLook w:firstColumn="1" w:firstRow="1" w:lastColumn="0" w:lastRow="0" w:noHBand="0" w:noVBand="1" w:val="04A0"/>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Pr>
      <w:tblGrid>
        <w:gridCol w:w="3135"/>
        <w:gridCol w:w="3135"/>
        <w:gridCol w:w="3135"/>
      </w:tblGrid>
      <w:tr>
        <w:tc>
          <w:tcPr>
            <w:tcW w:type="dxa" w:w="2880"/>
            <w:shd w:val="clear" w:color="auto" w:fill="0D1B2A"/>
          </w:tcPr>
          <w:p>
            <w:r>
              <w:rPr>
                <w:b/>
                <w:color w:val="00AEEF"/>
                <w:sz w:val="20"/>
              </w:rPr>
              <w:t>Parameter</w:t>
            </w:r>
          </w:p>
        </w:tc>
        <w:tc>
          <w:tcPr>
            <w:tcW w:type="dxa" w:w="2592"/>
            <w:shd w:val="clear" w:color="auto" w:fill="0D1B2A"/>
          </w:tcPr>
          <w:p>
            <w:r>
              <w:rPr>
                <w:b/>
                <w:color w:val="00AEEF"/>
                <w:sz w:val="20"/>
              </w:rPr>
              <w:t>Value</w:t>
            </w:r>
          </w:p>
        </w:tc>
        <w:tc>
          <w:tcPr>
            <w:tcW w:type="dxa" w:w="4896"/>
            <w:shd w:val="clear" w:color="auto" w:fill="0D1B2A"/>
          </w:tcPr>
          <w:p>
            <w:r>
              <w:rPr>
                <w:b/>
                <w:color w:val="00AEEF"/>
                <w:sz w:val="20"/>
              </w:rPr>
              <w:t>Notes</w:t>
            </w:r>
          </w:p>
        </w:tc>
      </w:tr>
      <w:tr>
        <w:tc>
          <w:tcPr>
            <w:tcW w:type="dxa" w:w="2880"/>
            <w:shd w:val="clear" w:color="auto" w:fill="F2F5F8"/>
            <w:vAlign w:val="top"/>
          </w:tcPr>
          <w:p>
            <w:r>
              <w:rPr>
                <w:color w:val="101820"/>
                <w:sz w:val="20"/>
              </w:rPr>
              <w:t>GPU VRAM</w:t>
            </w:r>
          </w:p>
        </w:tc>
        <w:tc>
          <w:tcPr>
            <w:tcW w:type="dxa" w:w="2592"/>
            <w:shd w:val="clear" w:color="auto" w:fill="F2F5F8"/>
            <w:vAlign w:val="top"/>
          </w:tcPr>
          <w:p>
            <w:r>
              <w:rPr>
                <w:color w:val="101820"/>
                <w:sz w:val="20"/>
              </w:rPr>
              <w:t>4 GB</w:t>
            </w:r>
          </w:p>
        </w:tc>
        <w:tc>
          <w:tcPr>
            <w:tcW w:type="dxa" w:w="4896"/>
            <w:shd w:val="clear" w:color="auto" w:fill="F2F5F8"/>
            <w:vAlign w:val="top"/>
          </w:tcPr>
          <w:p>
            <w:r>
              <w:rPr>
                <w:color w:val="101820"/>
                <w:sz w:val="20"/>
              </w:rPr>
              <w:t>T1000 Max-Q</w:t>
            </w:r>
          </w:p>
        </w:tc>
      </w:tr>
      <w:tr>
        <w:tc>
          <w:tcPr>
            <w:tcW w:type="dxa" w:w="2880"/>
            <w:shd w:val="clear" w:color="auto" w:fill="FFFFFF"/>
            <w:vAlign w:val="top"/>
          </w:tcPr>
          <w:p>
            <w:r>
              <w:rPr>
                <w:color w:val="101820"/>
                <w:sz w:val="20"/>
              </w:rPr>
              <w:t>Working -ngl</w:t>
            </w:r>
          </w:p>
        </w:tc>
        <w:tc>
          <w:tcPr>
            <w:tcW w:type="dxa" w:w="2592"/>
            <w:shd w:val="clear" w:color="auto" w:fill="FFFFFF"/>
            <w:vAlign w:val="top"/>
          </w:tcPr>
          <w:p>
            <w:r>
              <w:rPr>
                <w:color w:val="101820"/>
                <w:sz w:val="20"/>
              </w:rPr>
              <w:t>20</w:t>
            </w:r>
          </w:p>
        </w:tc>
        <w:tc>
          <w:tcPr>
            <w:tcW w:type="dxa" w:w="4896"/>
            <w:shd w:val="clear" w:color="auto" w:fill="FFFFFF"/>
            <w:vAlign w:val="top"/>
          </w:tcPr>
          <w:p>
            <w:r>
              <w:rPr>
                <w:color w:val="101820"/>
                <w:sz w:val="20"/>
              </w:rPr>
              <w:t>Q4_K_M model exceeds 4 GB VRAM; 20 layers on GPU</w:t>
            </w:r>
          </w:p>
        </w:tc>
      </w:tr>
      <w:tr>
        <w:tc>
          <w:tcPr>
            <w:tcW w:type="dxa" w:w="2880"/>
            <w:shd w:val="clear" w:color="auto" w:fill="F2F5F8"/>
            <w:vAlign w:val="top"/>
          </w:tcPr>
          <w:p>
            <w:r>
              <w:rPr>
                <w:color w:val="101820"/>
                <w:sz w:val="20"/>
              </w:rPr>
              <w:t>Context window</w:t>
            </w:r>
          </w:p>
        </w:tc>
        <w:tc>
          <w:tcPr>
            <w:tcW w:type="dxa" w:w="2592"/>
            <w:shd w:val="clear" w:color="auto" w:fill="F2F5F8"/>
            <w:vAlign w:val="top"/>
          </w:tcPr>
          <w:p>
            <w:r>
              <w:rPr>
                <w:color w:val="101820"/>
                <w:sz w:val="20"/>
              </w:rPr>
              <w:t>6144 tokens</w:t>
            </w:r>
          </w:p>
        </w:tc>
        <w:tc>
          <w:tcPr>
            <w:tcW w:type="dxa" w:w="4896"/>
            <w:shd w:val="clear" w:color="auto" w:fill="F2F5F8"/>
            <w:vAlign w:val="top"/>
          </w:tcPr>
          <w:p>
            <w:r>
              <w:rPr>
                <w:color w:val="101820"/>
                <w:sz w:val="20"/>
              </w:rPr>
              <w:t>Tested and working</w:t>
            </w:r>
          </w:p>
        </w:tc>
      </w:tr>
      <w:tr>
        <w:tc>
          <w:tcPr>
            <w:tcW w:type="dxa" w:w="2880"/>
            <w:shd w:val="clear" w:color="auto" w:fill="FFFFFF"/>
            <w:vAlign w:val="top"/>
          </w:tcPr>
          <w:p>
            <w:r>
              <w:rPr>
                <w:color w:val="101820"/>
                <w:sz w:val="20"/>
              </w:rPr>
              <w:t>Speed per node</w:t>
            </w:r>
          </w:p>
        </w:tc>
        <w:tc>
          <w:tcPr>
            <w:tcW w:type="dxa" w:w="2592"/>
            <w:shd w:val="clear" w:color="auto" w:fill="FFFFFF"/>
            <w:vAlign w:val="top"/>
          </w:tcPr>
          <w:p>
            <w:r>
              <w:rPr>
                <w:color w:val="101820"/>
                <w:sz w:val="20"/>
              </w:rPr>
              <w:t>~12 t/s</w:t>
            </w:r>
          </w:p>
        </w:tc>
        <w:tc>
          <w:tcPr>
            <w:tcW w:type="dxa" w:w="4896"/>
            <w:shd w:val="clear" w:color="auto" w:fill="FFFFFF"/>
            <w:vAlign w:val="top"/>
          </w:tcPr>
          <w:p>
            <w:r>
              <w:rPr>
                <w:color w:val="101820"/>
                <w:sz w:val="20"/>
              </w:rPr>
              <w:t>At -ngl 20 with Q4_K_M</w:t>
            </w:r>
          </w:p>
        </w:tc>
      </w:tr>
      <w:tr>
        <w:tc>
          <w:tcPr>
            <w:tcW w:type="dxa" w:w="2880"/>
            <w:shd w:val="clear" w:color="auto" w:fill="F2F5F8"/>
            <w:vAlign w:val="top"/>
          </w:tcPr>
          <w:p>
            <w:r>
              <w:rPr>
                <w:color w:val="101820"/>
                <w:sz w:val="20"/>
              </w:rPr>
              <w:t>Parallel slots</w:t>
            </w:r>
          </w:p>
        </w:tc>
        <w:tc>
          <w:tcPr>
            <w:tcW w:type="dxa" w:w="2592"/>
            <w:shd w:val="clear" w:color="auto" w:fill="F2F5F8"/>
            <w:vAlign w:val="top"/>
          </w:tcPr>
          <w:p>
            <w:r>
              <w:rPr>
                <w:color w:val="101820"/>
                <w:sz w:val="20"/>
              </w:rPr>
              <w:t>2</w:t>
            </w:r>
          </w:p>
        </w:tc>
        <w:tc>
          <w:tcPr>
            <w:tcW w:type="dxa" w:w="4896"/>
            <w:shd w:val="clear" w:color="auto" w:fill="F2F5F8"/>
            <w:vAlign w:val="top"/>
          </w:tcPr>
          <w:p>
            <w:r>
              <w:rPr>
                <w:color w:val="101820"/>
                <w:sz w:val="20"/>
              </w:rPr>
              <w:t>--parallel 2 per node</w:t>
            </w:r>
          </w:p>
        </w:tc>
      </w:tr>
      <w:tr>
        <w:tc>
          <w:tcPr>
            <w:tcW w:type="dxa" w:w="2880"/>
            <w:shd w:val="clear" w:color="auto" w:fill="FFFFFF"/>
            <w:vAlign w:val="top"/>
          </w:tcPr>
          <w:p>
            <w:r>
              <w:rPr>
                <w:color w:val="101820"/>
                <w:sz w:val="20"/>
              </w:rPr>
              <w:t>Q3_K_M option</w:t>
            </w:r>
          </w:p>
        </w:tc>
        <w:tc>
          <w:tcPr>
            <w:tcW w:type="dxa" w:w="2592"/>
            <w:shd w:val="clear" w:color="auto" w:fill="FFFFFF"/>
            <w:vAlign w:val="top"/>
          </w:tcPr>
          <w:p>
            <w:r>
              <w:rPr>
                <w:color w:val="101820"/>
                <w:sz w:val="20"/>
              </w:rPr>
              <w:t>-ngl 35, ~20 t/s</w:t>
            </w:r>
          </w:p>
        </w:tc>
        <w:tc>
          <w:tcPr>
            <w:tcW w:type="dxa" w:w="4896"/>
            <w:shd w:val="clear" w:color="auto" w:fill="FFFFFF"/>
            <w:vAlign w:val="top"/>
          </w:tcPr>
          <w:p>
            <w:r>
              <w:rPr>
                <w:color w:val="101820"/>
                <w:sz w:val="20"/>
              </w:rPr>
              <w:t>All layers on GPU; test quality before deploying</w:t>
            </w:r>
          </w:p>
        </w:tc>
      </w:tr>
    </w:tbl>
    <w:p/>
    <w:p>
      <w:pPr>
        <w:spacing w:before="240" w:after="80"/>
      </w:pPr>
      <w:r>
        <w:rPr>
          <w:b/>
          <w:color w:val="0D1B2A"/>
          <w:sz w:val="26"/>
        </w:rPr>
        <w:t>Model Options</w:t>
      </w:r>
    </w:p>
    <w:tbl>
      <w:tblPr>
        <w:tblW w:type="auto" w:w="0"/>
        <w:jc w:val="left"/>
        <w:tblLook w:firstColumn="1" w:firstRow="1" w:lastColumn="0" w:lastRow="0" w:noHBand="0" w:noVBand="1" w:val="04A0"/>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Pr>
      <w:tblGrid>
        <w:gridCol w:w="1568"/>
        <w:gridCol w:w="1568"/>
        <w:gridCol w:w="1568"/>
        <w:gridCol w:w="1568"/>
        <w:gridCol w:w="1568"/>
        <w:gridCol w:w="1568"/>
      </w:tblGrid>
      <w:tr>
        <w:tc>
          <w:tcPr>
            <w:tcW w:type="dxa" w:w="3168"/>
            <w:shd w:val="clear" w:color="auto" w:fill="0D1B2A"/>
          </w:tcPr>
          <w:p>
            <w:r>
              <w:rPr>
                <w:b/>
                <w:color w:val="00AEEF"/>
                <w:sz w:val="20"/>
              </w:rPr>
              <w:t>Model</w:t>
            </w:r>
          </w:p>
        </w:tc>
        <w:tc>
          <w:tcPr>
            <w:tcW w:type="dxa" w:w="1440"/>
            <w:shd w:val="clear" w:color="auto" w:fill="0D1B2A"/>
          </w:tcPr>
          <w:p>
            <w:r>
              <w:rPr>
                <w:b/>
                <w:color w:val="00AEEF"/>
                <w:sz w:val="20"/>
              </w:rPr>
              <w:t>Quant</w:t>
            </w:r>
          </w:p>
        </w:tc>
        <w:tc>
          <w:tcPr>
            <w:tcW w:type="dxa" w:w="1584"/>
            <w:shd w:val="clear" w:color="auto" w:fill="0D1B2A"/>
          </w:tcPr>
          <w:p>
            <w:r>
              <w:rPr>
                <w:b/>
                <w:color w:val="00AEEF"/>
                <w:sz w:val="20"/>
              </w:rPr>
              <w:t>File Size</w:t>
            </w:r>
          </w:p>
        </w:tc>
        <w:tc>
          <w:tcPr>
            <w:tcW w:type="dxa" w:w="1152"/>
            <w:shd w:val="clear" w:color="auto" w:fill="0D1B2A"/>
          </w:tcPr>
          <w:p>
            <w:r>
              <w:rPr>
                <w:b/>
                <w:color w:val="00AEEF"/>
                <w:sz w:val="20"/>
              </w:rPr>
              <w:t>-ngl</w:t>
            </w:r>
          </w:p>
        </w:tc>
        <w:tc>
          <w:tcPr>
            <w:tcW w:type="dxa" w:w="1728"/>
            <w:shd w:val="clear" w:color="auto" w:fill="0D1B2A"/>
          </w:tcPr>
          <w:p>
            <w:r>
              <w:rPr>
                <w:b/>
                <w:color w:val="00AEEF"/>
                <w:sz w:val="20"/>
              </w:rPr>
              <w:t>Speed</w:t>
            </w:r>
          </w:p>
        </w:tc>
        <w:tc>
          <w:tcPr>
            <w:tcW w:type="dxa" w:w="2736"/>
            <w:shd w:val="clear" w:color="auto" w:fill="0D1B2A"/>
          </w:tcPr>
          <w:p>
            <w:r>
              <w:rPr>
                <w:b/>
                <w:color w:val="00AEEF"/>
                <w:sz w:val="20"/>
              </w:rPr>
              <w:t>Quality</w:t>
            </w:r>
          </w:p>
        </w:tc>
      </w:tr>
      <w:tr>
        <w:tc>
          <w:tcPr>
            <w:tcW w:type="dxa" w:w="3168"/>
            <w:shd w:val="clear" w:color="auto" w:fill="F2F5F8"/>
            <w:vAlign w:val="top"/>
          </w:tcPr>
          <w:p>
            <w:r>
              <w:rPr>
                <w:color w:val="101820"/>
                <w:sz w:val="20"/>
              </w:rPr>
              <w:t>Llama 3.1 8B Instruct</w:t>
            </w:r>
          </w:p>
        </w:tc>
        <w:tc>
          <w:tcPr>
            <w:tcW w:type="dxa" w:w="1440"/>
            <w:shd w:val="clear" w:color="auto" w:fill="F2F5F8"/>
            <w:vAlign w:val="top"/>
          </w:tcPr>
          <w:p>
            <w:r>
              <w:rPr>
                <w:color w:val="101820"/>
                <w:sz w:val="20"/>
              </w:rPr>
              <w:t>Q4_K_M</w:t>
            </w:r>
          </w:p>
        </w:tc>
        <w:tc>
          <w:tcPr>
            <w:tcW w:type="dxa" w:w="1584"/>
            <w:shd w:val="clear" w:color="auto" w:fill="F2F5F8"/>
            <w:vAlign w:val="top"/>
          </w:tcPr>
          <w:p>
            <w:r>
              <w:rPr>
                <w:color w:val="101820"/>
                <w:sz w:val="20"/>
              </w:rPr>
              <w:t>~4.7 GB</w:t>
            </w:r>
          </w:p>
        </w:tc>
        <w:tc>
          <w:tcPr>
            <w:tcW w:type="dxa" w:w="1152"/>
            <w:shd w:val="clear" w:color="auto" w:fill="F2F5F8"/>
            <w:vAlign w:val="top"/>
          </w:tcPr>
          <w:p>
            <w:r>
              <w:rPr>
                <w:color w:val="101820"/>
                <w:sz w:val="20"/>
              </w:rPr>
              <w:t>20</w:t>
            </w:r>
          </w:p>
        </w:tc>
        <w:tc>
          <w:tcPr>
            <w:tcW w:type="dxa" w:w="1728"/>
            <w:shd w:val="clear" w:color="auto" w:fill="F2F5F8"/>
            <w:vAlign w:val="top"/>
          </w:tcPr>
          <w:p>
            <w:r>
              <w:rPr>
                <w:color w:val="101820"/>
                <w:sz w:val="20"/>
              </w:rPr>
              <w:t>~12 t/s</w:t>
            </w:r>
          </w:p>
        </w:tc>
        <w:tc>
          <w:tcPr>
            <w:tcW w:type="dxa" w:w="2736"/>
            <w:shd w:val="clear" w:color="auto" w:fill="F2F5F8"/>
            <w:vAlign w:val="top"/>
          </w:tcPr>
          <w:p>
            <w:r>
              <w:rPr>
                <w:color w:val="101820"/>
                <w:sz w:val="20"/>
              </w:rPr>
              <w:t>Best — confirmed working</w:t>
            </w:r>
          </w:p>
        </w:tc>
      </w:tr>
      <w:tr>
        <w:tc>
          <w:tcPr>
            <w:tcW w:type="dxa" w:w="3168"/>
            <w:shd w:val="clear" w:color="auto" w:fill="FFFFFF"/>
            <w:vAlign w:val="top"/>
          </w:tcPr>
          <w:p>
            <w:r>
              <w:rPr>
                <w:color w:val="101820"/>
                <w:sz w:val="20"/>
              </w:rPr>
              <w:t>Llama 3.1 8B Instruct</w:t>
            </w:r>
          </w:p>
        </w:tc>
        <w:tc>
          <w:tcPr>
            <w:tcW w:type="dxa" w:w="1440"/>
            <w:shd w:val="clear" w:color="auto" w:fill="FFFFFF"/>
            <w:vAlign w:val="top"/>
          </w:tcPr>
          <w:p>
            <w:r>
              <w:rPr>
                <w:color w:val="101820"/>
                <w:sz w:val="20"/>
              </w:rPr>
              <w:t>Q3_K_M</w:t>
            </w:r>
          </w:p>
        </w:tc>
        <w:tc>
          <w:tcPr>
            <w:tcW w:type="dxa" w:w="1584"/>
            <w:shd w:val="clear" w:color="auto" w:fill="FFFFFF"/>
            <w:vAlign w:val="top"/>
          </w:tcPr>
          <w:p>
            <w:r>
              <w:rPr>
                <w:color w:val="101820"/>
                <w:sz w:val="20"/>
              </w:rPr>
              <w:t>~3.8 GB</w:t>
            </w:r>
          </w:p>
        </w:tc>
        <w:tc>
          <w:tcPr>
            <w:tcW w:type="dxa" w:w="1152"/>
            <w:shd w:val="clear" w:color="auto" w:fill="FFFFFF"/>
            <w:vAlign w:val="top"/>
          </w:tcPr>
          <w:p>
            <w:r>
              <w:rPr>
                <w:color w:val="101820"/>
                <w:sz w:val="20"/>
              </w:rPr>
              <w:t>35</w:t>
            </w:r>
          </w:p>
        </w:tc>
        <w:tc>
          <w:tcPr>
            <w:tcW w:type="dxa" w:w="1728"/>
            <w:shd w:val="clear" w:color="auto" w:fill="FFFFFF"/>
            <w:vAlign w:val="top"/>
          </w:tcPr>
          <w:p>
            <w:r>
              <w:rPr>
                <w:color w:val="101820"/>
                <w:sz w:val="20"/>
              </w:rPr>
              <w:t>~20 t/s</w:t>
            </w:r>
          </w:p>
        </w:tc>
        <w:tc>
          <w:tcPr>
            <w:tcW w:type="dxa" w:w="2736"/>
            <w:shd w:val="clear" w:color="auto" w:fill="FFFFFF"/>
            <w:vAlign w:val="top"/>
          </w:tcPr>
          <w:p>
            <w:r>
              <w:rPr>
                <w:color w:val="101820"/>
                <w:sz w:val="20"/>
              </w:rPr>
              <w:t>Good — test before using</w:t>
            </w:r>
          </w:p>
        </w:tc>
      </w:tr>
      <w:tr>
        <w:tc>
          <w:tcPr>
            <w:tcW w:type="dxa" w:w="3168"/>
            <w:shd w:val="clear" w:color="auto" w:fill="F2F5F8"/>
            <w:vAlign w:val="top"/>
          </w:tcPr>
          <w:p>
            <w:r>
              <w:rPr>
                <w:color w:val="101820"/>
                <w:sz w:val="20"/>
              </w:rPr>
              <w:t>Mistral 7B Instruct v0.3</w:t>
            </w:r>
          </w:p>
        </w:tc>
        <w:tc>
          <w:tcPr>
            <w:tcW w:type="dxa" w:w="1440"/>
            <w:shd w:val="clear" w:color="auto" w:fill="F2F5F8"/>
            <w:vAlign w:val="top"/>
          </w:tcPr>
          <w:p>
            <w:r>
              <w:rPr>
                <w:color w:val="101820"/>
                <w:sz w:val="20"/>
              </w:rPr>
              <w:t>Q4_K_M</w:t>
            </w:r>
          </w:p>
        </w:tc>
        <w:tc>
          <w:tcPr>
            <w:tcW w:type="dxa" w:w="1584"/>
            <w:shd w:val="clear" w:color="auto" w:fill="F2F5F8"/>
            <w:vAlign w:val="top"/>
          </w:tcPr>
          <w:p>
            <w:r>
              <w:rPr>
                <w:color w:val="101820"/>
                <w:sz w:val="20"/>
              </w:rPr>
              <w:t>~4.1 GB</w:t>
            </w:r>
          </w:p>
        </w:tc>
        <w:tc>
          <w:tcPr>
            <w:tcW w:type="dxa" w:w="1152"/>
            <w:shd w:val="clear" w:color="auto" w:fill="F2F5F8"/>
            <w:vAlign w:val="top"/>
          </w:tcPr>
          <w:p>
            <w:r>
              <w:rPr>
                <w:color w:val="101820"/>
                <w:sz w:val="20"/>
              </w:rPr>
              <w:t>33</w:t>
            </w:r>
          </w:p>
        </w:tc>
        <w:tc>
          <w:tcPr>
            <w:tcW w:type="dxa" w:w="1728"/>
            <w:shd w:val="clear" w:color="auto" w:fill="F2F5F8"/>
            <w:vAlign w:val="top"/>
          </w:tcPr>
          <w:p>
            <w:r>
              <w:rPr>
                <w:color w:val="101820"/>
                <w:sz w:val="20"/>
              </w:rPr>
              <w:t>~18 t/s</w:t>
            </w:r>
          </w:p>
        </w:tc>
        <w:tc>
          <w:tcPr>
            <w:tcW w:type="dxa" w:w="2736"/>
            <w:shd w:val="clear" w:color="auto" w:fill="F2F5F8"/>
            <w:vAlign w:val="top"/>
          </w:tcPr>
          <w:p>
            <w:r>
              <w:rPr>
                <w:color w:val="101820"/>
                <w:sz w:val="20"/>
              </w:rPr>
              <w:t>Excellent — nearly all GPU</w:t>
            </w:r>
          </w:p>
        </w:tc>
      </w:tr>
    </w:tbl>
    <w:p/>
    <w:p>
      <w:pPr>
        <w:spacing w:before="240" w:after="80"/>
      </w:pPr>
      <w:r>
        <w:rPr>
          <w:b/>
          <w:color w:val="0D1B2A"/>
          <w:sz w:val="26"/>
        </w:rPr>
        <w:t>Quantisation Explained</w:t>
      </w:r>
    </w:p>
    <w:p>
      <w:pPr>
        <w:spacing w:after="100"/>
      </w:pPr>
      <w:r>
        <w:rPr>
          <w:color w:val="101820"/>
          <w:sz w:val="22"/>
        </w:rPr>
        <w:t>Q4_K_M: 4-bit quantisation with K-means grouping (medium). Each model weight stored in 4 bits instead of 16 bits (FP16). Memory reduction: ~4x. Quality loss: minimal for most inference tasks. The K-means grouping preserves important weight clusters, making Q4_K_M significantly better than naive 4-bit quantisation.</w:t>
      </w:r>
    </w:p>
    <w:p>
      <w:pPr>
        <w:spacing w:after="100"/>
      </w:pPr>
      <w:r>
        <w:rPr>
          <w:color w:val="101820"/>
          <w:sz w:val="22"/>
        </w:rPr>
        <w:t>Q3_K_M: 3-bit quantisation. ~5x memory reduction vs FP16. Slightly lower quality than Q4_K_M but fits entirely on the T1000 GPU at -ngl 35, giving ~20 t/s vs ~12 t/s. Recommended to test on your specific use case before deploying.</w:t>
      </w:r>
    </w:p>
    <w:p>
      <w:pPr>
        <w:spacing w:before="240" w:after="80"/>
      </w:pPr>
      <w:r>
        <w:rPr>
          <w:b/>
          <w:color w:val="0D1B2A"/>
          <w:sz w:val="26"/>
        </w:rPr>
        <w:t>Cluster Throughput</w:t>
      </w:r>
    </w:p>
    <w:tbl>
      <w:tblPr>
        <w:tblW w:type="auto" w:w="0"/>
        <w:jc w:val="left"/>
        <w:tblLook w:firstColumn="1" w:firstRow="1" w:lastColumn="0" w:lastRow="0" w:noHBand="0" w:noVBand="1" w:val="04A0"/>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Pr>
      <w:tblGrid>
        <w:gridCol w:w="2351"/>
        <w:gridCol w:w="2351"/>
        <w:gridCol w:w="2351"/>
        <w:gridCol w:w="2351"/>
      </w:tblGrid>
      <w:tr>
        <w:tc>
          <w:tcPr>
            <w:tcW w:type="dxa" w:w="1440"/>
            <w:shd w:val="clear" w:color="auto" w:fill="0D1B2A"/>
          </w:tcPr>
          <w:p>
            <w:r>
              <w:rPr>
                <w:b/>
                <w:color w:val="00AEEF"/>
                <w:sz w:val="20"/>
              </w:rPr>
              <w:t>Nodes</w:t>
            </w:r>
          </w:p>
        </w:tc>
        <w:tc>
          <w:tcPr>
            <w:tcW w:type="dxa" w:w="2160"/>
            <w:shd w:val="clear" w:color="auto" w:fill="0D1B2A"/>
          </w:tcPr>
          <w:p>
            <w:r>
              <w:rPr>
                <w:b/>
                <w:color w:val="00AEEF"/>
                <w:sz w:val="20"/>
              </w:rPr>
              <w:t>t/s total</w:t>
            </w:r>
          </w:p>
        </w:tc>
        <w:tc>
          <w:tcPr>
            <w:tcW w:type="dxa" w:w="2592"/>
            <w:shd w:val="clear" w:color="auto" w:fill="0D1B2A"/>
          </w:tcPr>
          <w:p>
            <w:r>
              <w:rPr>
                <w:b/>
                <w:color w:val="00AEEF"/>
                <w:sz w:val="20"/>
              </w:rPr>
              <w:t>Concurrent slots</w:t>
            </w:r>
          </w:p>
        </w:tc>
        <w:tc>
          <w:tcPr>
            <w:tcW w:type="dxa" w:w="5616"/>
            <w:shd w:val="clear" w:color="auto" w:fill="0D1B2A"/>
          </w:tcPr>
          <w:p>
            <w:r>
              <w:rPr>
                <w:b/>
                <w:color w:val="00AEEF"/>
                <w:sz w:val="20"/>
              </w:rPr>
              <w:t>Training VRAM (DDP)</w:t>
            </w:r>
          </w:p>
        </w:tc>
      </w:tr>
      <w:tr>
        <w:tc>
          <w:tcPr>
            <w:tcW w:type="dxa" w:w="1440"/>
            <w:shd w:val="clear" w:color="auto" w:fill="F2F5F8"/>
            <w:vAlign w:val="top"/>
          </w:tcPr>
          <w:p>
            <w:r>
              <w:rPr>
                <w:color w:val="101820"/>
                <w:sz w:val="20"/>
              </w:rPr>
              <w:t>2 (MVP)</w:t>
            </w:r>
          </w:p>
        </w:tc>
        <w:tc>
          <w:tcPr>
            <w:tcW w:type="dxa" w:w="2160"/>
            <w:shd w:val="clear" w:color="auto" w:fill="F2F5F8"/>
            <w:vAlign w:val="top"/>
          </w:tcPr>
          <w:p>
            <w:r>
              <w:rPr>
                <w:color w:val="101820"/>
                <w:sz w:val="20"/>
              </w:rPr>
              <w:t>24</w:t>
            </w:r>
          </w:p>
        </w:tc>
        <w:tc>
          <w:tcPr>
            <w:tcW w:type="dxa" w:w="2592"/>
            <w:shd w:val="clear" w:color="auto" w:fill="F2F5F8"/>
            <w:vAlign w:val="top"/>
          </w:tcPr>
          <w:p>
            <w:r>
              <w:rPr>
                <w:color w:val="101820"/>
                <w:sz w:val="20"/>
              </w:rPr>
              <w:t>4</w:t>
            </w:r>
          </w:p>
        </w:tc>
        <w:tc>
          <w:tcPr>
            <w:tcW w:type="dxa" w:w="5616"/>
            <w:shd w:val="clear" w:color="auto" w:fill="F2F5F8"/>
            <w:vAlign w:val="top"/>
          </w:tcPr>
          <w:p>
            <w:r>
              <w:rPr>
                <w:color w:val="101820"/>
                <w:sz w:val="20"/>
              </w:rPr>
              <w:t>8 GB — 8B QLoRA comfortable</w:t>
            </w:r>
          </w:p>
        </w:tc>
      </w:tr>
      <w:tr>
        <w:tc>
          <w:tcPr>
            <w:tcW w:type="dxa" w:w="1440"/>
            <w:shd w:val="clear" w:color="auto" w:fill="FFFFFF"/>
            <w:vAlign w:val="top"/>
          </w:tcPr>
          <w:p>
            <w:r>
              <w:rPr>
                <w:color w:val="101820"/>
                <w:sz w:val="20"/>
              </w:rPr>
              <w:t>4</w:t>
            </w:r>
          </w:p>
        </w:tc>
        <w:tc>
          <w:tcPr>
            <w:tcW w:type="dxa" w:w="2160"/>
            <w:shd w:val="clear" w:color="auto" w:fill="FFFFFF"/>
            <w:vAlign w:val="top"/>
          </w:tcPr>
          <w:p>
            <w:r>
              <w:rPr>
                <w:color w:val="101820"/>
                <w:sz w:val="20"/>
              </w:rPr>
              <w:t>48</w:t>
            </w:r>
          </w:p>
        </w:tc>
        <w:tc>
          <w:tcPr>
            <w:tcW w:type="dxa" w:w="2592"/>
            <w:shd w:val="clear" w:color="auto" w:fill="FFFFFF"/>
            <w:vAlign w:val="top"/>
          </w:tcPr>
          <w:p>
            <w:r>
              <w:rPr>
                <w:color w:val="101820"/>
                <w:sz w:val="20"/>
              </w:rPr>
              <w:t>8</w:t>
            </w:r>
          </w:p>
        </w:tc>
        <w:tc>
          <w:tcPr>
            <w:tcW w:type="dxa" w:w="5616"/>
            <w:shd w:val="clear" w:color="auto" w:fill="FFFFFF"/>
            <w:vAlign w:val="top"/>
          </w:tcPr>
          <w:p>
            <w:r>
              <w:rPr>
                <w:color w:val="101820"/>
                <w:sz w:val="20"/>
              </w:rPr>
              <w:t>16 GB — 13B QLoRA or 8B full fine-tune</w:t>
            </w:r>
          </w:p>
        </w:tc>
      </w:tr>
      <w:tr>
        <w:tc>
          <w:tcPr>
            <w:tcW w:type="dxa" w:w="1440"/>
            <w:shd w:val="clear" w:color="auto" w:fill="F2F5F8"/>
            <w:vAlign w:val="top"/>
          </w:tcPr>
          <w:p>
            <w:r>
              <w:rPr>
                <w:color w:val="101820"/>
                <w:sz w:val="20"/>
              </w:rPr>
              <w:t>6</w:t>
            </w:r>
          </w:p>
        </w:tc>
        <w:tc>
          <w:tcPr>
            <w:tcW w:type="dxa" w:w="2160"/>
            <w:shd w:val="clear" w:color="auto" w:fill="F2F5F8"/>
            <w:vAlign w:val="top"/>
          </w:tcPr>
          <w:p>
            <w:r>
              <w:rPr>
                <w:color w:val="101820"/>
                <w:sz w:val="20"/>
              </w:rPr>
              <w:t>72</w:t>
            </w:r>
          </w:p>
        </w:tc>
        <w:tc>
          <w:tcPr>
            <w:tcW w:type="dxa" w:w="2592"/>
            <w:shd w:val="clear" w:color="auto" w:fill="F2F5F8"/>
            <w:vAlign w:val="top"/>
          </w:tcPr>
          <w:p>
            <w:r>
              <w:rPr>
                <w:color w:val="101820"/>
                <w:sz w:val="20"/>
              </w:rPr>
              <w:t>12</w:t>
            </w:r>
          </w:p>
        </w:tc>
        <w:tc>
          <w:tcPr>
            <w:tcW w:type="dxa" w:w="5616"/>
            <w:shd w:val="clear" w:color="auto" w:fill="F2F5F8"/>
            <w:vAlign w:val="top"/>
          </w:tcPr>
          <w:p>
            <w:r>
              <w:rPr>
                <w:color w:val="101820"/>
                <w:sz w:val="20"/>
              </w:rPr>
              <w:t>24 GB — 13B full fine-tune</w:t>
            </w:r>
          </w:p>
        </w:tc>
      </w:tr>
      <w:tr>
        <w:tc>
          <w:tcPr>
            <w:tcW w:type="dxa" w:w="1440"/>
            <w:shd w:val="clear" w:color="auto" w:fill="FFFFFF"/>
            <w:vAlign w:val="top"/>
          </w:tcPr>
          <w:p>
            <w:r>
              <w:rPr>
                <w:color w:val="101820"/>
                <w:sz w:val="20"/>
              </w:rPr>
              <w:t>10</w:t>
            </w:r>
          </w:p>
        </w:tc>
        <w:tc>
          <w:tcPr>
            <w:tcW w:type="dxa" w:w="2160"/>
            <w:shd w:val="clear" w:color="auto" w:fill="FFFFFF"/>
            <w:vAlign w:val="top"/>
          </w:tcPr>
          <w:p>
            <w:r>
              <w:rPr>
                <w:color w:val="101820"/>
                <w:sz w:val="20"/>
              </w:rPr>
              <w:t>120</w:t>
            </w:r>
          </w:p>
        </w:tc>
        <w:tc>
          <w:tcPr>
            <w:tcW w:type="dxa" w:w="2592"/>
            <w:shd w:val="clear" w:color="auto" w:fill="FFFFFF"/>
            <w:vAlign w:val="top"/>
          </w:tcPr>
          <w:p>
            <w:r>
              <w:rPr>
                <w:color w:val="101820"/>
                <w:sz w:val="20"/>
              </w:rPr>
              <w:t>20</w:t>
            </w:r>
          </w:p>
        </w:tc>
        <w:tc>
          <w:tcPr>
            <w:tcW w:type="dxa" w:w="5616"/>
            <w:shd w:val="clear" w:color="auto" w:fill="FFFFFF"/>
            <w:vAlign w:val="top"/>
          </w:tcPr>
          <w:p>
            <w:r>
              <w:rPr>
                <w:color w:val="101820"/>
                <w:sz w:val="20"/>
              </w:rPr>
              <w:t>40 GB — 70B QLoRA</w:t>
            </w:r>
          </w:p>
        </w:tc>
      </w:tr>
    </w:tbl>
    <w:p/>
    <w:p>
      <w:pPr>
        <w:spacing w:after="100"/>
      </w:pPr>
      <w:r>
        <w:rPr>
          <w:color w:val="101820"/>
          <w:sz w:val="22"/>
        </w:rPr>
        <w:t>Throughput scales linearly because each node serves independently. For a single long request, one pod handles it while others remain free. For concurrent users, requests are distributed across all pods by nginx.</w:t>
      </w:r>
    </w:p>
    <w:p>
      <w:pPr>
        <w:spacing w:before="400" w:after="120"/>
      </w:pPr>
      <w:r>
        <w:rPr>
          <w:b/>
          <w:color w:val="00AEEF"/>
          <w:sz w:val="34"/>
        </w:rPr>
        <w:t>6. Network Design</w:t>
      </w:r>
    </w:p>
    <w:p>
      <w:pPr>
        <w:spacing w:before="240" w:after="80"/>
      </w:pPr>
      <w:r>
        <w:rPr>
          <w:b/>
          <w:color w:val="0D1B2A"/>
          <w:sz w:val="26"/>
        </w:rPr>
        <w:t>Subnet Layout</w:t>
      </w:r>
    </w:p>
    <w:p>
      <w:pPr>
        <w:spacing w:after="160"/>
        <w:shd w:val="clear" w:color="auto" w:fill="EEF4FB"/>
      </w:pPr>
      <w:r>
        <w:rPr>
          <w:rFonts w:ascii="Courier New" w:hAnsi="Courier New"/>
          <w:color w:val="0D1B2A"/>
          <w:sz w:val="18"/>
        </w:rPr>
        <w:t>192.168.10.0/24</w:t>
        <w:br/>
        <w:t xml:space="preserve">  .1         Router / gateway</w:t>
        <w:br/>
        <w:t xml:space="preserve">  .10        node-00  k3s control plane + worker</w:t>
        <w:br/>
        <w:t xml:space="preserve">  .11        node-01  k3s worker</w:t>
        <w:br/>
        <w:t xml:space="preserve">  .12–.19    node-02 to node-09 (future workers)</w:t>
        <w:br/>
        <w:t xml:space="preserve">  .200–.220  MetalLB LoadBalancer pool</w:t>
        <w:br/>
        <w:t xml:space="preserve">             .200 = nginx Ingress (cluster API endpoint)</w:t>
      </w:r>
    </w:p>
    <w:p>
      <w:pPr>
        <w:spacing w:before="240" w:after="80"/>
      </w:pPr>
      <w:r>
        <w:rPr>
          <w:b/>
          <w:color w:val="0D1B2A"/>
          <w:sz w:val="26"/>
        </w:rPr>
        <w:t>Network Components</w:t>
      </w:r>
    </w:p>
    <w:tbl>
      <w:tblPr>
        <w:tblW w:type="auto" w:w="0"/>
        <w:jc w:val="left"/>
        <w:tblLook w:firstColumn="1" w:firstRow="1" w:lastColumn="0" w:lastRow="0" w:noHBand="0" w:noVBand="1" w:val="04A0"/>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Pr>
      <w:tblGrid>
        <w:gridCol w:w="3135"/>
        <w:gridCol w:w="3135"/>
        <w:gridCol w:w="3135"/>
      </w:tblGrid>
      <w:tr>
        <w:tc>
          <w:tcPr>
            <w:tcW w:type="dxa" w:w="2880"/>
            <w:shd w:val="clear" w:color="auto" w:fill="0D1B2A"/>
          </w:tcPr>
          <w:p>
            <w:r>
              <w:rPr>
                <w:b/>
                <w:color w:val="00AEEF"/>
                <w:sz w:val="20"/>
              </w:rPr>
              <w:t>Component</w:t>
            </w:r>
          </w:p>
        </w:tc>
        <w:tc>
          <w:tcPr>
            <w:tcW w:type="dxa" w:w="2304"/>
            <w:shd w:val="clear" w:color="auto" w:fill="0D1B2A"/>
          </w:tcPr>
          <w:p>
            <w:r>
              <w:rPr>
                <w:b/>
                <w:color w:val="00AEEF"/>
                <w:sz w:val="20"/>
              </w:rPr>
              <w:t>Protocol/Port</w:t>
            </w:r>
          </w:p>
        </w:tc>
        <w:tc>
          <w:tcPr>
            <w:tcW w:type="dxa" w:w="5184"/>
            <w:shd w:val="clear" w:color="auto" w:fill="0D1B2A"/>
          </w:tcPr>
          <w:p>
            <w:r>
              <w:rPr>
                <w:b/>
                <w:color w:val="00AEEF"/>
                <w:sz w:val="20"/>
              </w:rPr>
              <w:t>Purpose</w:t>
            </w:r>
          </w:p>
        </w:tc>
      </w:tr>
      <w:tr>
        <w:tc>
          <w:tcPr>
            <w:tcW w:type="dxa" w:w="2880"/>
            <w:shd w:val="clear" w:color="auto" w:fill="F2F5F8"/>
            <w:vAlign w:val="top"/>
          </w:tcPr>
          <w:p>
            <w:r>
              <w:rPr>
                <w:color w:val="101820"/>
                <w:sz w:val="20"/>
              </w:rPr>
              <w:t>Flannel VXLAN</w:t>
            </w:r>
          </w:p>
        </w:tc>
        <w:tc>
          <w:tcPr>
            <w:tcW w:type="dxa" w:w="2304"/>
            <w:shd w:val="clear" w:color="auto" w:fill="F2F5F8"/>
            <w:vAlign w:val="top"/>
          </w:tcPr>
          <w:p>
            <w:r>
              <w:rPr>
                <w:color w:val="101820"/>
                <w:sz w:val="20"/>
              </w:rPr>
              <w:t>UDP 8472</w:t>
            </w:r>
          </w:p>
        </w:tc>
        <w:tc>
          <w:tcPr>
            <w:tcW w:type="dxa" w:w="5184"/>
            <w:shd w:val="clear" w:color="auto" w:fill="F2F5F8"/>
            <w:vAlign w:val="top"/>
          </w:tcPr>
          <w:p>
            <w:r>
              <w:rPr>
                <w:color w:val="101820"/>
                <w:sz w:val="20"/>
              </w:rPr>
              <w:t>Pod-to-pod overlay network across nodes</w:t>
            </w:r>
          </w:p>
        </w:tc>
      </w:tr>
      <w:tr>
        <w:tc>
          <w:tcPr>
            <w:tcW w:type="dxa" w:w="2880"/>
            <w:shd w:val="clear" w:color="auto" w:fill="FFFFFF"/>
            <w:vAlign w:val="top"/>
          </w:tcPr>
          <w:p>
            <w:r>
              <w:rPr>
                <w:color w:val="101820"/>
                <w:sz w:val="20"/>
              </w:rPr>
              <w:t>MetalLB Layer 2</w:t>
            </w:r>
          </w:p>
        </w:tc>
        <w:tc>
          <w:tcPr>
            <w:tcW w:type="dxa" w:w="2304"/>
            <w:shd w:val="clear" w:color="auto" w:fill="FFFFFF"/>
            <w:vAlign w:val="top"/>
          </w:tcPr>
          <w:p>
            <w:r>
              <w:rPr>
                <w:color w:val="101820"/>
                <w:sz w:val="20"/>
              </w:rPr>
              <w:t>ARP-based</w:t>
            </w:r>
          </w:p>
        </w:tc>
        <w:tc>
          <w:tcPr>
            <w:tcW w:type="dxa" w:w="5184"/>
            <w:shd w:val="clear" w:color="auto" w:fill="FFFFFF"/>
            <w:vAlign w:val="top"/>
          </w:tcPr>
          <w:p>
            <w:r>
              <w:rPr>
                <w:color w:val="101820"/>
                <w:sz w:val="20"/>
              </w:rPr>
              <w:t>Assigns LoadBalancer IPs from .200–.220 pool</w:t>
            </w:r>
          </w:p>
        </w:tc>
      </w:tr>
      <w:tr>
        <w:tc>
          <w:tcPr>
            <w:tcW w:type="dxa" w:w="2880"/>
            <w:shd w:val="clear" w:color="auto" w:fill="F2F5F8"/>
            <w:vAlign w:val="top"/>
          </w:tcPr>
          <w:p>
            <w:r>
              <w:rPr>
                <w:color w:val="101820"/>
                <w:sz w:val="20"/>
              </w:rPr>
              <w:t>nginx Ingress</w:t>
            </w:r>
          </w:p>
        </w:tc>
        <w:tc>
          <w:tcPr>
            <w:tcW w:type="dxa" w:w="2304"/>
            <w:shd w:val="clear" w:color="auto" w:fill="F2F5F8"/>
            <w:vAlign w:val="top"/>
          </w:tcPr>
          <w:p>
            <w:r>
              <w:rPr>
                <w:color w:val="101820"/>
                <w:sz w:val="20"/>
              </w:rPr>
              <w:t>TCP 80/443</w:t>
            </w:r>
          </w:p>
        </w:tc>
        <w:tc>
          <w:tcPr>
            <w:tcW w:type="dxa" w:w="5184"/>
            <w:shd w:val="clear" w:color="auto" w:fill="F2F5F8"/>
            <w:vAlign w:val="top"/>
          </w:tcPr>
          <w:p>
            <w:r>
              <w:rPr>
                <w:color w:val="101820"/>
                <w:sz w:val="20"/>
              </w:rPr>
              <w:t>HTTP routing and load balancing to pods</w:t>
            </w:r>
          </w:p>
        </w:tc>
      </w:tr>
      <w:tr>
        <w:tc>
          <w:tcPr>
            <w:tcW w:type="dxa" w:w="2880"/>
            <w:shd w:val="clear" w:color="auto" w:fill="FFFFFF"/>
            <w:vAlign w:val="top"/>
          </w:tcPr>
          <w:p>
            <w:r>
              <w:rPr>
                <w:color w:val="101820"/>
                <w:sz w:val="20"/>
              </w:rPr>
              <w:t>k3s API</w:t>
            </w:r>
          </w:p>
        </w:tc>
        <w:tc>
          <w:tcPr>
            <w:tcW w:type="dxa" w:w="2304"/>
            <w:shd w:val="clear" w:color="auto" w:fill="FFFFFF"/>
            <w:vAlign w:val="top"/>
          </w:tcPr>
          <w:p>
            <w:r>
              <w:rPr>
                <w:color w:val="101820"/>
                <w:sz w:val="20"/>
              </w:rPr>
              <w:t>TCP 6443</w:t>
            </w:r>
          </w:p>
        </w:tc>
        <w:tc>
          <w:tcPr>
            <w:tcW w:type="dxa" w:w="5184"/>
            <w:shd w:val="clear" w:color="auto" w:fill="FFFFFF"/>
            <w:vAlign w:val="top"/>
          </w:tcPr>
          <w:p>
            <w:r>
              <w:rPr>
                <w:color w:val="101820"/>
                <w:sz w:val="20"/>
              </w:rPr>
              <w:t>Kubernetes control plane API</w:t>
            </w:r>
          </w:p>
        </w:tc>
      </w:tr>
      <w:tr>
        <w:tc>
          <w:tcPr>
            <w:tcW w:type="dxa" w:w="2880"/>
            <w:shd w:val="clear" w:color="auto" w:fill="F2F5F8"/>
            <w:vAlign w:val="top"/>
          </w:tcPr>
          <w:p>
            <w:r>
              <w:rPr>
                <w:color w:val="101820"/>
                <w:sz w:val="20"/>
              </w:rPr>
              <w:t>kubelet</w:t>
            </w:r>
          </w:p>
        </w:tc>
        <w:tc>
          <w:tcPr>
            <w:tcW w:type="dxa" w:w="2304"/>
            <w:shd w:val="clear" w:color="auto" w:fill="F2F5F8"/>
            <w:vAlign w:val="top"/>
          </w:tcPr>
          <w:p>
            <w:r>
              <w:rPr>
                <w:color w:val="101820"/>
                <w:sz w:val="20"/>
              </w:rPr>
              <w:t>TCP 10250</w:t>
            </w:r>
          </w:p>
        </w:tc>
        <w:tc>
          <w:tcPr>
            <w:tcW w:type="dxa" w:w="5184"/>
            <w:shd w:val="clear" w:color="auto" w:fill="F2F5F8"/>
            <w:vAlign w:val="top"/>
          </w:tcPr>
          <w:p>
            <w:r>
              <w:rPr>
                <w:color w:val="101820"/>
                <w:sz w:val="20"/>
              </w:rPr>
              <w:t>Node agent communication</w:t>
            </w:r>
          </w:p>
        </w:tc>
      </w:tr>
      <w:tr>
        <w:tc>
          <w:tcPr>
            <w:tcW w:type="dxa" w:w="2880"/>
            <w:shd w:val="clear" w:color="auto" w:fill="FFFFFF"/>
            <w:vAlign w:val="top"/>
          </w:tcPr>
          <w:p>
            <w:r>
              <w:rPr>
                <w:color w:val="101820"/>
                <w:sz w:val="20"/>
              </w:rPr>
              <w:t>etcd</w:t>
            </w:r>
          </w:p>
        </w:tc>
        <w:tc>
          <w:tcPr>
            <w:tcW w:type="dxa" w:w="2304"/>
            <w:shd w:val="clear" w:color="auto" w:fill="FFFFFF"/>
            <w:vAlign w:val="top"/>
          </w:tcPr>
          <w:p>
            <w:r>
              <w:rPr>
                <w:color w:val="101820"/>
                <w:sz w:val="20"/>
              </w:rPr>
              <w:t>TCP 2379–2380</w:t>
            </w:r>
          </w:p>
        </w:tc>
        <w:tc>
          <w:tcPr>
            <w:tcW w:type="dxa" w:w="5184"/>
            <w:shd w:val="clear" w:color="auto" w:fill="FFFFFF"/>
            <w:vAlign w:val="top"/>
          </w:tcPr>
          <w:p>
            <w:r>
              <w:rPr>
                <w:color w:val="101820"/>
                <w:sz w:val="20"/>
              </w:rPr>
              <w:t>Cluster state storage (node-00 only)</w:t>
            </w:r>
          </w:p>
        </w:tc>
      </w:tr>
      <w:tr>
        <w:tc>
          <w:tcPr>
            <w:tcW w:type="dxa" w:w="2880"/>
            <w:shd w:val="clear" w:color="auto" w:fill="F2F5F8"/>
            <w:vAlign w:val="top"/>
          </w:tcPr>
          <w:p>
            <w:r>
              <w:rPr>
                <w:color w:val="101820"/>
                <w:sz w:val="20"/>
              </w:rPr>
              <w:t>UFW</w:t>
            </w:r>
          </w:p>
        </w:tc>
        <w:tc>
          <w:tcPr>
            <w:tcW w:type="dxa" w:w="2304"/>
            <w:shd w:val="clear" w:color="auto" w:fill="F2F5F8"/>
            <w:vAlign w:val="top"/>
          </w:tcPr>
          <w:p>
            <w:r>
              <w:rPr>
                <w:color w:val="101820"/>
                <w:sz w:val="20"/>
              </w:rPr>
              <w:t>Host firewall</w:t>
            </w:r>
          </w:p>
        </w:tc>
        <w:tc>
          <w:tcPr>
            <w:tcW w:type="dxa" w:w="5184"/>
            <w:shd w:val="clear" w:color="auto" w:fill="F2F5F8"/>
            <w:vAlign w:val="top"/>
          </w:tcPr>
          <w:p>
            <w:r>
              <w:rPr>
                <w:color w:val="101820"/>
                <w:sz w:val="20"/>
              </w:rPr>
              <w:t>Allows cluster subnet; blocks everything else</w:t>
            </w:r>
          </w:p>
        </w:tc>
      </w:tr>
    </w:tbl>
    <w:p/>
    <w:p>
      <w:pPr>
        <w:spacing w:before="240" w:after="80"/>
      </w:pPr>
      <w:r>
        <w:rPr>
          <w:b/>
          <w:color w:val="0D1B2A"/>
          <w:sz w:val="26"/>
        </w:rPr>
        <w:t>Why Static IPs</w:t>
      </w:r>
    </w:p>
    <w:p>
      <w:pPr>
        <w:spacing w:after="100"/>
      </w:pPr>
      <w:r>
        <w:rPr>
          <w:color w:val="101820"/>
          <w:sz w:val="22"/>
        </w:rPr>
        <w:t>k3s stores node IP addresses in etcd at join time. If a node's IP changes after joining, it becomes unreachable to the cluster. Static IPs via Netplan ensure stability across reboots and power cycles. DHCP must not be used for cluster nodes.</w:t>
      </w:r>
    </w:p>
    <w:p>
      <w:pPr>
        <w:spacing w:before="240" w:after="80"/>
      </w:pPr>
      <w:r>
        <w:rPr>
          <w:b/>
          <w:color w:val="0D1B2A"/>
          <w:sz w:val="26"/>
        </w:rPr>
        <w:t>Why 1 GbE is Sufficient for Inference</w:t>
      </w:r>
    </w:p>
    <w:p>
      <w:pPr>
        <w:spacing w:after="100"/>
      </w:pPr>
      <w:r>
        <w:rPr>
          <w:color w:val="101820"/>
          <w:sz w:val="22"/>
        </w:rPr>
        <w:t>Each node serves its own requests locally. The only inter-node traffic is: k3s control plane heartbeats (~KB/s), model file sync during updates (one-time, ~4 GB), and Flannel pod overlay traffic. None of these saturate 1 GbE during normal inference operation.</w:t>
      </w:r>
    </w:p>
    <w:p>
      <w:pPr>
        <w:spacing w:before="240" w:after="80"/>
      </w:pPr>
      <w:r>
        <w:rPr>
          <w:b/>
          <w:color w:val="0D1B2A"/>
          <w:sz w:val="26"/>
        </w:rPr>
        <w:t>When to Upgrade to 10 GbE</w:t>
      </w:r>
    </w:p>
    <w:p>
      <w:pPr>
        <w:spacing w:after="100"/>
      </w:pPr>
      <w:r>
        <w:rPr>
          <w:color w:val="101820"/>
          <w:sz w:val="22"/>
        </w:rPr>
        <w:t>Upgrade when running distributed training (PyTorch DDP) and gradient synchronisation becomes the measured bottleneck. Not needed for inference at any scale. Upgrade path: replace switch with 10 GbE managed switch + add USB-C 10 GbE adapters per node.</w:t>
      </w:r>
    </w:p>
    <w:p>
      <w:pPr>
        <w:spacing w:before="400" w:after="120"/>
      </w:pPr>
      <w:r>
        <w:rPr>
          <w:b/>
          <w:color w:val="00AEEF"/>
          <w:sz w:val="34"/>
        </w:rPr>
        <w:t>7. Kubernetes Configuration</w:t>
      </w:r>
    </w:p>
    <w:p>
      <w:pPr>
        <w:spacing w:before="240" w:after="80"/>
      </w:pPr>
      <w:r>
        <w:rPr>
          <w:b/>
          <w:color w:val="0D1B2A"/>
          <w:sz w:val="26"/>
        </w:rPr>
        <w:t>Namespace Layout</w:t>
      </w:r>
    </w:p>
    <w:tbl>
      <w:tblPr>
        <w:tblW w:type="auto" w:w="0"/>
        <w:jc w:val="left"/>
        <w:tblLook w:firstColumn="1" w:firstRow="1" w:lastColumn="0" w:lastRow="0" w:noHBand="0" w:noVBand="1" w:val="04A0"/>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Pr>
      <w:tblGrid>
        <w:gridCol w:w="3135"/>
        <w:gridCol w:w="3135"/>
        <w:gridCol w:w="3135"/>
      </w:tblGrid>
      <w:tr>
        <w:tc>
          <w:tcPr>
            <w:tcW w:type="dxa" w:w="2304"/>
            <w:shd w:val="clear" w:color="auto" w:fill="0D1B2A"/>
          </w:tcPr>
          <w:p>
            <w:r>
              <w:rPr>
                <w:b/>
                <w:color w:val="00AEEF"/>
                <w:sz w:val="20"/>
              </w:rPr>
              <w:t>Namespace</w:t>
            </w:r>
          </w:p>
        </w:tc>
        <w:tc>
          <w:tcPr>
            <w:tcW w:type="dxa" w:w="4896"/>
            <w:shd w:val="clear" w:color="auto" w:fill="0D1B2A"/>
          </w:tcPr>
          <w:p>
            <w:r>
              <w:rPr>
                <w:b/>
                <w:color w:val="00AEEF"/>
                <w:sz w:val="20"/>
              </w:rPr>
              <w:t>Contents</w:t>
            </w:r>
          </w:p>
        </w:tc>
        <w:tc>
          <w:tcPr>
            <w:tcW w:type="dxa" w:w="1728"/>
            <w:shd w:val="clear" w:color="auto" w:fill="0D1B2A"/>
          </w:tcPr>
          <w:p>
            <w:r>
              <w:rPr>
                <w:b/>
                <w:color w:val="00AEEF"/>
                <w:sz w:val="20"/>
              </w:rPr>
              <w:t>Status</w:t>
            </w:r>
          </w:p>
        </w:tc>
      </w:tr>
      <w:tr>
        <w:tc>
          <w:tcPr>
            <w:tcW w:type="dxa" w:w="2304"/>
            <w:shd w:val="clear" w:color="auto" w:fill="F2F5F8"/>
            <w:vAlign w:val="top"/>
          </w:tcPr>
          <w:p>
            <w:r>
              <w:rPr>
                <w:color w:val="101820"/>
                <w:sz w:val="20"/>
              </w:rPr>
              <w:t>kube-system</w:t>
            </w:r>
          </w:p>
        </w:tc>
        <w:tc>
          <w:tcPr>
            <w:tcW w:type="dxa" w:w="4896"/>
            <w:shd w:val="clear" w:color="auto" w:fill="F2F5F8"/>
            <w:vAlign w:val="top"/>
          </w:tcPr>
          <w:p>
            <w:r>
              <w:rPr>
                <w:color w:val="101820"/>
                <w:sz w:val="20"/>
              </w:rPr>
              <w:t>k3s internals, NVIDIA Device Plugin, MetalLB, Flannel</w:t>
            </w:r>
          </w:p>
        </w:tc>
        <w:tc>
          <w:tcPr>
            <w:tcW w:type="dxa" w:w="1728"/>
            <w:shd w:val="clear" w:color="auto" w:fill="F2F5F8"/>
            <w:vAlign w:val="top"/>
          </w:tcPr>
          <w:p>
            <w:r>
              <w:rPr>
                <w:color w:val="101820"/>
                <w:sz w:val="20"/>
              </w:rPr>
              <w:t>Active</w:t>
            </w:r>
          </w:p>
        </w:tc>
      </w:tr>
      <w:tr>
        <w:tc>
          <w:tcPr>
            <w:tcW w:type="dxa" w:w="2304"/>
            <w:shd w:val="clear" w:color="auto" w:fill="FFFFFF"/>
            <w:vAlign w:val="top"/>
          </w:tcPr>
          <w:p>
            <w:r>
              <w:rPr>
                <w:color w:val="101820"/>
                <w:sz w:val="20"/>
              </w:rPr>
              <w:t>ingress-nginx</w:t>
            </w:r>
          </w:p>
        </w:tc>
        <w:tc>
          <w:tcPr>
            <w:tcW w:type="dxa" w:w="4896"/>
            <w:shd w:val="clear" w:color="auto" w:fill="FFFFFF"/>
            <w:vAlign w:val="top"/>
          </w:tcPr>
          <w:p>
            <w:r>
              <w:rPr>
                <w:color w:val="101820"/>
                <w:sz w:val="20"/>
              </w:rPr>
              <w:t>nginx Ingress Controller</w:t>
            </w:r>
          </w:p>
        </w:tc>
        <w:tc>
          <w:tcPr>
            <w:tcW w:type="dxa" w:w="1728"/>
            <w:shd w:val="clear" w:color="auto" w:fill="FFFFFF"/>
            <w:vAlign w:val="top"/>
          </w:tcPr>
          <w:p>
            <w:r>
              <w:rPr>
                <w:color w:val="101820"/>
                <w:sz w:val="20"/>
              </w:rPr>
              <w:t>Active</w:t>
            </w:r>
          </w:p>
        </w:tc>
      </w:tr>
      <w:tr>
        <w:tc>
          <w:tcPr>
            <w:tcW w:type="dxa" w:w="2304"/>
            <w:shd w:val="clear" w:color="auto" w:fill="F2F5F8"/>
            <w:vAlign w:val="top"/>
          </w:tcPr>
          <w:p>
            <w:r>
              <w:rPr>
                <w:color w:val="101820"/>
                <w:sz w:val="20"/>
              </w:rPr>
              <w:t>llm</w:t>
            </w:r>
          </w:p>
        </w:tc>
        <w:tc>
          <w:tcPr>
            <w:tcW w:type="dxa" w:w="4896"/>
            <w:shd w:val="clear" w:color="auto" w:fill="F2F5F8"/>
            <w:vAlign w:val="top"/>
          </w:tcPr>
          <w:p>
            <w:r>
              <w:rPr>
                <w:color w:val="101820"/>
                <w:sz w:val="20"/>
              </w:rPr>
              <w:t>llama-server DaemonSet, Service, Ingress, ConfigMap</w:t>
            </w:r>
          </w:p>
        </w:tc>
        <w:tc>
          <w:tcPr>
            <w:tcW w:type="dxa" w:w="1728"/>
            <w:shd w:val="clear" w:color="auto" w:fill="F2F5F8"/>
            <w:vAlign w:val="top"/>
          </w:tcPr>
          <w:p>
            <w:r>
              <w:rPr>
                <w:color w:val="101820"/>
                <w:sz w:val="20"/>
              </w:rPr>
              <w:t>Active</w:t>
            </w:r>
          </w:p>
        </w:tc>
      </w:tr>
      <w:tr>
        <w:tc>
          <w:tcPr>
            <w:tcW w:type="dxa" w:w="2304"/>
            <w:shd w:val="clear" w:color="auto" w:fill="FFFFFF"/>
            <w:vAlign w:val="top"/>
          </w:tcPr>
          <w:p>
            <w:r>
              <w:rPr>
                <w:color w:val="101820"/>
                <w:sz w:val="20"/>
              </w:rPr>
              <w:t>monitoring</w:t>
            </w:r>
          </w:p>
        </w:tc>
        <w:tc>
          <w:tcPr>
            <w:tcW w:type="dxa" w:w="4896"/>
            <w:shd w:val="clear" w:color="auto" w:fill="FFFFFF"/>
            <w:vAlign w:val="top"/>
          </w:tcPr>
          <w:p>
            <w:r>
              <w:rPr>
                <w:color w:val="101820"/>
                <w:sz w:val="20"/>
              </w:rPr>
              <w:t>Prometheus, Grafana, NVIDIA DCGM Exporter</w:t>
            </w:r>
          </w:p>
        </w:tc>
        <w:tc>
          <w:tcPr>
            <w:tcW w:type="dxa" w:w="1728"/>
            <w:shd w:val="clear" w:color="auto" w:fill="FFFFFF"/>
            <w:vAlign w:val="top"/>
          </w:tcPr>
          <w:p>
            <w:r>
              <w:rPr>
                <w:color w:val="101820"/>
                <w:sz w:val="20"/>
              </w:rPr>
              <w:t>Active (Phase 2)</w:t>
            </w:r>
          </w:p>
        </w:tc>
      </w:tr>
      <w:tr>
        <w:tc>
          <w:tcPr>
            <w:tcW w:type="dxa" w:w="2304"/>
            <w:shd w:val="clear" w:color="auto" w:fill="F2F5F8"/>
            <w:vAlign w:val="top"/>
          </w:tcPr>
          <w:p>
            <w:r>
              <w:rPr>
                <w:color w:val="101820"/>
                <w:sz w:val="20"/>
              </w:rPr>
              <w:t>pipeline</w:t>
            </w:r>
          </w:p>
        </w:tc>
        <w:tc>
          <w:tcPr>
            <w:tcW w:type="dxa" w:w="4896"/>
            <w:shd w:val="clear" w:color="auto" w:fill="F2F5F8"/>
            <w:vAlign w:val="top"/>
          </w:tcPr>
          <w:p>
            <w:r>
              <w:rPr>
                <w:color w:val="101820"/>
                <w:sz w:val="20"/>
              </w:rPr>
              <w:t>Argo Workflows</w:t>
            </w:r>
          </w:p>
        </w:tc>
        <w:tc>
          <w:tcPr>
            <w:tcW w:type="dxa" w:w="1728"/>
            <w:shd w:val="clear" w:color="auto" w:fill="F2F5F8"/>
            <w:vAlign w:val="top"/>
          </w:tcPr>
          <w:p>
            <w:r>
              <w:rPr>
                <w:color w:val="101820"/>
                <w:sz w:val="20"/>
              </w:rPr>
              <w:t>Future (Phase 2)</w:t>
            </w:r>
          </w:p>
        </w:tc>
      </w:tr>
      <w:tr>
        <w:tc>
          <w:tcPr>
            <w:tcW w:type="dxa" w:w="2304"/>
            <w:shd w:val="clear" w:color="auto" w:fill="FFFFFF"/>
            <w:vAlign w:val="top"/>
          </w:tcPr>
          <w:p>
            <w:r>
              <w:rPr>
                <w:color w:val="101820"/>
                <w:sz w:val="20"/>
              </w:rPr>
              <w:t>training</w:t>
            </w:r>
          </w:p>
        </w:tc>
        <w:tc>
          <w:tcPr>
            <w:tcW w:type="dxa" w:w="4896"/>
            <w:shd w:val="clear" w:color="auto" w:fill="FFFFFF"/>
            <w:vAlign w:val="top"/>
          </w:tcPr>
          <w:p>
            <w:r>
              <w:rPr>
                <w:color w:val="101820"/>
                <w:sz w:val="20"/>
              </w:rPr>
              <w:t>KubeFlow Training Operator, MinIO, MLflow</w:t>
            </w:r>
          </w:p>
        </w:tc>
        <w:tc>
          <w:tcPr>
            <w:tcW w:type="dxa" w:w="1728"/>
            <w:shd w:val="clear" w:color="auto" w:fill="FFFFFF"/>
            <w:vAlign w:val="top"/>
          </w:tcPr>
          <w:p>
            <w:r>
              <w:rPr>
                <w:color w:val="101820"/>
                <w:sz w:val="20"/>
              </w:rPr>
              <w:t>Future (4+ nodes)</w:t>
            </w:r>
          </w:p>
        </w:tc>
      </w:tr>
    </w:tbl>
    <w:p/>
    <w:p>
      <w:pPr>
        <w:spacing w:before="240" w:after="80"/>
      </w:pPr>
      <w:r>
        <w:rPr>
          <w:b/>
          <w:color w:val="0D1B2A"/>
          <w:sz w:val="26"/>
        </w:rPr>
        <w:t>Key Objects in the llm Namespace</w:t>
      </w:r>
    </w:p>
    <w:p>
      <w:pPr>
        <w:spacing w:before="160" w:after="60"/>
      </w:pPr>
      <w:r>
        <w:rPr>
          <w:b/>
          <w:color w:val="6C3FAA"/>
          <w:sz w:val="22"/>
        </w:rPr>
        <w:t>ConfigMap: llama-config</w:t>
      </w:r>
    </w:p>
    <w:p>
      <w:pPr>
        <w:spacing w:after="100"/>
      </w:pPr>
      <w:r>
        <w:rPr>
          <w:color w:val="101820"/>
          <w:sz w:val="22"/>
        </w:rPr>
        <w:t>Stores all tunable llama-server parameters: MODEL_PATH, N_GPU_LAYERS, CONTEXT_SIZE, PARALLEL, PORT. Changing these values and triggering a rolling restart applies the new configuration with zero downtime.</w:t>
      </w:r>
    </w:p>
    <w:p>
      <w:pPr>
        <w:spacing w:before="160" w:after="60"/>
      </w:pPr>
      <w:r>
        <w:rPr>
          <w:b/>
          <w:color w:val="6C3FAA"/>
          <w:sz w:val="22"/>
        </w:rPr>
        <w:t>DaemonSet: llama-server</w:t>
      </w:r>
    </w:p>
    <w:p>
      <w:pPr>
        <w:spacing w:after="100"/>
      </w:pPr>
      <w:r>
        <w:rPr>
          <w:color w:val="101820"/>
          <w:sz w:val="22"/>
        </w:rPr>
        <w:t>Ensures exactly one llama-server pod runs on every node. GPU limit: nvidia.com/gpu: 1 per pod. HostPath volume mounts /opt/llama.cpp from the node's local NVMe. livenessProbe checks /health every 15 seconds — unhealthy pods are automatically restarted.</w:t>
      </w:r>
    </w:p>
    <w:p>
      <w:pPr>
        <w:spacing w:before="160" w:after="60"/>
      </w:pPr>
      <w:r>
        <w:rPr>
          <w:b/>
          <w:color w:val="6C3FAA"/>
          <w:sz w:val="22"/>
        </w:rPr>
        <w:t>Service: llama-service</w:t>
      </w:r>
    </w:p>
    <w:p>
      <w:pPr>
        <w:spacing w:after="100"/>
      </w:pPr>
      <w:r>
        <w:rPr>
          <w:color w:val="101820"/>
          <w:sz w:val="22"/>
        </w:rPr>
        <w:t>ClusterIP service on port 8080. Selects all pods with label app=llama-server. Kubernetes automatically adds pods to the endpoint list as they become Ready and removes them when they fail the livenessProbe.</w:t>
      </w:r>
    </w:p>
    <w:p>
      <w:pPr>
        <w:spacing w:before="160" w:after="60"/>
      </w:pPr>
      <w:r>
        <w:rPr>
          <w:b/>
          <w:color w:val="6C3FAA"/>
          <w:sz w:val="22"/>
        </w:rPr>
        <w:t>Ingress: llama-ingress</w:t>
      </w:r>
    </w:p>
    <w:p>
      <w:pPr>
        <w:spacing w:after="100"/>
      </w:pPr>
      <w:r>
        <w:rPr>
          <w:color w:val="101820"/>
          <w:sz w:val="22"/>
        </w:rPr>
        <w:t>Routes all HTTP traffic (path /) to llama-service:8080. proxy-read-timeout set to 300 seconds to accommodate long LLM responses. ingressClassName: nginx routes through the nginx Ingress Controller.</w:t>
      </w:r>
    </w:p>
    <w:p>
      <w:pPr>
        <w:spacing w:before="240" w:after="80"/>
      </w:pPr>
      <w:r>
        <w:rPr>
          <w:b/>
          <w:color w:val="0D1B2A"/>
          <w:sz w:val="26"/>
        </w:rPr>
        <w:t>Rolling Update Process</w:t>
      </w:r>
    </w:p>
    <w:p>
      <w:pPr>
        <w:spacing w:after="100"/>
      </w:pPr>
      <w:r>
        <w:rPr>
          <w:color w:val="101820"/>
          <w:sz w:val="22"/>
        </w:rPr>
        <w:t>1. Update ConfigMap with new values (model path, ngl, etc.)</w:t>
      </w:r>
    </w:p>
    <w:p>
      <w:pPr>
        <w:spacing w:after="100"/>
      </w:pPr>
      <w:r>
        <w:rPr>
          <w:color w:val="101820"/>
          <w:sz w:val="22"/>
        </w:rPr>
        <w:t>2. Run: kubectl rollout restart daemonset/llama-server -n llm</w:t>
      </w:r>
    </w:p>
    <w:p>
      <w:pPr>
        <w:spacing w:after="100"/>
      </w:pPr>
      <w:r>
        <w:rPr>
          <w:color w:val="101820"/>
          <w:sz w:val="22"/>
        </w:rPr>
        <w:t>3. k3s terminates one pod at a time, waits for the new pod to pass livenessProbe before moving to the next node</w:t>
      </w:r>
    </w:p>
    <w:p>
      <w:pPr>
        <w:spacing w:after="100"/>
      </w:pPr>
      <w:r>
        <w:rPr>
          <w:color w:val="101820"/>
          <w:sz w:val="22"/>
        </w:rPr>
        <w:t>4. At no point are all pods down simultaneously — cluster remains available throughout</w:t>
      </w:r>
    </w:p>
    <w:p>
      <w:pPr>
        <w:spacing w:after="100"/>
      </w:pPr>
      <w:r>
        <w:rPr>
          <w:color w:val="101820"/>
          <w:sz w:val="22"/>
        </w:rPr>
        <w:t>5. Rollback: kubectl rollout undo daemonset/llama-server -n llm</w:t>
      </w:r>
    </w:p>
    <w:p>
      <w:pPr>
        <w:spacing w:before="240" w:after="80"/>
      </w:pPr>
      <w:r>
        <w:rPr>
          <w:b/>
          <w:color w:val="0D1B2A"/>
          <w:sz w:val="26"/>
        </w:rPr>
        <w:t>Why DaemonSet vs Deployment</w:t>
      </w:r>
    </w:p>
    <w:p>
      <w:pPr>
        <w:spacing w:after="100"/>
      </w:pPr>
      <w:r>
        <w:rPr>
          <w:color w:val="101820"/>
          <w:sz w:val="22"/>
        </w:rPr>
        <w:t>A Deployment requires manually setting replicas=N every time a node is added or removed. A DaemonSet automatically runs exactly one pod per node. Add a node to the cluster: DaemonSet schedules a pod. Remove a node: pod is gone. No manual intervention required at any scale.</w:t>
      </w:r>
    </w:p>
    <w:p>
      <w:pPr>
        <w:spacing w:before="400" w:after="120"/>
      </w:pPr>
      <w:r>
        <w:rPr>
          <w:b/>
          <w:color w:val="00AEEF"/>
          <w:sz w:val="34"/>
        </w:rPr>
        <w:t>8. LLM Serving Architecture</w:t>
      </w:r>
    </w:p>
    <w:p>
      <w:pPr>
        <w:spacing w:before="240" w:after="80"/>
      </w:pPr>
      <w:r>
        <w:rPr>
          <w:b/>
          <w:color w:val="0D1B2A"/>
          <w:sz w:val="26"/>
        </w:rPr>
        <w:t>llama-server API Endpoints</w:t>
      </w:r>
    </w:p>
    <w:tbl>
      <w:tblPr>
        <w:tblW w:type="auto" w:w="0"/>
        <w:jc w:val="left"/>
        <w:tblLook w:firstColumn="1" w:firstRow="1" w:lastColumn="0" w:lastRow="0" w:noHBand="0" w:noVBand="1" w:val="04A0"/>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Pr>
      <w:tblGrid>
        <w:gridCol w:w="3135"/>
        <w:gridCol w:w="3135"/>
        <w:gridCol w:w="3135"/>
      </w:tblGrid>
      <w:tr>
        <w:tc>
          <w:tcPr>
            <w:tcW w:type="dxa" w:w="3456"/>
            <w:shd w:val="clear" w:color="auto" w:fill="0D1B2A"/>
          </w:tcPr>
          <w:p>
            <w:r>
              <w:rPr>
                <w:b/>
                <w:color w:val="00AEEF"/>
                <w:sz w:val="20"/>
              </w:rPr>
              <w:t>Endpoint</w:t>
            </w:r>
          </w:p>
        </w:tc>
        <w:tc>
          <w:tcPr>
            <w:tcW w:type="dxa" w:w="1152"/>
            <w:shd w:val="clear" w:color="auto" w:fill="0D1B2A"/>
          </w:tcPr>
          <w:p>
            <w:r>
              <w:rPr>
                <w:b/>
                <w:color w:val="00AEEF"/>
                <w:sz w:val="20"/>
              </w:rPr>
              <w:t>Method</w:t>
            </w:r>
          </w:p>
        </w:tc>
        <w:tc>
          <w:tcPr>
            <w:tcW w:type="dxa" w:w="5760"/>
            <w:shd w:val="clear" w:color="auto" w:fill="0D1B2A"/>
          </w:tcPr>
          <w:p>
            <w:r>
              <w:rPr>
                <w:b/>
                <w:color w:val="00AEEF"/>
                <w:sz w:val="20"/>
              </w:rPr>
              <w:t>Purpose</w:t>
            </w:r>
          </w:p>
        </w:tc>
      </w:tr>
      <w:tr>
        <w:tc>
          <w:tcPr>
            <w:tcW w:type="dxa" w:w="3456"/>
            <w:shd w:val="clear" w:color="auto" w:fill="F2F5F8"/>
            <w:vAlign w:val="top"/>
          </w:tcPr>
          <w:p>
            <w:r>
              <w:rPr>
                <w:color w:val="101820"/>
                <w:sz w:val="20"/>
              </w:rPr>
              <w:t>/health</w:t>
            </w:r>
          </w:p>
        </w:tc>
        <w:tc>
          <w:tcPr>
            <w:tcW w:type="dxa" w:w="1152"/>
            <w:shd w:val="clear" w:color="auto" w:fill="F2F5F8"/>
            <w:vAlign w:val="top"/>
          </w:tcPr>
          <w:p>
            <w:r>
              <w:rPr>
                <w:color w:val="101820"/>
                <w:sz w:val="20"/>
              </w:rPr>
              <w:t>GET</w:t>
            </w:r>
          </w:p>
        </w:tc>
        <w:tc>
          <w:tcPr>
            <w:tcW w:type="dxa" w:w="5760"/>
            <w:shd w:val="clear" w:color="auto" w:fill="F2F5F8"/>
            <w:vAlign w:val="top"/>
          </w:tcPr>
          <w:p>
            <w:r>
              <w:rPr>
                <w:color w:val="101820"/>
                <w:sz w:val="20"/>
              </w:rPr>
              <w:t>Health check — returns {"status":"ok"} when ready</w:t>
            </w:r>
          </w:p>
        </w:tc>
      </w:tr>
      <w:tr>
        <w:tc>
          <w:tcPr>
            <w:tcW w:type="dxa" w:w="3456"/>
            <w:shd w:val="clear" w:color="auto" w:fill="FFFFFF"/>
            <w:vAlign w:val="top"/>
          </w:tcPr>
          <w:p>
            <w:r>
              <w:rPr>
                <w:color w:val="101820"/>
                <w:sz w:val="20"/>
              </w:rPr>
              <w:t>/v1/models</w:t>
            </w:r>
          </w:p>
        </w:tc>
        <w:tc>
          <w:tcPr>
            <w:tcW w:type="dxa" w:w="1152"/>
            <w:shd w:val="clear" w:color="auto" w:fill="FFFFFF"/>
            <w:vAlign w:val="top"/>
          </w:tcPr>
          <w:p>
            <w:r>
              <w:rPr>
                <w:color w:val="101820"/>
                <w:sz w:val="20"/>
              </w:rPr>
              <w:t>GET</w:t>
            </w:r>
          </w:p>
        </w:tc>
        <w:tc>
          <w:tcPr>
            <w:tcW w:type="dxa" w:w="5760"/>
            <w:shd w:val="clear" w:color="auto" w:fill="FFFFFF"/>
            <w:vAlign w:val="top"/>
          </w:tcPr>
          <w:p>
            <w:r>
              <w:rPr>
                <w:color w:val="101820"/>
                <w:sz w:val="20"/>
              </w:rPr>
              <w:t>List available models</w:t>
            </w:r>
          </w:p>
        </w:tc>
      </w:tr>
      <w:tr>
        <w:tc>
          <w:tcPr>
            <w:tcW w:type="dxa" w:w="3456"/>
            <w:shd w:val="clear" w:color="auto" w:fill="F2F5F8"/>
            <w:vAlign w:val="top"/>
          </w:tcPr>
          <w:p>
            <w:r>
              <w:rPr>
                <w:color w:val="101820"/>
                <w:sz w:val="20"/>
              </w:rPr>
              <w:t>/v1/chat/completions</w:t>
            </w:r>
          </w:p>
        </w:tc>
        <w:tc>
          <w:tcPr>
            <w:tcW w:type="dxa" w:w="1152"/>
            <w:shd w:val="clear" w:color="auto" w:fill="F2F5F8"/>
            <w:vAlign w:val="top"/>
          </w:tcPr>
          <w:p>
            <w:r>
              <w:rPr>
                <w:color w:val="101820"/>
                <w:sz w:val="20"/>
              </w:rPr>
              <w:t>POST</w:t>
            </w:r>
          </w:p>
        </w:tc>
        <w:tc>
          <w:tcPr>
            <w:tcW w:type="dxa" w:w="5760"/>
            <w:shd w:val="clear" w:color="auto" w:fill="F2F5F8"/>
            <w:vAlign w:val="top"/>
          </w:tcPr>
          <w:p>
            <w:r>
              <w:rPr>
                <w:color w:val="101820"/>
                <w:sz w:val="20"/>
              </w:rPr>
              <w:t>Chat inference (OpenAI-compatible, streaming + non-streaming)</w:t>
            </w:r>
          </w:p>
        </w:tc>
      </w:tr>
      <w:tr>
        <w:tc>
          <w:tcPr>
            <w:tcW w:type="dxa" w:w="3456"/>
            <w:shd w:val="clear" w:color="auto" w:fill="FFFFFF"/>
            <w:vAlign w:val="top"/>
          </w:tcPr>
          <w:p>
            <w:r>
              <w:rPr>
                <w:color w:val="101820"/>
                <w:sz w:val="20"/>
              </w:rPr>
              <w:t>/v1/completions</w:t>
            </w:r>
          </w:p>
        </w:tc>
        <w:tc>
          <w:tcPr>
            <w:tcW w:type="dxa" w:w="1152"/>
            <w:shd w:val="clear" w:color="auto" w:fill="FFFFFF"/>
            <w:vAlign w:val="top"/>
          </w:tcPr>
          <w:p>
            <w:r>
              <w:rPr>
                <w:color w:val="101820"/>
                <w:sz w:val="20"/>
              </w:rPr>
              <w:t>POST</w:t>
            </w:r>
          </w:p>
        </w:tc>
        <w:tc>
          <w:tcPr>
            <w:tcW w:type="dxa" w:w="5760"/>
            <w:shd w:val="clear" w:color="auto" w:fill="FFFFFF"/>
            <w:vAlign w:val="top"/>
          </w:tcPr>
          <w:p>
            <w:r>
              <w:rPr>
                <w:color w:val="101820"/>
                <w:sz w:val="20"/>
              </w:rPr>
              <w:t>Raw text completion (OpenAI-compatible)</w:t>
            </w:r>
          </w:p>
        </w:tc>
      </w:tr>
      <w:tr>
        <w:tc>
          <w:tcPr>
            <w:tcW w:type="dxa" w:w="3456"/>
            <w:shd w:val="clear" w:color="auto" w:fill="F2F5F8"/>
            <w:vAlign w:val="top"/>
          </w:tcPr>
          <w:p>
            <w:r>
              <w:rPr>
                <w:color w:val="101820"/>
                <w:sz w:val="20"/>
              </w:rPr>
              <w:t>/metrics</w:t>
            </w:r>
          </w:p>
        </w:tc>
        <w:tc>
          <w:tcPr>
            <w:tcW w:type="dxa" w:w="1152"/>
            <w:shd w:val="clear" w:color="auto" w:fill="F2F5F8"/>
            <w:vAlign w:val="top"/>
          </w:tcPr>
          <w:p>
            <w:r>
              <w:rPr>
                <w:color w:val="101820"/>
                <w:sz w:val="20"/>
              </w:rPr>
              <w:t>GET</w:t>
            </w:r>
          </w:p>
        </w:tc>
        <w:tc>
          <w:tcPr>
            <w:tcW w:type="dxa" w:w="5760"/>
            <w:shd w:val="clear" w:color="auto" w:fill="F2F5F8"/>
            <w:vAlign w:val="top"/>
          </w:tcPr>
          <w:p>
            <w:r>
              <w:rPr>
                <w:color w:val="101820"/>
                <w:sz w:val="20"/>
              </w:rPr>
              <w:t>Prometheus metrics endpoint</w:t>
            </w:r>
          </w:p>
        </w:tc>
      </w:tr>
    </w:tbl>
    <w:p/>
    <w:p>
      <w:pPr>
        <w:spacing w:before="240" w:after="80"/>
      </w:pPr>
      <w:r>
        <w:rPr>
          <w:b/>
          <w:color w:val="0D1B2A"/>
          <w:sz w:val="26"/>
        </w:rPr>
        <w:t>Key llama-server Flags</w:t>
      </w:r>
    </w:p>
    <w:tbl>
      <w:tblPr>
        <w:tblW w:type="auto" w:w="0"/>
        <w:jc w:val="left"/>
        <w:tblLook w:firstColumn="1" w:firstRow="1" w:lastColumn="0" w:lastRow="0" w:noHBand="0" w:noVBand="1" w:val="04A0"/>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Pr>
      <w:tblGrid>
        <w:gridCol w:w="3135"/>
        <w:gridCol w:w="3135"/>
        <w:gridCol w:w="3135"/>
      </w:tblGrid>
      <w:tr>
        <w:tc>
          <w:tcPr>
            <w:tcW w:type="dxa" w:w="2592"/>
            <w:shd w:val="clear" w:color="auto" w:fill="0D1B2A"/>
          </w:tcPr>
          <w:p>
            <w:r>
              <w:rPr>
                <w:b/>
                <w:color w:val="00AEEF"/>
                <w:sz w:val="20"/>
              </w:rPr>
              <w:t>Flag</w:t>
            </w:r>
          </w:p>
        </w:tc>
        <w:tc>
          <w:tcPr>
            <w:tcW w:type="dxa" w:w="2016"/>
            <w:shd w:val="clear" w:color="auto" w:fill="0D1B2A"/>
          </w:tcPr>
          <w:p>
            <w:r>
              <w:rPr>
                <w:b/>
                <w:color w:val="00AEEF"/>
                <w:sz w:val="20"/>
              </w:rPr>
              <w:t>Value</w:t>
            </w:r>
          </w:p>
        </w:tc>
        <w:tc>
          <w:tcPr>
            <w:tcW w:type="dxa" w:w="5760"/>
            <w:shd w:val="clear" w:color="auto" w:fill="0D1B2A"/>
          </w:tcPr>
          <w:p>
            <w:r>
              <w:rPr>
                <w:b/>
                <w:color w:val="00AEEF"/>
                <w:sz w:val="20"/>
              </w:rPr>
              <w:t>Effect</w:t>
            </w:r>
          </w:p>
        </w:tc>
      </w:tr>
      <w:tr>
        <w:tc>
          <w:tcPr>
            <w:tcW w:type="dxa" w:w="2592"/>
            <w:shd w:val="clear" w:color="auto" w:fill="F2F5F8"/>
            <w:vAlign w:val="top"/>
          </w:tcPr>
          <w:p>
            <w:r>
              <w:rPr>
                <w:color w:val="101820"/>
                <w:sz w:val="20"/>
              </w:rPr>
              <w:t>-ngl</w:t>
            </w:r>
          </w:p>
        </w:tc>
        <w:tc>
          <w:tcPr>
            <w:tcW w:type="dxa" w:w="2016"/>
            <w:shd w:val="clear" w:color="auto" w:fill="F2F5F8"/>
            <w:vAlign w:val="top"/>
          </w:tcPr>
          <w:p>
            <w:r>
              <w:rPr>
                <w:color w:val="101820"/>
                <w:sz w:val="20"/>
              </w:rPr>
              <w:t>20</w:t>
            </w:r>
          </w:p>
        </w:tc>
        <w:tc>
          <w:tcPr>
            <w:tcW w:type="dxa" w:w="5760"/>
            <w:shd w:val="clear" w:color="auto" w:fill="F2F5F8"/>
            <w:vAlign w:val="top"/>
          </w:tcPr>
          <w:p>
            <w:r>
              <w:rPr>
                <w:color w:val="101820"/>
                <w:sz w:val="20"/>
              </w:rPr>
              <w:t>GPU layers: 20 on T1000, 15 on CPU (RAM)</w:t>
            </w:r>
          </w:p>
        </w:tc>
      </w:tr>
      <w:tr>
        <w:tc>
          <w:tcPr>
            <w:tcW w:type="dxa" w:w="2592"/>
            <w:shd w:val="clear" w:color="auto" w:fill="FFFFFF"/>
            <w:vAlign w:val="top"/>
          </w:tcPr>
          <w:p>
            <w:r>
              <w:rPr>
                <w:color w:val="101820"/>
                <w:sz w:val="20"/>
              </w:rPr>
              <w:t>-c</w:t>
            </w:r>
          </w:p>
        </w:tc>
        <w:tc>
          <w:tcPr>
            <w:tcW w:type="dxa" w:w="2016"/>
            <w:shd w:val="clear" w:color="auto" w:fill="FFFFFF"/>
            <w:vAlign w:val="top"/>
          </w:tcPr>
          <w:p>
            <w:r>
              <w:rPr>
                <w:color w:val="101820"/>
                <w:sz w:val="20"/>
              </w:rPr>
              <w:t>6144</w:t>
            </w:r>
          </w:p>
        </w:tc>
        <w:tc>
          <w:tcPr>
            <w:tcW w:type="dxa" w:w="5760"/>
            <w:shd w:val="clear" w:color="auto" w:fill="FFFFFF"/>
            <w:vAlign w:val="top"/>
          </w:tcPr>
          <w:p>
            <w:r>
              <w:rPr>
                <w:color w:val="101820"/>
                <w:sz w:val="20"/>
              </w:rPr>
              <w:t>Context window: max tokens in prompt + response</w:t>
            </w:r>
          </w:p>
        </w:tc>
      </w:tr>
      <w:tr>
        <w:tc>
          <w:tcPr>
            <w:tcW w:type="dxa" w:w="2592"/>
            <w:shd w:val="clear" w:color="auto" w:fill="F2F5F8"/>
            <w:vAlign w:val="top"/>
          </w:tcPr>
          <w:p>
            <w:r>
              <w:rPr>
                <w:color w:val="101820"/>
                <w:sz w:val="20"/>
              </w:rPr>
              <w:t>--parallel</w:t>
            </w:r>
          </w:p>
        </w:tc>
        <w:tc>
          <w:tcPr>
            <w:tcW w:type="dxa" w:w="2016"/>
            <w:shd w:val="clear" w:color="auto" w:fill="F2F5F8"/>
            <w:vAlign w:val="top"/>
          </w:tcPr>
          <w:p>
            <w:r>
              <w:rPr>
                <w:color w:val="101820"/>
                <w:sz w:val="20"/>
              </w:rPr>
              <w:t>2</w:t>
            </w:r>
          </w:p>
        </w:tc>
        <w:tc>
          <w:tcPr>
            <w:tcW w:type="dxa" w:w="5760"/>
            <w:shd w:val="clear" w:color="auto" w:fill="F2F5F8"/>
            <w:vAlign w:val="top"/>
          </w:tcPr>
          <w:p>
            <w:r>
              <w:rPr>
                <w:color w:val="101820"/>
                <w:sz w:val="20"/>
              </w:rPr>
              <w:t>Concurrent request slots per pod</w:t>
            </w:r>
          </w:p>
        </w:tc>
      </w:tr>
      <w:tr>
        <w:tc>
          <w:tcPr>
            <w:tcW w:type="dxa" w:w="2592"/>
            <w:shd w:val="clear" w:color="auto" w:fill="FFFFFF"/>
            <w:vAlign w:val="top"/>
          </w:tcPr>
          <w:p>
            <w:r>
              <w:rPr>
                <w:color w:val="101820"/>
                <w:sz w:val="20"/>
              </w:rPr>
              <w:t>--cont-batching</w:t>
            </w:r>
          </w:p>
        </w:tc>
        <w:tc>
          <w:tcPr>
            <w:tcW w:type="dxa" w:w="2016"/>
            <w:shd w:val="clear" w:color="auto" w:fill="FFFFFF"/>
            <w:vAlign w:val="top"/>
          </w:tcPr>
          <w:p>
            <w:r>
              <w:rPr>
                <w:color w:val="101820"/>
                <w:sz w:val="20"/>
              </w:rPr>
              <w:t>(flag)</w:t>
            </w:r>
          </w:p>
        </w:tc>
        <w:tc>
          <w:tcPr>
            <w:tcW w:type="dxa" w:w="5760"/>
            <w:shd w:val="clear" w:color="auto" w:fill="FFFFFF"/>
            <w:vAlign w:val="top"/>
          </w:tcPr>
          <w:p>
            <w:r>
              <w:rPr>
                <w:color w:val="101820"/>
                <w:sz w:val="20"/>
              </w:rPr>
              <w:t>Process multiple requests in one forward pass</w:t>
            </w:r>
          </w:p>
        </w:tc>
      </w:tr>
      <w:tr>
        <w:tc>
          <w:tcPr>
            <w:tcW w:type="dxa" w:w="2592"/>
            <w:shd w:val="clear" w:color="auto" w:fill="F2F5F8"/>
            <w:vAlign w:val="top"/>
          </w:tcPr>
          <w:p>
            <w:r>
              <w:rPr>
                <w:color w:val="101820"/>
                <w:sz w:val="20"/>
              </w:rPr>
              <w:t>--jinja</w:t>
            </w:r>
          </w:p>
        </w:tc>
        <w:tc>
          <w:tcPr>
            <w:tcW w:type="dxa" w:w="2016"/>
            <w:shd w:val="clear" w:color="auto" w:fill="F2F5F8"/>
            <w:vAlign w:val="top"/>
          </w:tcPr>
          <w:p>
            <w:r>
              <w:rPr>
                <w:color w:val="101820"/>
                <w:sz w:val="20"/>
              </w:rPr>
              <w:t>(flag)</w:t>
            </w:r>
          </w:p>
        </w:tc>
        <w:tc>
          <w:tcPr>
            <w:tcW w:type="dxa" w:w="5760"/>
            <w:shd w:val="clear" w:color="auto" w:fill="F2F5F8"/>
            <w:vAlign w:val="top"/>
          </w:tcPr>
          <w:p>
            <w:r>
              <w:rPr>
                <w:color w:val="101820"/>
                <w:sz w:val="20"/>
              </w:rPr>
              <w:t>Enables Llama 3.1 native function/tool calling</w:t>
            </w:r>
          </w:p>
        </w:tc>
      </w:tr>
      <w:tr>
        <w:tc>
          <w:tcPr>
            <w:tcW w:type="dxa" w:w="2592"/>
            <w:shd w:val="clear" w:color="auto" w:fill="FFFFFF"/>
            <w:vAlign w:val="top"/>
          </w:tcPr>
          <w:p>
            <w:r>
              <w:rPr>
                <w:color w:val="101820"/>
                <w:sz w:val="20"/>
              </w:rPr>
              <w:t>--host</w:t>
            </w:r>
          </w:p>
        </w:tc>
        <w:tc>
          <w:tcPr>
            <w:tcW w:type="dxa" w:w="2016"/>
            <w:shd w:val="clear" w:color="auto" w:fill="FFFFFF"/>
            <w:vAlign w:val="top"/>
          </w:tcPr>
          <w:p>
            <w:r>
              <w:rPr>
                <w:color w:val="101820"/>
                <w:sz w:val="20"/>
              </w:rPr>
              <w:t>0.0.0.0</w:t>
            </w:r>
          </w:p>
        </w:tc>
        <w:tc>
          <w:tcPr>
            <w:tcW w:type="dxa" w:w="5760"/>
            <w:shd w:val="clear" w:color="auto" w:fill="FFFFFF"/>
            <w:vAlign w:val="top"/>
          </w:tcPr>
          <w:p>
            <w:r>
              <w:rPr>
                <w:color w:val="101820"/>
                <w:sz w:val="20"/>
              </w:rPr>
              <w:t>Accept connections from all interfaces (required for k3s networking)</w:t>
            </w:r>
          </w:p>
        </w:tc>
      </w:tr>
    </w:tbl>
    <w:p/>
    <w:p>
      <w:pPr>
        <w:spacing w:before="240" w:after="80"/>
      </w:pPr>
      <w:r>
        <w:rPr>
          <w:b/>
          <w:color w:val="0D1B2A"/>
          <w:sz w:val="26"/>
        </w:rPr>
        <w:t>Continuous Batching</w:t>
      </w:r>
    </w:p>
    <w:p>
      <w:pPr>
        <w:spacing w:after="100"/>
      </w:pPr>
      <w:r>
        <w:rPr>
          <w:color w:val="101820"/>
          <w:sz w:val="22"/>
        </w:rPr>
        <w:t>Without continuous batching, each request waits for the previous to finish (sequential processing). With --cont-batching, new requests are inserted into the current forward pass as slots become available. This significantly improves throughput under concurrent load without increasing latency for individual requests. At --parallel 2, up to 2 requests can be processed simultaneously per pod.</w:t>
      </w:r>
    </w:p>
    <w:p>
      <w:pPr>
        <w:spacing w:before="240" w:after="80"/>
      </w:pPr>
      <w:r>
        <w:rPr>
          <w:b/>
          <w:color w:val="0D1B2A"/>
          <w:sz w:val="26"/>
        </w:rPr>
        <w:t>Context Window and Memory</w:t>
      </w:r>
    </w:p>
    <w:p>
      <w:pPr>
        <w:spacing w:after="100"/>
      </w:pPr>
      <w:r>
        <w:rPr>
          <w:color w:val="101820"/>
          <w:sz w:val="22"/>
        </w:rPr>
        <w:t>At ctx=6144, the KV cache uses ~96 MB of VRAM. Increasing context increases VRAM usage linearly. At ctx=8192, KV cache ~128 MB — still fits within the 4 GB budget at -ngl 20. Larger context allows longer conversations and longer documents to be processed in a single request.</w:t>
      </w:r>
    </w:p>
    <w:p>
      <w:pPr>
        <w:spacing w:before="400" w:after="120"/>
      </w:pPr>
      <w:r>
        <w:rPr>
          <w:b/>
          <w:color w:val="00AEEF"/>
          <w:sz w:val="34"/>
        </w:rPr>
        <w:t>9. Scaling Strategy</w:t>
      </w:r>
    </w:p>
    <w:p>
      <w:pPr>
        <w:spacing w:before="240" w:after="80"/>
      </w:pPr>
      <w:r>
        <w:rPr>
          <w:b/>
          <w:color w:val="0D1B2A"/>
          <w:sz w:val="26"/>
        </w:rPr>
        <w:t>Adding a Node</w:t>
      </w:r>
    </w:p>
    <w:p>
      <w:pPr>
        <w:spacing w:after="100"/>
      </w:pPr>
      <w:r>
        <w:rPr>
          <w:color w:val="101820"/>
          <w:sz w:val="22"/>
        </w:rPr>
        <w:t>Install Ubuntu + drivers + k3s agent → DaemonSet schedules pod automatically → Service includes new pod → traffic distributed. No changes to nginx configuration, no replica count updates, no service restarts. The entire process is self-healing and automatic once the node joins k3s.</w:t>
      </w:r>
    </w:p>
    <w:p>
      <w:pPr>
        <w:spacing w:before="240" w:after="80"/>
      </w:pPr>
      <w:r>
        <w:rPr>
          <w:b/>
          <w:color w:val="0D1B2A"/>
          <w:sz w:val="26"/>
        </w:rPr>
        <w:t>Scaling Milestones</w:t>
      </w:r>
    </w:p>
    <w:tbl>
      <w:tblPr>
        <w:tblW w:type="auto" w:w="0"/>
        <w:jc w:val="left"/>
        <w:tblLook w:firstColumn="1" w:firstRow="1" w:lastColumn="0" w:lastRow="0" w:noHBand="0" w:noVBand="1" w:val="04A0"/>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Pr>
      <w:tblGrid>
        <w:gridCol w:w="3135"/>
        <w:gridCol w:w="3135"/>
        <w:gridCol w:w="3135"/>
      </w:tblGrid>
      <w:tr>
        <w:tc>
          <w:tcPr>
            <w:tcW w:type="dxa" w:w="1440"/>
            <w:shd w:val="clear" w:color="auto" w:fill="0D1B2A"/>
          </w:tcPr>
          <w:p>
            <w:r>
              <w:rPr>
                <w:b/>
                <w:color w:val="00AEEF"/>
                <w:sz w:val="20"/>
              </w:rPr>
              <w:t>Nodes</w:t>
            </w:r>
          </w:p>
        </w:tc>
        <w:tc>
          <w:tcPr>
            <w:tcW w:type="dxa" w:w="4032"/>
            <w:shd w:val="clear" w:color="auto" w:fill="0D1B2A"/>
          </w:tcPr>
          <w:p>
            <w:r>
              <w:rPr>
                <w:b/>
                <w:color w:val="00AEEF"/>
                <w:sz w:val="20"/>
              </w:rPr>
              <w:t>Add These Components</w:t>
            </w:r>
          </w:p>
        </w:tc>
        <w:tc>
          <w:tcPr>
            <w:tcW w:type="dxa" w:w="4896"/>
            <w:shd w:val="clear" w:color="auto" w:fill="0D1B2A"/>
          </w:tcPr>
          <w:p>
            <w:r>
              <w:rPr>
                <w:b/>
                <w:color w:val="00AEEF"/>
                <w:sz w:val="20"/>
              </w:rPr>
              <w:t>Reason</w:t>
            </w:r>
          </w:p>
        </w:tc>
      </w:tr>
      <w:tr>
        <w:tc>
          <w:tcPr>
            <w:tcW w:type="dxa" w:w="1440"/>
            <w:shd w:val="clear" w:color="auto" w:fill="F2F5F8"/>
            <w:vAlign w:val="top"/>
          </w:tcPr>
          <w:p>
            <w:r>
              <w:rPr>
                <w:color w:val="101820"/>
                <w:sz w:val="20"/>
              </w:rPr>
              <w:t>2 (MVP)</w:t>
            </w:r>
          </w:p>
        </w:tc>
        <w:tc>
          <w:tcPr>
            <w:tcW w:type="dxa" w:w="4032"/>
            <w:shd w:val="clear" w:color="auto" w:fill="F2F5F8"/>
            <w:vAlign w:val="top"/>
          </w:tcPr>
          <w:p>
            <w:r>
              <w:rPr>
                <w:color w:val="101820"/>
                <w:sz w:val="20"/>
              </w:rPr>
              <w:t>k3s + DaemonSet + nginx + MetalLB</w:t>
            </w:r>
          </w:p>
        </w:tc>
        <w:tc>
          <w:tcPr>
            <w:tcW w:type="dxa" w:w="4896"/>
            <w:shd w:val="clear" w:color="auto" w:fill="F2F5F8"/>
            <w:vAlign w:val="top"/>
          </w:tcPr>
          <w:p>
            <w:r>
              <w:rPr>
                <w:color w:val="101820"/>
                <w:sz w:val="20"/>
              </w:rPr>
              <w:t>This document</w:t>
            </w:r>
          </w:p>
        </w:tc>
      </w:tr>
      <w:tr>
        <w:tc>
          <w:tcPr>
            <w:tcW w:type="dxa" w:w="1440"/>
            <w:shd w:val="clear" w:color="auto" w:fill="FFFFFF"/>
            <w:vAlign w:val="top"/>
          </w:tcPr>
          <w:p>
            <w:r>
              <w:rPr>
                <w:color w:val="101820"/>
                <w:sz w:val="20"/>
              </w:rPr>
              <w:t>3–5</w:t>
            </w:r>
          </w:p>
        </w:tc>
        <w:tc>
          <w:tcPr>
            <w:tcW w:type="dxa" w:w="4032"/>
            <w:shd w:val="clear" w:color="auto" w:fill="FFFFFF"/>
            <w:vAlign w:val="top"/>
          </w:tcPr>
          <w:p>
            <w:r>
              <w:rPr>
                <w:color w:val="101820"/>
                <w:sz w:val="20"/>
              </w:rPr>
              <w:t>Ansible playbook for node provisioning</w:t>
            </w:r>
          </w:p>
        </w:tc>
        <w:tc>
          <w:tcPr>
            <w:tcW w:type="dxa" w:w="4896"/>
            <w:shd w:val="clear" w:color="auto" w:fill="FFFFFF"/>
            <w:vAlign w:val="top"/>
          </w:tcPr>
          <w:p>
            <w:r>
              <w:rPr>
                <w:color w:val="101820"/>
                <w:sz w:val="20"/>
              </w:rPr>
              <w:t>Automate the 13-step add-node process</w:t>
            </w:r>
          </w:p>
        </w:tc>
      </w:tr>
      <w:tr>
        <w:tc>
          <w:tcPr>
            <w:tcW w:type="dxa" w:w="1440"/>
            <w:shd w:val="clear" w:color="auto" w:fill="F2F5F8"/>
            <w:vAlign w:val="top"/>
          </w:tcPr>
          <w:p>
            <w:r>
              <w:rPr>
                <w:color w:val="101820"/>
                <w:sz w:val="20"/>
              </w:rPr>
              <w:t>5+</w:t>
            </w:r>
          </w:p>
        </w:tc>
        <w:tc>
          <w:tcPr>
            <w:tcW w:type="dxa" w:w="4032"/>
            <w:shd w:val="clear" w:color="auto" w:fill="F2F5F8"/>
            <w:vAlign w:val="top"/>
          </w:tcPr>
          <w:p>
            <w:r>
              <w:rPr>
                <w:color w:val="101820"/>
                <w:sz w:val="20"/>
              </w:rPr>
              <w:t>KubeFlow Pipelines + Training Operator</w:t>
            </w:r>
          </w:p>
        </w:tc>
        <w:tc>
          <w:tcPr>
            <w:tcW w:type="dxa" w:w="4896"/>
            <w:shd w:val="clear" w:color="auto" w:fill="F2F5F8"/>
            <w:vAlign w:val="top"/>
          </w:tcPr>
          <w:p>
            <w:r>
              <w:rPr>
                <w:color w:val="101820"/>
                <w:sz w:val="20"/>
              </w:rPr>
              <w:t>Manage fine-tuning as Kubernetes jobs</w:t>
            </w:r>
          </w:p>
        </w:tc>
      </w:tr>
      <w:tr>
        <w:tc>
          <w:tcPr>
            <w:tcW w:type="dxa" w:w="1440"/>
            <w:shd w:val="clear" w:color="auto" w:fill="FFFFFF"/>
            <w:vAlign w:val="top"/>
          </w:tcPr>
          <w:p>
            <w:r>
              <w:rPr>
                <w:color w:val="101820"/>
                <w:sz w:val="20"/>
              </w:rPr>
              <w:t>5+</w:t>
            </w:r>
          </w:p>
        </w:tc>
        <w:tc>
          <w:tcPr>
            <w:tcW w:type="dxa" w:w="4032"/>
            <w:shd w:val="clear" w:color="auto" w:fill="FFFFFF"/>
            <w:vAlign w:val="top"/>
          </w:tcPr>
          <w:p>
            <w:r>
              <w:rPr>
                <w:color w:val="101820"/>
                <w:sz w:val="20"/>
              </w:rPr>
              <w:t>MLflow + MinIO</w:t>
            </w:r>
          </w:p>
        </w:tc>
        <w:tc>
          <w:tcPr>
            <w:tcW w:type="dxa" w:w="4896"/>
            <w:shd w:val="clear" w:color="auto" w:fill="FFFFFF"/>
            <w:vAlign w:val="top"/>
          </w:tcPr>
          <w:p>
            <w:r>
              <w:rPr>
                <w:color w:val="101820"/>
                <w:sz w:val="20"/>
              </w:rPr>
              <w:t>Experiment tracking and model artifact storage</w:t>
            </w:r>
          </w:p>
        </w:tc>
      </w:tr>
      <w:tr>
        <w:tc>
          <w:tcPr>
            <w:tcW w:type="dxa" w:w="1440"/>
            <w:shd w:val="clear" w:color="auto" w:fill="F2F5F8"/>
            <w:vAlign w:val="top"/>
          </w:tcPr>
          <w:p>
            <w:r>
              <w:rPr>
                <w:color w:val="101820"/>
                <w:sz w:val="20"/>
              </w:rPr>
              <w:t>8+</w:t>
            </w:r>
          </w:p>
        </w:tc>
        <w:tc>
          <w:tcPr>
            <w:tcW w:type="dxa" w:w="4032"/>
            <w:shd w:val="clear" w:color="auto" w:fill="F2F5F8"/>
            <w:vAlign w:val="top"/>
          </w:tcPr>
          <w:p>
            <w:r>
              <w:rPr>
                <w:color w:val="101820"/>
                <w:sz w:val="20"/>
              </w:rPr>
              <w:t>10 GbE switch + NICs</w:t>
            </w:r>
          </w:p>
        </w:tc>
        <w:tc>
          <w:tcPr>
            <w:tcW w:type="dxa" w:w="4896"/>
            <w:shd w:val="clear" w:color="auto" w:fill="F2F5F8"/>
            <w:vAlign w:val="top"/>
          </w:tcPr>
          <w:p>
            <w:r>
              <w:rPr>
                <w:color w:val="101820"/>
                <w:sz w:val="20"/>
              </w:rPr>
              <w:t>If training gradient sync is measured bottleneck</w:t>
            </w:r>
          </w:p>
        </w:tc>
      </w:tr>
      <w:tr>
        <w:tc>
          <w:tcPr>
            <w:tcW w:type="dxa" w:w="1440"/>
            <w:shd w:val="clear" w:color="auto" w:fill="FFFFFF"/>
            <w:vAlign w:val="top"/>
          </w:tcPr>
          <w:p>
            <w:r>
              <w:rPr>
                <w:color w:val="101820"/>
                <w:sz w:val="20"/>
              </w:rPr>
              <w:t>10+</w:t>
            </w:r>
          </w:p>
        </w:tc>
        <w:tc>
          <w:tcPr>
            <w:tcW w:type="dxa" w:w="4032"/>
            <w:shd w:val="clear" w:color="auto" w:fill="FFFFFF"/>
            <w:vAlign w:val="top"/>
          </w:tcPr>
          <w:p>
            <w:r>
              <w:rPr>
                <w:color w:val="101820"/>
                <w:sz w:val="20"/>
              </w:rPr>
              <w:t>k3s HA control plane (3 control nodes)</w:t>
            </w:r>
          </w:p>
        </w:tc>
        <w:tc>
          <w:tcPr>
            <w:tcW w:type="dxa" w:w="4896"/>
            <w:shd w:val="clear" w:color="auto" w:fill="FFFFFF"/>
            <w:vAlign w:val="top"/>
          </w:tcPr>
          <w:p>
            <w:r>
              <w:rPr>
                <w:color w:val="101820"/>
                <w:sz w:val="20"/>
              </w:rPr>
              <w:t>Eliminate node-00 as single point of failure</w:t>
            </w:r>
          </w:p>
        </w:tc>
      </w:tr>
      <w:tr>
        <w:tc>
          <w:tcPr>
            <w:tcW w:type="dxa" w:w="1440"/>
            <w:shd w:val="clear" w:color="auto" w:fill="F2F5F8"/>
            <w:vAlign w:val="top"/>
          </w:tcPr>
          <w:p>
            <w:r>
              <w:rPr>
                <w:color w:val="101820"/>
                <w:sz w:val="20"/>
              </w:rPr>
              <w:t>10+</w:t>
            </w:r>
          </w:p>
        </w:tc>
        <w:tc>
          <w:tcPr>
            <w:tcW w:type="dxa" w:w="4032"/>
            <w:shd w:val="clear" w:color="auto" w:fill="F2F5F8"/>
            <w:vAlign w:val="top"/>
          </w:tcPr>
          <w:p>
            <w:r>
              <w:rPr>
                <w:color w:val="101820"/>
                <w:sz w:val="20"/>
              </w:rPr>
              <w:t>Prometheus + Grafana + DCGM Exporter</w:t>
            </w:r>
          </w:p>
        </w:tc>
        <w:tc>
          <w:tcPr>
            <w:tcW w:type="dxa" w:w="4896"/>
            <w:shd w:val="clear" w:color="auto" w:fill="F2F5F8"/>
            <w:vAlign w:val="top"/>
          </w:tcPr>
          <w:p>
            <w:r>
              <w:rPr>
                <w:color w:val="101820"/>
                <w:sz w:val="20"/>
              </w:rPr>
              <w:t>Full GPU and cluster observability</w:t>
            </w:r>
          </w:p>
        </w:tc>
      </w:tr>
    </w:tbl>
    <w:p/>
    <w:p>
      <w:pPr>
        <w:spacing w:before="240" w:after="80"/>
      </w:pPr>
      <w:r>
        <w:rPr>
          <w:b/>
          <w:color w:val="0D1B2A"/>
          <w:sz w:val="26"/>
        </w:rPr>
        <w:t>Single Point of Failure</w:t>
      </w:r>
    </w:p>
    <w:p>
      <w:pPr>
        <w:spacing w:after="100"/>
      </w:pPr>
      <w:r>
        <w:rPr>
          <w:color w:val="101820"/>
          <w:sz w:val="22"/>
        </w:rPr>
        <w:t>node-00 is currently the only control plane node. If it fails: existing pods continue running and serving requests; new pods cannot be scheduled; kubectl commands fail. Mitigation for MVP: keep a backup of the k3s token and node-00 configuration. Mitigation at 10+ nodes: add 2 more control plane nodes using k3s HA mode (embedded etcd cluster).</w:t>
      </w:r>
    </w:p>
    <w:p>
      <w:pPr>
        <w:spacing w:before="400" w:after="120"/>
      </w:pPr>
      <w:r>
        <w:rPr>
          <w:b/>
          <w:color w:val="00AEEF"/>
          <w:sz w:val="34"/>
        </w:rPr>
        <w:t>10. Automation Pipeline Integration</w:t>
      </w:r>
    </w:p>
    <w:p>
      <w:pPr>
        <w:spacing w:before="240" w:after="80"/>
      </w:pPr>
      <w:r>
        <w:rPr>
          <w:b/>
          <w:color w:val="0D1B2A"/>
          <w:sz w:val="26"/>
        </w:rPr>
        <w:t>API Endpoint</w:t>
      </w:r>
    </w:p>
    <w:p>
      <w:pPr>
        <w:spacing w:after="100"/>
      </w:pPr>
      <w:r>
        <w:rPr>
          <w:color w:val="101820"/>
          <w:sz w:val="22"/>
        </w:rPr>
        <w:t>The cluster exposes an OpenAI-compatible REST API. Any tool that can make HTTP requests can submit tasks.</w:t>
      </w:r>
    </w:p>
    <w:p>
      <w:pPr>
        <w:spacing w:after="160"/>
        <w:shd w:val="clear" w:color="auto" w:fill="EEF4FB"/>
      </w:pPr>
      <w:r>
        <w:rPr>
          <w:rFonts w:ascii="Courier New" w:hAnsi="Courier New"/>
          <w:color w:val="0D1B2A"/>
          <w:sz w:val="18"/>
        </w:rPr>
        <w:t>POST http://192.168.10.200/v1/chat/completions</w:t>
        <w:br/>
        <w:t>Content-Type: application/json</w:t>
        <w:br/>
        <w:br/>
        <w:t>{</w:t>
        <w:br/>
        <w:t xml:space="preserve">  "model": "llama",</w:t>
        <w:br/>
        <w:t xml:space="preserve">  "messages": [</w:t>
        <w:br/>
        <w:t xml:space="preserve">    {"role": "system", "content": "You are a task processor. Return structured JSON."},</w:t>
        <w:br/>
        <w:t xml:space="preserve">    {"role": "user",   "content": "&lt;task payload here&gt;"}</w:t>
        <w:br/>
        <w:t xml:space="preserve">  ],</w:t>
        <w:br/>
        <w:t xml:space="preserve">  "temperature": 0.1,</w:t>
        <w:br/>
        <w:t xml:space="preserve">  "max_tokens": 2048</w:t>
        <w:br/>
        <w:t>}</w:t>
      </w:r>
    </w:p>
    <w:p>
      <w:pPr>
        <w:spacing w:before="240" w:after="80"/>
      </w:pPr>
      <w:r>
        <w:rPr>
          <w:b/>
          <w:color w:val="0D1B2A"/>
          <w:sz w:val="26"/>
        </w:rPr>
        <w:t>Pipeline Pattern</w:t>
      </w:r>
    </w:p>
    <w:p>
      <w:pPr>
        <w:spacing w:after="160"/>
        <w:shd w:val="clear" w:color="auto" w:fill="EEF4FB"/>
      </w:pPr>
      <w:r>
        <w:rPr>
          <w:rFonts w:ascii="Courier New" w:hAnsi="Courier New"/>
          <w:color w:val="0D1B2A"/>
          <w:sz w:val="18"/>
        </w:rPr>
        <w:t>Input source  (file drop / API call / cron / webhook)</w:t>
        <w:br/>
        <w:t xml:space="preserve">      |</w:t>
        <w:br/>
        <w:t>[Argo Workflow DAG]</w:t>
        <w:br/>
        <w:t xml:space="preserve">  Step 1: Ingest     read input, validate, format as prompt</w:t>
        <w:br/>
        <w:t xml:space="preserve">  Step 2: LLM call   POST to llama-service</w:t>
        <w:br/>
        <w:t xml:space="preserve">  Step 3: Parse      extract structured result from response</w:t>
        <w:br/>
        <w:t xml:space="preserve">  Step 4: Output     write to file / database / webhook</w:t>
        <w:br/>
        <w:t xml:space="preserve">      |</w:t>
        <w:br/>
        <w:t>Result  (JSON summary / classification / extracted data)</w:t>
      </w:r>
    </w:p>
    <w:p>
      <w:pPr>
        <w:spacing w:before="240" w:after="80"/>
      </w:pPr>
      <w:r>
        <w:rPr>
          <w:b/>
          <w:color w:val="0D1B2A"/>
          <w:sz w:val="26"/>
        </w:rPr>
        <w:t>Internal Cluster DNS</w:t>
      </w:r>
    </w:p>
    <w:p>
      <w:pPr>
        <w:spacing w:after="100"/>
      </w:pPr>
      <w:r>
        <w:rPr>
          <w:color w:val="101820"/>
          <w:sz w:val="22"/>
        </w:rPr>
        <w:t>Pipeline pods running inside k3s can reach the LLM service at:</w:t>
      </w:r>
    </w:p>
    <w:p>
      <w:pPr>
        <w:spacing w:after="160"/>
        <w:shd w:val="clear" w:color="auto" w:fill="EEF4FB"/>
      </w:pPr>
      <w:r>
        <w:rPr>
          <w:rFonts w:ascii="Courier New" w:hAnsi="Courier New"/>
          <w:color w:val="0D1B2A"/>
          <w:sz w:val="18"/>
        </w:rPr>
        <w:t>http://llama-service.llm.svc.cluster.local:8080</w:t>
      </w:r>
    </w:p>
    <w:p>
      <w:pPr>
        <w:spacing w:after="100"/>
      </w:pPr>
      <w:r>
        <w:rPr>
          <w:color w:val="101820"/>
          <w:sz w:val="22"/>
        </w:rPr>
        <w:t>This stays entirely inside the cluster network — no external IP needed, no firewall rules required.</w:t>
      </w:r>
    </w:p>
    <w:p>
      <w:pPr>
        <w:spacing w:before="240" w:after="80"/>
      </w:pPr>
      <w:r>
        <w:rPr>
          <w:b/>
          <w:color w:val="0D1B2A"/>
          <w:sz w:val="26"/>
        </w:rPr>
        <w:t>Argo Workflows</w:t>
      </w:r>
    </w:p>
    <w:p>
      <w:pPr>
        <w:spacing w:after="100"/>
      </w:pPr>
      <w:r>
        <w:rPr>
          <w:color w:val="101820"/>
          <w:sz w:val="22"/>
        </w:rPr>
        <w:t>Kubernetes-native DAG pipeline engine. Each step runs as a pod. Steps chain together via parameter passing. Supports cron triggers, event triggers, and manual runs. Deployed in the pipeline namespace. Provides a web UI for monitoring pipeline runs.</w:t>
      </w:r>
    </w:p>
    <w:p>
      <w:pPr>
        <w:spacing w:before="240" w:after="80"/>
      </w:pPr>
      <w:r>
        <w:rPr>
          <w:b/>
          <w:color w:val="0D1B2A"/>
          <w:sz w:val="26"/>
        </w:rPr>
        <w:t>Use Cases</w:t>
      </w:r>
    </w:p>
    <w:p>
      <w:pPr>
        <w:pStyle w:val="ListBullet"/>
        <w:spacing w:after="60"/>
      </w:pPr>
      <w:r>
        <w:rPr>
          <w:color w:val="101820"/>
          <w:sz w:val="22"/>
        </w:rPr>
        <w:t>Document summarisation and classification</w:t>
      </w:r>
    </w:p>
    <w:p>
      <w:pPr>
        <w:pStyle w:val="ListBullet"/>
        <w:spacing w:after="60"/>
      </w:pPr>
      <w:r>
        <w:rPr>
          <w:color w:val="101820"/>
          <w:sz w:val="22"/>
        </w:rPr>
        <w:t>Data extraction from unstructured text</w:t>
      </w:r>
    </w:p>
    <w:p>
      <w:pPr>
        <w:pStyle w:val="ListBullet"/>
        <w:spacing w:after="60"/>
      </w:pPr>
      <w:r>
        <w:rPr>
          <w:color w:val="101820"/>
          <w:sz w:val="22"/>
        </w:rPr>
        <w:t>Report generation from structured data</w:t>
      </w:r>
    </w:p>
    <w:p>
      <w:pPr>
        <w:pStyle w:val="ListBullet"/>
        <w:spacing w:after="60"/>
      </w:pPr>
      <w:r>
        <w:rPr>
          <w:color w:val="101820"/>
          <w:sz w:val="22"/>
        </w:rPr>
        <w:t>Question answering over document collections</w:t>
      </w:r>
    </w:p>
    <w:p>
      <w:pPr>
        <w:pStyle w:val="ListBullet"/>
        <w:spacing w:after="60"/>
      </w:pPr>
      <w:r>
        <w:rPr>
          <w:color w:val="101820"/>
          <w:sz w:val="22"/>
        </w:rPr>
        <w:t>Automated content moderation</w:t>
      </w:r>
    </w:p>
    <w:p>
      <w:pPr>
        <w:pStyle w:val="ListBullet"/>
        <w:spacing w:after="60"/>
      </w:pPr>
      <w:r>
        <w:rPr>
          <w:color w:val="101820"/>
          <w:sz w:val="22"/>
        </w:rPr>
        <w:t>Code review and analysis</w:t>
      </w:r>
    </w:p>
    <w:p>
      <w:pPr>
        <w:spacing w:before="400" w:after="120"/>
      </w:pPr>
      <w:r>
        <w:rPr>
          <w:b/>
          <w:color w:val="00AEEF"/>
          <w:sz w:val="34"/>
        </w:rPr>
        <w:t>11. Training Infrastructure (Future, 4+ Nodes)</w:t>
      </w:r>
    </w:p>
    <w:p>
      <w:pPr>
        <w:spacing w:before="240" w:after="80"/>
      </w:pPr>
      <w:r>
        <w:rPr>
          <w:b/>
          <w:color w:val="0D1B2A"/>
          <w:sz w:val="26"/>
        </w:rPr>
        <w:t>When to Activate</w:t>
      </w:r>
    </w:p>
    <w:p>
      <w:pPr>
        <w:spacing w:after="100"/>
      </w:pPr>
      <w:r>
        <w:rPr>
          <w:color w:val="101820"/>
          <w:sz w:val="22"/>
        </w:rPr>
        <w:t>When 4+ nodes are available (16 GB pooled VRAM) and there is sufficient proprietary data to fine-tune on. Training on 2 nodes (8 GB) is possible but tight for 8B models.</w:t>
      </w:r>
    </w:p>
    <w:p>
      <w:pPr>
        <w:spacing w:before="240" w:after="80"/>
      </w:pPr>
      <w:r>
        <w:rPr>
          <w:b/>
          <w:color w:val="0D1B2A"/>
          <w:sz w:val="26"/>
        </w:rPr>
        <w:t>Training Method: QLoRA</w:t>
      </w:r>
    </w:p>
    <w:p>
      <w:pPr>
        <w:spacing w:after="100"/>
      </w:pPr>
      <w:r>
        <w:rPr>
          <w:color w:val="101820"/>
          <w:sz w:val="22"/>
        </w:rPr>
        <w:t>QLoRA (Quantised Low-Rank Adaptation) reduces VRAM requirement from ~16 GB (full fine-tune of 8B) to ~4 GB per node. Each node processes a different batch, computes gradients, and synchronises via PyTorch DDP. Effective VRAM = sum of all node VRAMs.</w:t>
      </w:r>
    </w:p>
    <w:p>
      <w:pPr>
        <w:spacing w:before="240" w:after="80"/>
      </w:pPr>
      <w:r>
        <w:rPr>
          <w:b/>
          <w:color w:val="0D1B2A"/>
          <w:sz w:val="26"/>
        </w:rPr>
        <w:t>Training Stack</w:t>
      </w:r>
    </w:p>
    <w:tbl>
      <w:tblPr>
        <w:tblW w:type="auto" w:w="0"/>
        <w:jc w:val="left"/>
        <w:tblLook w:firstColumn="1" w:firstRow="1" w:lastColumn="0" w:lastRow="0" w:noHBand="0" w:noVBand="1" w:val="04A0"/>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Pr>
      <w:tblGrid>
        <w:gridCol w:w="4703"/>
        <w:gridCol w:w="4703"/>
      </w:tblGrid>
      <w:tr>
        <w:tc>
          <w:tcPr>
            <w:tcW w:type="dxa" w:w="3456"/>
            <w:shd w:val="clear" w:color="auto" w:fill="0D1B2A"/>
          </w:tcPr>
          <w:p>
            <w:r>
              <w:rPr>
                <w:b/>
                <w:color w:val="00AEEF"/>
                <w:sz w:val="20"/>
              </w:rPr>
              <w:t>Component</w:t>
            </w:r>
          </w:p>
        </w:tc>
        <w:tc>
          <w:tcPr>
            <w:tcW w:type="dxa" w:w="6912"/>
            <w:shd w:val="clear" w:color="auto" w:fill="0D1B2A"/>
          </w:tcPr>
          <w:p>
            <w:r>
              <w:rPr>
                <w:b/>
                <w:color w:val="00AEEF"/>
                <w:sz w:val="20"/>
              </w:rPr>
              <w:t>Role</w:t>
            </w:r>
          </w:p>
        </w:tc>
      </w:tr>
      <w:tr>
        <w:tc>
          <w:tcPr>
            <w:tcW w:type="dxa" w:w="3456"/>
            <w:shd w:val="clear" w:color="auto" w:fill="F2F5F8"/>
            <w:vAlign w:val="top"/>
          </w:tcPr>
          <w:p>
            <w:r>
              <w:rPr>
                <w:color w:val="101820"/>
                <w:sz w:val="20"/>
              </w:rPr>
              <w:t>KubeFlow Training Operator</w:t>
            </w:r>
          </w:p>
        </w:tc>
        <w:tc>
          <w:tcPr>
            <w:tcW w:type="dxa" w:w="6912"/>
            <w:shd w:val="clear" w:color="auto" w:fill="F2F5F8"/>
            <w:vAlign w:val="top"/>
          </w:tcPr>
          <w:p>
            <w:r>
              <w:rPr>
                <w:color w:val="101820"/>
                <w:sz w:val="20"/>
              </w:rPr>
              <w:t>Manages PyTorchJob resources; handles distributed training coordination</w:t>
            </w:r>
          </w:p>
        </w:tc>
      </w:tr>
      <w:tr>
        <w:tc>
          <w:tcPr>
            <w:tcW w:type="dxa" w:w="3456"/>
            <w:shd w:val="clear" w:color="auto" w:fill="FFFFFF"/>
            <w:vAlign w:val="top"/>
          </w:tcPr>
          <w:p>
            <w:r>
              <w:rPr>
                <w:color w:val="101820"/>
                <w:sz w:val="20"/>
              </w:rPr>
              <w:t>MinIO</w:t>
            </w:r>
          </w:p>
        </w:tc>
        <w:tc>
          <w:tcPr>
            <w:tcW w:type="dxa" w:w="6912"/>
            <w:shd w:val="clear" w:color="auto" w:fill="FFFFFF"/>
            <w:vAlign w:val="top"/>
          </w:tcPr>
          <w:p>
            <w:r>
              <w:rPr>
                <w:color w:val="101820"/>
                <w:sz w:val="20"/>
              </w:rPr>
              <w:t>S3-compatible storage for datasets, model checkpoints, and GGUF artifacts</w:t>
            </w:r>
          </w:p>
        </w:tc>
      </w:tr>
      <w:tr>
        <w:tc>
          <w:tcPr>
            <w:tcW w:type="dxa" w:w="3456"/>
            <w:shd w:val="clear" w:color="auto" w:fill="F2F5F8"/>
            <w:vAlign w:val="top"/>
          </w:tcPr>
          <w:p>
            <w:r>
              <w:rPr>
                <w:color w:val="101820"/>
                <w:sz w:val="20"/>
              </w:rPr>
              <w:t>MLflow</w:t>
            </w:r>
          </w:p>
        </w:tc>
        <w:tc>
          <w:tcPr>
            <w:tcW w:type="dxa" w:w="6912"/>
            <w:shd w:val="clear" w:color="auto" w:fill="F2F5F8"/>
            <w:vAlign w:val="top"/>
          </w:tcPr>
          <w:p>
            <w:r>
              <w:rPr>
                <w:color w:val="101820"/>
                <w:sz w:val="20"/>
              </w:rPr>
              <w:t>Experiment tracking: logs loss curves, hyperparameters, model versions</w:t>
            </w:r>
          </w:p>
        </w:tc>
      </w:tr>
      <w:tr>
        <w:tc>
          <w:tcPr>
            <w:tcW w:type="dxa" w:w="3456"/>
            <w:shd w:val="clear" w:color="auto" w:fill="FFFFFF"/>
            <w:vAlign w:val="top"/>
          </w:tcPr>
          <w:p>
            <w:r>
              <w:rPr>
                <w:color w:val="101820"/>
                <w:sz w:val="20"/>
              </w:rPr>
              <w:t>Argo Workflows</w:t>
            </w:r>
          </w:p>
        </w:tc>
        <w:tc>
          <w:tcPr>
            <w:tcW w:type="dxa" w:w="6912"/>
            <w:shd w:val="clear" w:color="auto" w:fill="FFFFFF"/>
            <w:vAlign w:val="top"/>
          </w:tcPr>
          <w:p>
            <w:r>
              <w:rPr>
                <w:color w:val="101820"/>
                <w:sz w:val="20"/>
              </w:rPr>
              <w:t>Orchestrates the full pipeline: data prep → train → convert → deploy</w:t>
            </w:r>
          </w:p>
        </w:tc>
      </w:tr>
    </w:tbl>
    <w:p/>
    <w:p>
      <w:pPr>
        <w:spacing w:before="240" w:after="80"/>
      </w:pPr>
      <w:r>
        <w:rPr>
          <w:b/>
          <w:color w:val="0D1B2A"/>
          <w:sz w:val="26"/>
        </w:rPr>
        <w:t>Fine-Tuning Workflow</w:t>
      </w:r>
    </w:p>
    <w:p>
      <w:pPr>
        <w:spacing w:after="100"/>
      </w:pPr>
      <w:r>
        <w:rPr>
          <w:color w:val="101820"/>
          <w:sz w:val="22"/>
        </w:rPr>
        <w:t>1. Prepare dataset in JSONL format: {"instruction": "...", "output": "..."}</w:t>
      </w:r>
    </w:p>
    <w:p>
      <w:pPr>
        <w:spacing w:after="100"/>
      </w:pPr>
      <w:r>
        <w:rPr>
          <w:color w:val="101820"/>
          <w:sz w:val="22"/>
        </w:rPr>
        <w:t>2. Upload dataset to MinIO</w:t>
      </w:r>
    </w:p>
    <w:p>
      <w:pPr>
        <w:spacing w:after="100"/>
      </w:pPr>
      <w:r>
        <w:rPr>
          <w:color w:val="101820"/>
          <w:sz w:val="22"/>
        </w:rPr>
        <w:t>3. Submit PyTorchJob to KubeFlow Training Operator</w:t>
      </w:r>
    </w:p>
    <w:p>
      <w:pPr>
        <w:spacing w:after="100"/>
      </w:pPr>
      <w:r>
        <w:rPr>
          <w:color w:val="101820"/>
          <w:sz w:val="22"/>
        </w:rPr>
        <w:t>4. Monitor training loss in MLflow</w:t>
      </w:r>
    </w:p>
    <w:p>
      <w:pPr>
        <w:spacing w:after="100"/>
      </w:pPr>
      <w:r>
        <w:rPr>
          <w:color w:val="101820"/>
          <w:sz w:val="22"/>
        </w:rPr>
        <w:t>5. Merge LoRA adapters into base model</w:t>
      </w:r>
    </w:p>
    <w:p>
      <w:pPr>
        <w:spacing w:after="100"/>
      </w:pPr>
      <w:r>
        <w:rPr>
          <w:color w:val="101820"/>
          <w:sz w:val="22"/>
        </w:rPr>
        <w:t>6. Convert merged model to GGUF Q4_K_M using llama.cpp convert_hf_to_gguf.py</w:t>
      </w:r>
    </w:p>
    <w:p>
      <w:pPr>
        <w:spacing w:after="100"/>
      </w:pPr>
      <w:r>
        <w:rPr>
          <w:color w:val="101820"/>
          <w:sz w:val="22"/>
        </w:rPr>
        <w:t>7. Rolling update to cluster: update ConfigMap + kubectl rollout restart</w:t>
      </w:r>
    </w:p>
    <w:p>
      <w:pPr>
        <w:spacing w:before="400" w:after="120"/>
      </w:pPr>
      <w:r>
        <w:rPr>
          <w:b/>
          <w:color w:val="00AEEF"/>
          <w:sz w:val="34"/>
        </w:rPr>
        <w:t>12. Security Considerations</w:t>
      </w:r>
    </w:p>
    <w:tbl>
      <w:tblPr>
        <w:tblW w:type="auto" w:w="0"/>
        <w:jc w:val="left"/>
        <w:tblLook w:firstColumn="1" w:firstRow="1" w:lastColumn="0" w:lastRow="0" w:noHBand="0" w:noVBand="1" w:val="04A0"/>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Pr>
      <w:tblGrid>
        <w:gridCol w:w="3135"/>
        <w:gridCol w:w="3135"/>
        <w:gridCol w:w="3135"/>
      </w:tblGrid>
      <w:tr>
        <w:tc>
          <w:tcPr>
            <w:tcW w:type="dxa" w:w="2880"/>
            <w:shd w:val="clear" w:color="auto" w:fill="0D1B2A"/>
          </w:tcPr>
          <w:p>
            <w:r>
              <w:rPr>
                <w:b/>
                <w:color w:val="00AEEF"/>
                <w:sz w:val="20"/>
              </w:rPr>
              <w:t>Measure</w:t>
            </w:r>
          </w:p>
        </w:tc>
        <w:tc>
          <w:tcPr>
            <w:tcW w:type="dxa" w:w="4896"/>
            <w:shd w:val="clear" w:color="auto" w:fill="0D1B2A"/>
          </w:tcPr>
          <w:p>
            <w:r>
              <w:rPr>
                <w:b/>
                <w:color w:val="00AEEF"/>
                <w:sz w:val="20"/>
              </w:rPr>
              <w:t>Implementation</w:t>
            </w:r>
          </w:p>
        </w:tc>
        <w:tc>
          <w:tcPr>
            <w:tcW w:type="dxa" w:w="1728"/>
            <w:shd w:val="clear" w:color="auto" w:fill="0D1B2A"/>
          </w:tcPr>
          <w:p>
            <w:r>
              <w:rPr>
                <w:b/>
                <w:color w:val="00AEEF"/>
                <w:sz w:val="20"/>
              </w:rPr>
              <w:t>Status</w:t>
            </w:r>
          </w:p>
        </w:tc>
      </w:tr>
      <w:tr>
        <w:tc>
          <w:tcPr>
            <w:tcW w:type="dxa" w:w="2880"/>
            <w:shd w:val="clear" w:color="auto" w:fill="F2F5F8"/>
            <w:vAlign w:val="top"/>
          </w:tcPr>
          <w:p>
            <w:r>
              <w:rPr>
                <w:color w:val="101820"/>
                <w:sz w:val="20"/>
              </w:rPr>
              <w:t>Network isolation</w:t>
            </w:r>
          </w:p>
        </w:tc>
        <w:tc>
          <w:tcPr>
            <w:tcW w:type="dxa" w:w="4896"/>
            <w:shd w:val="clear" w:color="auto" w:fill="F2F5F8"/>
            <w:vAlign w:val="top"/>
          </w:tcPr>
          <w:p>
            <w:r>
              <w:rPr>
                <w:color w:val="101820"/>
                <w:sz w:val="20"/>
              </w:rPr>
              <w:t>UFW allows only 192.168.10.0/24 for cluster ports; all other traffic blocked</w:t>
            </w:r>
          </w:p>
        </w:tc>
        <w:tc>
          <w:tcPr>
            <w:tcW w:type="dxa" w:w="1728"/>
            <w:shd w:val="clear" w:color="auto" w:fill="F2F5F8"/>
            <w:vAlign w:val="top"/>
          </w:tcPr>
          <w:p>
            <w:r>
              <w:rPr>
                <w:color w:val="101820"/>
                <w:sz w:val="20"/>
              </w:rPr>
              <w:t>Active</w:t>
            </w:r>
          </w:p>
        </w:tc>
      </w:tr>
      <w:tr>
        <w:tc>
          <w:tcPr>
            <w:tcW w:type="dxa" w:w="2880"/>
            <w:shd w:val="clear" w:color="auto" w:fill="FFFFFF"/>
            <w:vAlign w:val="top"/>
          </w:tcPr>
          <w:p>
            <w:r>
              <w:rPr>
                <w:color w:val="101820"/>
                <w:sz w:val="20"/>
              </w:rPr>
              <w:t>SSH hardening</w:t>
            </w:r>
          </w:p>
        </w:tc>
        <w:tc>
          <w:tcPr>
            <w:tcW w:type="dxa" w:w="4896"/>
            <w:shd w:val="clear" w:color="auto" w:fill="FFFFFF"/>
            <w:vAlign w:val="top"/>
          </w:tcPr>
          <w:p>
            <w:r>
              <w:rPr>
                <w:color w:val="101820"/>
                <w:sz w:val="20"/>
              </w:rPr>
              <w:t>Key-based auth only; PermitRootLogin no; X11Forwarding no</w:t>
            </w:r>
          </w:p>
        </w:tc>
        <w:tc>
          <w:tcPr>
            <w:tcW w:type="dxa" w:w="1728"/>
            <w:shd w:val="clear" w:color="auto" w:fill="FFFFFF"/>
            <w:vAlign w:val="top"/>
          </w:tcPr>
          <w:p>
            <w:r>
              <w:rPr>
                <w:color w:val="101820"/>
                <w:sz w:val="20"/>
              </w:rPr>
              <w:t>Active</w:t>
            </w:r>
          </w:p>
        </w:tc>
      </w:tr>
      <w:tr>
        <w:tc>
          <w:tcPr>
            <w:tcW w:type="dxa" w:w="2880"/>
            <w:shd w:val="clear" w:color="auto" w:fill="F2F5F8"/>
            <w:vAlign w:val="top"/>
          </w:tcPr>
          <w:p>
            <w:r>
              <w:rPr>
                <w:color w:val="101820"/>
                <w:sz w:val="20"/>
              </w:rPr>
              <w:t>No public IP</w:t>
            </w:r>
          </w:p>
        </w:tc>
        <w:tc>
          <w:tcPr>
            <w:tcW w:type="dxa" w:w="4896"/>
            <w:shd w:val="clear" w:color="auto" w:fill="F2F5F8"/>
            <w:vAlign w:val="top"/>
          </w:tcPr>
          <w:p>
            <w:r>
              <w:rPr>
                <w:color w:val="101820"/>
                <w:sz w:val="20"/>
              </w:rPr>
              <w:t>Cluster is fully internal; no ports exposed to internet</w:t>
            </w:r>
          </w:p>
        </w:tc>
        <w:tc>
          <w:tcPr>
            <w:tcW w:type="dxa" w:w="1728"/>
            <w:shd w:val="clear" w:color="auto" w:fill="F2F5F8"/>
            <w:vAlign w:val="top"/>
          </w:tcPr>
          <w:p>
            <w:r>
              <w:rPr>
                <w:color w:val="101820"/>
                <w:sz w:val="20"/>
              </w:rPr>
              <w:t>Active</w:t>
            </w:r>
          </w:p>
        </w:tc>
      </w:tr>
      <w:tr>
        <w:tc>
          <w:tcPr>
            <w:tcW w:type="dxa" w:w="2880"/>
            <w:shd w:val="clear" w:color="auto" w:fill="FFFFFF"/>
            <w:vAlign w:val="top"/>
          </w:tcPr>
          <w:p>
            <w:r>
              <w:rPr>
                <w:color w:val="101820"/>
                <w:sz w:val="20"/>
              </w:rPr>
              <w:t>Driver version pinning</w:t>
            </w:r>
          </w:p>
        </w:tc>
        <w:tc>
          <w:tcPr>
            <w:tcW w:type="dxa" w:w="4896"/>
            <w:shd w:val="clear" w:color="auto" w:fill="FFFFFF"/>
            <w:vAlign w:val="top"/>
          </w:tcPr>
          <w:p>
            <w:r>
              <w:rPr>
                <w:color w:val="101820"/>
                <w:sz w:val="20"/>
              </w:rPr>
              <w:t>nvidia-driver-535 and cuda-toolkit-12-3 pinned in apt preferences</w:t>
            </w:r>
          </w:p>
        </w:tc>
        <w:tc>
          <w:tcPr>
            <w:tcW w:type="dxa" w:w="1728"/>
            <w:shd w:val="clear" w:color="auto" w:fill="FFFFFF"/>
            <w:vAlign w:val="top"/>
          </w:tcPr>
          <w:p>
            <w:r>
              <w:rPr>
                <w:color w:val="101820"/>
                <w:sz w:val="20"/>
              </w:rPr>
              <w:t>Active</w:t>
            </w:r>
          </w:p>
        </w:tc>
      </w:tr>
      <w:tr>
        <w:tc>
          <w:tcPr>
            <w:tcW w:type="dxa" w:w="2880"/>
            <w:shd w:val="clear" w:color="auto" w:fill="F2F5F8"/>
            <w:vAlign w:val="top"/>
          </w:tcPr>
          <w:p>
            <w:r>
              <w:rPr>
                <w:color w:val="101820"/>
                <w:sz w:val="20"/>
              </w:rPr>
              <w:t>Kubernetes RBAC</w:t>
            </w:r>
          </w:p>
        </w:tc>
        <w:tc>
          <w:tcPr>
            <w:tcW w:type="dxa" w:w="4896"/>
            <w:shd w:val="clear" w:color="auto" w:fill="F2F5F8"/>
            <w:vAlign w:val="top"/>
          </w:tcPr>
          <w:p>
            <w:r>
              <w:rPr>
                <w:color w:val="101820"/>
                <w:sz w:val="20"/>
              </w:rPr>
              <w:t>k3s default RBAC; service accounts scoped to namespaces</w:t>
            </w:r>
          </w:p>
        </w:tc>
        <w:tc>
          <w:tcPr>
            <w:tcW w:type="dxa" w:w="1728"/>
            <w:shd w:val="clear" w:color="auto" w:fill="F2F5F8"/>
            <w:vAlign w:val="top"/>
          </w:tcPr>
          <w:p>
            <w:r>
              <w:rPr>
                <w:color w:val="101820"/>
                <w:sz w:val="20"/>
              </w:rPr>
              <w:t>Active</w:t>
            </w:r>
          </w:p>
        </w:tc>
      </w:tr>
      <w:tr>
        <w:tc>
          <w:tcPr>
            <w:tcW w:type="dxa" w:w="2880"/>
            <w:shd w:val="clear" w:color="auto" w:fill="FFFFFF"/>
            <w:vAlign w:val="top"/>
          </w:tcPr>
          <w:p>
            <w:r>
              <w:rPr>
                <w:color w:val="101820"/>
                <w:sz w:val="20"/>
              </w:rPr>
              <w:t>Model access control</w:t>
            </w:r>
          </w:p>
        </w:tc>
        <w:tc>
          <w:tcPr>
            <w:tcW w:type="dxa" w:w="4896"/>
            <w:shd w:val="clear" w:color="auto" w:fill="FFFFFF"/>
            <w:vAlign w:val="top"/>
          </w:tcPr>
          <w:p>
            <w:r>
              <w:rPr>
                <w:color w:val="101820"/>
                <w:sz w:val="20"/>
              </w:rPr>
              <w:t>Models on local NVMe; not accessible outside the cluster</w:t>
            </w:r>
          </w:p>
        </w:tc>
        <w:tc>
          <w:tcPr>
            <w:tcW w:type="dxa" w:w="1728"/>
            <w:shd w:val="clear" w:color="auto" w:fill="FFFFFF"/>
            <w:vAlign w:val="top"/>
          </w:tcPr>
          <w:p>
            <w:r>
              <w:rPr>
                <w:color w:val="101820"/>
                <w:sz w:val="20"/>
              </w:rPr>
              <w:t>Active</w:t>
            </w:r>
          </w:p>
        </w:tc>
      </w:tr>
      <w:tr>
        <w:tc>
          <w:tcPr>
            <w:tcW w:type="dxa" w:w="2880"/>
            <w:shd w:val="clear" w:color="auto" w:fill="F2F5F8"/>
            <w:vAlign w:val="top"/>
          </w:tcPr>
          <w:p>
            <w:r>
              <w:rPr>
                <w:color w:val="101820"/>
                <w:sz w:val="20"/>
              </w:rPr>
              <w:t>API authentication</w:t>
            </w:r>
          </w:p>
        </w:tc>
        <w:tc>
          <w:tcPr>
            <w:tcW w:type="dxa" w:w="4896"/>
            <w:shd w:val="clear" w:color="auto" w:fill="F2F5F8"/>
            <w:vAlign w:val="top"/>
          </w:tcPr>
          <w:p>
            <w:r>
              <w:rPr>
                <w:color w:val="101820"/>
                <w:sz w:val="20"/>
              </w:rPr>
              <w:t>None by default — add nginx basic auth or API key for production</w:t>
            </w:r>
          </w:p>
        </w:tc>
        <w:tc>
          <w:tcPr>
            <w:tcW w:type="dxa" w:w="1728"/>
            <w:shd w:val="clear" w:color="auto" w:fill="F2F5F8"/>
            <w:vAlign w:val="top"/>
          </w:tcPr>
          <w:p>
            <w:r>
              <w:rPr>
                <w:color w:val="101820"/>
                <w:sz w:val="20"/>
              </w:rPr>
              <w:t>Recommended</w:t>
            </w:r>
          </w:p>
        </w:tc>
      </w:tr>
      <w:tr>
        <w:tc>
          <w:tcPr>
            <w:tcW w:type="dxa" w:w="2880"/>
            <w:shd w:val="clear" w:color="auto" w:fill="FFFFFF"/>
            <w:vAlign w:val="top"/>
          </w:tcPr>
          <w:p>
            <w:r>
              <w:rPr>
                <w:color w:val="101820"/>
                <w:sz w:val="20"/>
              </w:rPr>
              <w:t>Audit logging</w:t>
            </w:r>
          </w:p>
        </w:tc>
        <w:tc>
          <w:tcPr>
            <w:tcW w:type="dxa" w:w="4896"/>
            <w:shd w:val="clear" w:color="auto" w:fill="FFFFFF"/>
            <w:vAlign w:val="top"/>
          </w:tcPr>
          <w:p>
            <w:r>
              <w:rPr>
                <w:color w:val="101820"/>
                <w:sz w:val="20"/>
              </w:rPr>
              <w:t>Not enabled by default — enable k3s audit logging for production</w:t>
            </w:r>
          </w:p>
        </w:tc>
        <w:tc>
          <w:tcPr>
            <w:tcW w:type="dxa" w:w="1728"/>
            <w:shd w:val="clear" w:color="auto" w:fill="FFFFFF"/>
            <w:vAlign w:val="top"/>
          </w:tcPr>
          <w:p>
            <w:r>
              <w:rPr>
                <w:color w:val="101820"/>
                <w:sz w:val="20"/>
              </w:rPr>
              <w:t>Recommended</w:t>
            </w:r>
          </w:p>
        </w:tc>
      </w:tr>
    </w:tbl>
    <w:p/>
    <w:p>
      <w:pPr>
        <w:spacing w:before="240" w:after="80"/>
      </w:pPr>
      <w:r>
        <w:rPr>
          <w:b/>
          <w:color w:val="0D1B2A"/>
          <w:sz w:val="26"/>
        </w:rPr>
        <w:t>Recommended for Production</w:t>
      </w:r>
    </w:p>
    <w:p>
      <w:pPr>
        <w:pStyle w:val="ListBullet"/>
        <w:spacing w:after="60"/>
      </w:pPr>
      <w:r>
        <w:rPr>
          <w:color w:val="101820"/>
          <w:sz w:val="22"/>
        </w:rPr>
        <w:t>Add nginx basic auth or API key validation in front of the LLM endpoint</w:t>
      </w:r>
    </w:p>
    <w:p>
      <w:pPr>
        <w:pStyle w:val="ListBullet"/>
        <w:spacing w:after="60"/>
      </w:pPr>
      <w:r>
        <w:rPr>
          <w:color w:val="101820"/>
          <w:sz w:val="22"/>
        </w:rPr>
        <w:t>Enable k3s audit logging: --kube-apiserver-arg=audit-log-path=/var/log/k3s-audit.log</w:t>
      </w:r>
    </w:p>
    <w:p>
      <w:pPr>
        <w:pStyle w:val="ListBullet"/>
        <w:spacing w:after="60"/>
      </w:pPr>
      <w:r>
        <w:rPr>
          <w:color w:val="101820"/>
          <w:sz w:val="22"/>
        </w:rPr>
        <w:t>Set up Prometheus alerts for unusual GPU usage patterns (potential abuse)</w:t>
      </w:r>
    </w:p>
    <w:p>
      <w:pPr>
        <w:pStyle w:val="ListBullet"/>
        <w:spacing w:after="60"/>
      </w:pPr>
      <w:r>
        <w:rPr>
          <w:color w:val="101820"/>
          <w:sz w:val="22"/>
        </w:rPr>
        <w:t>Rotate SSH keys periodically</w:t>
      </w:r>
    </w:p>
    <w:p>
      <w:pPr>
        <w:pStyle w:val="ListBullet"/>
        <w:spacing w:after="60"/>
      </w:pPr>
      <w:r>
        <w:rPr>
          <w:color w:val="101820"/>
          <w:sz w:val="22"/>
        </w:rPr>
        <w:t>Consider network segmentation if cluster is on a shared network</w:t>
      </w:r>
    </w:p>
    <w:p>
      <w:pPr>
        <w:spacing w:before="400" w:after="120"/>
      </w:pPr>
      <w:r>
        <w:rPr>
          <w:b/>
          <w:color w:val="00AEEF"/>
          <w:sz w:val="34"/>
        </w:rPr>
        <w:t>13. LLM Concepts Reference</w:t>
      </w:r>
    </w:p>
    <w:p>
      <w:pPr>
        <w:spacing w:before="240" w:after="80"/>
      </w:pPr>
      <w:r>
        <w:rPr>
          <w:b/>
          <w:color w:val="0D1B2A"/>
          <w:sz w:val="26"/>
        </w:rPr>
        <w:t>Tokens and Context Window</w:t>
      </w:r>
    </w:p>
    <w:p>
      <w:pPr>
        <w:spacing w:after="100"/>
      </w:pPr>
      <w:r>
        <w:rPr>
          <w:color w:val="101820"/>
          <w:sz w:val="22"/>
        </w:rPr>
        <w:t>A token is roughly 0.75 words (or ~4 characters). The model never sees raw text — it processes sequences of integer token IDs. The context window (6144 tokens) is the maximum total length of prompt + response. Longer context = more VRAM for the KV cache. At 6144 tokens, you can process approximately 4,600 words of input + response combined.</w:t>
      </w:r>
    </w:p>
    <w:p>
      <w:pPr>
        <w:spacing w:before="240" w:after="80"/>
      </w:pPr>
      <w:r>
        <w:rPr>
          <w:b/>
          <w:color w:val="0D1B2A"/>
          <w:sz w:val="26"/>
        </w:rPr>
        <w:t>Quantisation</w:t>
      </w:r>
    </w:p>
    <w:p>
      <w:pPr>
        <w:spacing w:after="100"/>
      </w:pPr>
      <w:r>
        <w:rPr>
          <w:color w:val="101820"/>
          <w:sz w:val="22"/>
        </w:rPr>
        <w:t>Reduces model weight precision to save memory. FP16 (16-bit) is the standard training precision. Q4_K_M stores each weight in 4 bits with K-means grouping — ~4x memory reduction with minimal quality loss. Q3_K_M is 3-bit — ~5x reduction, slightly lower quality. GGUF is the file format used by llama.cpp for quantised models.</w:t>
      </w:r>
    </w:p>
    <w:p>
      <w:pPr>
        <w:spacing w:before="240" w:after="80"/>
      </w:pPr>
      <w:r>
        <w:rPr>
          <w:b/>
          <w:color w:val="0D1B2A"/>
          <w:sz w:val="26"/>
        </w:rPr>
        <w:t>GPU Layers (-ngl)</w:t>
      </w:r>
    </w:p>
    <w:p>
      <w:pPr>
        <w:spacing w:after="100"/>
      </w:pPr>
      <w:r>
        <w:rPr>
          <w:color w:val="101820"/>
          <w:sz w:val="22"/>
        </w:rPr>
        <w:t>llama.cpp splits the model across GPU and CPU. Each layer is a transformer block (Llama 3.1 8B has 32 attention layers + 3 others = 35 total). More layers on GPU = faster inference. At -ngl 20, 20 layers run on the T1000 GPU and 15 run on CPU using system RAM. The bottleneck is the CPU layers — this is why -ngl 20 gives ~12 t/s instead of the ~20-25 t/s achievable with all layers on GPU.</w:t>
      </w:r>
    </w:p>
    <w:p>
      <w:pPr>
        <w:spacing w:before="240" w:after="80"/>
      </w:pPr>
      <w:r>
        <w:rPr>
          <w:b/>
          <w:color w:val="0D1B2A"/>
          <w:sz w:val="26"/>
        </w:rPr>
        <w:t>KV Cache</w:t>
      </w:r>
    </w:p>
    <w:p>
      <w:pPr>
        <w:spacing w:after="100"/>
      </w:pPr>
      <w:r>
        <w:rPr>
          <w:color w:val="101820"/>
          <w:sz w:val="22"/>
        </w:rPr>
        <w:t>Stores key-value pairs from the attention mechanism for each token in context. Allows the model to attend to all previous tokens without recomputing them. Size scales linearly with context length. At ctx=6144, ~96 MB VRAM. At ctx=8192, ~128 MB. The KV cache is allocated per parallel slot — at --parallel 2, the total KV cache is 2x the per-slot size.</w:t>
      </w:r>
    </w:p>
    <w:p>
      <w:pPr>
        <w:spacing w:before="240" w:after="80"/>
      </w:pPr>
      <w:r>
        <w:rPr>
          <w:b/>
          <w:color w:val="0D1B2A"/>
          <w:sz w:val="26"/>
        </w:rPr>
        <w:t>Tokens Per Second (t/s)</w:t>
      </w:r>
    </w:p>
    <w:p>
      <w:pPr>
        <w:spacing w:after="100"/>
      </w:pPr>
      <w:r>
        <w:rPr>
          <w:color w:val="101820"/>
          <w:sz w:val="22"/>
        </w:rPr>
        <w:t>The rate at which the model generates output tokens. At 12 t/s, a 100-word response (~133 tokens) takes ~11 seconds. At 20 t/s (Q3_K_M), ~7 seconds. Prefill speed (processing the input prompt) is typically much faster than generation speed and is not the bottleneck for most use cases.</w:t>
      </w:r>
    </w:p>
    <w:p>
      <w:pPr>
        <w:spacing w:before="240" w:after="80"/>
      </w:pPr>
      <w:r>
        <w:rPr>
          <w:b/>
          <w:color w:val="0D1B2A"/>
          <w:sz w:val="26"/>
        </w:rPr>
        <w:t>Continuous Batching</w:t>
      </w:r>
    </w:p>
    <w:p>
      <w:pPr>
        <w:spacing w:after="100"/>
      </w:pPr>
      <w:r>
        <w:rPr>
          <w:color w:val="101820"/>
          <w:sz w:val="22"/>
        </w:rPr>
        <w:t>Allows multiple requests to share a single forward pass. Without it, each request waits for the previous to finish. With --cont-batching, new requests are inserted into the current forward pass as slots become available. Significantly improves throughput under concurrent load without increasing latency for individual requests.</w:t>
      </w:r>
    </w:p>
    <w:p>
      <w:pPr>
        <w:spacing w:before="240" w:after="80"/>
      </w:pPr>
      <w:r>
        <w:rPr>
          <w:b/>
          <w:color w:val="0D1B2A"/>
          <w:sz w:val="26"/>
        </w:rPr>
        <w:t>DDP (Distributed Data Parallel)</w:t>
      </w:r>
    </w:p>
    <w:p>
      <w:pPr>
        <w:spacing w:after="100"/>
      </w:pPr>
      <w:r>
        <w:rPr>
          <w:color w:val="101820"/>
          <w:sz w:val="22"/>
        </w:rPr>
        <w:t>PyTorch training strategy for distributed training. Each node processes a different mini-batch of training data, computes gradients independently, then synchronises gradients across all nodes via all-reduce. Effective VRAM = sum of all node VRAMs. At 4 nodes: 16 GB effective VRAM. At 10 nodes: 40 GB effective VRAM.</w:t>
      </w:r>
    </w:p>
    <w:p>
      <w:pPr>
        <w:spacing w:before="240" w:after="80"/>
      </w:pPr>
      <w:r>
        <w:rPr>
          <w:b/>
          <w:color w:val="0D1B2A"/>
          <w:sz w:val="26"/>
        </w:rPr>
        <w:t>LoRA / QLoRA</w:t>
      </w:r>
    </w:p>
    <w:p>
      <w:pPr>
        <w:spacing w:after="100"/>
      </w:pPr>
      <w:r>
        <w:rPr>
          <w:color w:val="101820"/>
          <w:sz w:val="22"/>
        </w:rPr>
        <w:t>Low-Rank Adaptation (LoRA) fine-tunes a small number of additional parameters (adapters) instead of all model weights. Typically 0.1–1% of total parameters. QLoRA uses 4-bit quantisation during training to reduce VRAM. Enables fine-tuning a 7–8B model on 4 GB VRAM per node. After training, adapters are merged back into the base model and converted to GGUF for deployment.</w:t>
      </w:r>
    </w:p>
    <w:p>
      <w:pPr>
        <w:spacing w:before="240" w:after="80"/>
      </w:pPr>
      <w:r>
        <w:rPr>
          <w:b/>
          <w:color w:val="0D1B2A"/>
          <w:sz w:val="26"/>
        </w:rPr>
        <w:t>GGUF File Format</w:t>
      </w:r>
    </w:p>
    <w:p>
      <w:pPr>
        <w:spacing w:after="100"/>
      </w:pPr>
      <w:r>
        <w:rPr>
          <w:color w:val="101820"/>
          <w:sz w:val="22"/>
        </w:rPr>
        <w:t>GGUF (GPT-Generated Unified Format) is the file format used by llama.cpp for quantised models. Contains model weights, tokeniser vocabulary, and metadata in a single file. Replaces the older GGML format. Files are named with the quantisation type: Model-Q4_K_M.gguf, Model-Q3_K_M.gguf, etc.</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