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Manuscript:</w:t>
      </w:r>
      <w:r>
        <w:t xml:space="preserve"> </w:t>
      </w:r>
      <w:r>
        <w:t xml:space="preserve">Working</w:t>
      </w:r>
      <w:r>
        <w:t xml:space="preserve"> </w:t>
      </w:r>
      <w:r>
        <w:t xml:space="preserve">Draft</w:t>
      </w:r>
    </w:p>
    <w:p>
      <w:pPr>
        <w:pStyle w:val="Subtitle"/>
      </w:pPr>
      <w:r>
        <w:t xml:space="preserve">Longitudinal</w:t>
      </w:r>
      <w:r>
        <w:t xml:space="preserve"> </w:t>
      </w:r>
      <w:r>
        <w:t xml:space="preserve">Analysis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Additional</w:t>
      </w:r>
      <w:r>
        <w:t xml:space="preserve"> </w:t>
      </w:r>
      <w:r>
        <w:t xml:space="preserve">Co-authors</w:t>
      </w:r>
    </w:p>
    <w:p>
      <w:pPr>
        <w:pStyle w:val="Author"/>
      </w:pPr>
      <w:r>
        <w:t xml:space="preserve">Wesley</w:t>
      </w:r>
      <w:r>
        <w:t xml:space="preserve"> </w:t>
      </w:r>
      <w:r>
        <w:t xml:space="preserve">K.</w:t>
      </w:r>
      <w:r>
        <w:t xml:space="preserve"> </w:t>
      </w:r>
      <w:r>
        <w:t xml:space="preserve">Thompson</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presents</w:t>
      </w:r>
      <w:r>
        <w:t xml:space="preserve"> </w:t>
      </w:r>
      <w:r>
        <w:t xml:space="preserve">a</w:t>
      </w:r>
      <w:r>
        <w:t xml:space="preserve"> </w:t>
      </w:r>
      <w:r>
        <w:t xml:space="preserve">unique</w:t>
      </w:r>
      <w:r>
        <w:t xml:space="preserve"> </w:t>
      </w:r>
      <w:r>
        <w:t xml:space="preserve">opportunity</w:t>
      </w:r>
      <w:r>
        <w:t xml:space="preserve"> </w:t>
      </w:r>
      <w:r>
        <w:t xml:space="preserve">for</w:t>
      </w:r>
      <w:r>
        <w:t xml:space="preserve"> </w:t>
      </w:r>
      <w:r>
        <w:t xml:space="preserve">researchers</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children</w:t>
      </w:r>
      <w:r>
        <w:t xml:space="preserve"> </w:t>
      </w:r>
      <w:r>
        <w:t xml:space="preserve">and</w:t>
      </w:r>
      <w:r>
        <w:t xml:space="preserve"> </w:t>
      </w:r>
      <w:r>
        <w:t xml:space="preserve">adolescents.</w:t>
      </w:r>
      <w:r>
        <w:t xml:space="preserve"> </w:t>
      </w:r>
      <w:r>
        <w:t xml:space="preserve">Given</w:t>
      </w:r>
      <w:r>
        <w:t xml:space="preserve"> </w:t>
      </w:r>
      <w:r>
        <w:t xml:space="preserve">the</w:t>
      </w:r>
      <w:r>
        <w:t xml:space="preserve"> </w:t>
      </w:r>
      <w:r>
        <w:t xml:space="preserve">complex</w:t>
      </w:r>
      <w:r>
        <w:t xml:space="preserve"> </w:t>
      </w:r>
      <w:r>
        <w:t xml:space="preserve">nature</w:t>
      </w:r>
      <w:r>
        <w:t xml:space="preserve"> </w:t>
      </w:r>
      <w:r>
        <w:t xml:space="preserve">of</w:t>
      </w:r>
      <w:r>
        <w:t xml:space="preserve"> </w:t>
      </w:r>
      <w:r>
        <w:t xml:space="preserve">the</w:t>
      </w:r>
      <w:r>
        <w:t xml:space="preserve"> </w:t>
      </w:r>
      <w:r>
        <w:t xml:space="preserve">longitudinal</w:t>
      </w:r>
      <w:r>
        <w:t xml:space="preserve"> </w:t>
      </w:r>
      <w:r>
        <w:t xml:space="preserve">data</w:t>
      </w:r>
      <w:r>
        <w:t xml:space="preserve"> </w:t>
      </w:r>
      <w:r>
        <w:t xml:space="preserve">collected</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researcher</w:t>
      </w:r>
      <w:r>
        <w:t xml:space="preserve"> </w:t>
      </w:r>
      <w:r>
        <w:t xml:space="preserve">are</w:t>
      </w:r>
      <w:r>
        <w:t xml:space="preserve"> </w:t>
      </w:r>
      <w:r>
        <w:t xml:space="preserve">likely</w:t>
      </w:r>
      <w:r>
        <w:t xml:space="preserve"> </w:t>
      </w:r>
      <w:r>
        <w:t xml:space="preserve">to</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w:t>
      </w:r>
      <w:r>
        <w:t xml:space="preserve"> </w:t>
      </w:r>
      <w:r>
        <w:t xml:space="preserve">considerations</w:t>
      </w:r>
      <w:r>
        <w:t xml:space="preserve"> </w:t>
      </w:r>
      <w:r>
        <w:t xml:space="preserve">and</w:t>
      </w:r>
      <w:r>
        <w:t xml:space="preserve"> </w:t>
      </w:r>
      <w:r>
        <w:t xml:space="preserve">concerns.</w:t>
      </w:r>
      <w:r>
        <w:t xml:space="preserve"> </w:t>
      </w:r>
      <w:r>
        <w:t xml:space="preserve">This</w:t>
      </w:r>
      <w:r>
        <w:t xml:space="preserve"> </w:t>
      </w:r>
      <w:r>
        <w:t xml:space="preserve">review</w:t>
      </w:r>
      <w:r>
        <w:t xml:space="preserve"> </w:t>
      </w:r>
      <w:r>
        <w:t xml:space="preserve">provides</w:t>
      </w:r>
      <w:r>
        <w:t xml:space="preserve"> </w:t>
      </w:r>
      <w:r>
        <w:t xml:space="preserve">a</w:t>
      </w:r>
      <w:r>
        <w:t xml:space="preserve"> </w:t>
      </w:r>
      <w:r>
        <w:t xml:space="preserve">comprehensive</w:t>
      </w:r>
      <w:r>
        <w:t xml:space="preserve"> </w:t>
      </w:r>
      <w:r>
        <w:t xml:space="preserve">examination</w:t>
      </w:r>
      <w:r>
        <w:t xml:space="preserve"> </w:t>
      </w:r>
      <w:r>
        <w:t xml:space="preserve">of</w:t>
      </w:r>
      <w:r>
        <w:t xml:space="preserve"> </w:t>
      </w:r>
      <w:r>
        <w:t xml:space="preserve">key</w:t>
      </w:r>
      <w:r>
        <w:t xml:space="preserve"> </w:t>
      </w:r>
      <w:r>
        <w:t xml:space="preserve">issues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data</w:t>
      </w:r>
      <w:r>
        <w:t xml:space="preserve"> </w:t>
      </w:r>
      <w:r>
        <w:t xml:space="preserve">analysis,</w:t>
      </w:r>
      <w:r>
        <w:t xml:space="preserve"> </w:t>
      </w:r>
      <w:r>
        <w:t xml:space="preserve">specifically</w:t>
      </w:r>
      <w:r>
        <w:t xml:space="preserve"> </w:t>
      </w:r>
      <w:r>
        <w:t xml:space="preserve">focusing</w:t>
      </w:r>
      <w:r>
        <w:t xml:space="preserve"> </w:t>
      </w:r>
      <w:r>
        <w:t xml:space="preserve">on</w:t>
      </w:r>
      <w:r>
        <w:t xml:space="preserve"> </w:t>
      </w:r>
      <w:r>
        <w:t xml:space="preserve">the</w:t>
      </w:r>
      <w:r>
        <w:t xml:space="preserve"> </w:t>
      </w:r>
      <w:r>
        <w:t xml:space="preserve">ABCD</w:t>
      </w:r>
      <w:r>
        <w:t xml:space="preserve"> </w:t>
      </w:r>
      <w:r>
        <w:t xml:space="preserve">Study.</w:t>
      </w:r>
      <w:r>
        <w:t xml:space="preserve"> </w:t>
      </w:r>
      <w:r>
        <w:t xml:space="preserve">The</w:t>
      </w:r>
      <w:r>
        <w:t xml:space="preserve"> </w:t>
      </w:r>
      <w:r>
        <w:t xml:space="preserve">text</w:t>
      </w:r>
      <w:r>
        <w:t xml:space="preserve"> </w:t>
      </w:r>
      <w:r>
        <w:t xml:space="preserve">discusses</w:t>
      </w:r>
      <w:r>
        <w:t xml:space="preserve"> </w:t>
      </w:r>
      <w:r>
        <w:t xml:space="preserve">model</w:t>
      </w:r>
      <w:r>
        <w:t xml:space="preserve"> </w:t>
      </w:r>
      <w:r>
        <w:t xml:space="preserve">assumptions,</w:t>
      </w:r>
      <w:r>
        <w:t xml:space="preserve"> </w:t>
      </w:r>
      <w:r>
        <w:t xml:space="preserve">common</w:t>
      </w:r>
      <w:r>
        <w:t xml:space="preserve"> </w:t>
      </w:r>
      <w:r>
        <w:t xml:space="preserve">violations</w:t>
      </w:r>
      <w:r>
        <w:t xml:space="preserve"> </w:t>
      </w:r>
      <w:r>
        <w:t xml:space="preserve">(e.g.,</w:t>
      </w:r>
      <w:r>
        <w:t xml:space="preserve"> </w:t>
      </w:r>
      <w:r>
        <w:t xml:space="preserve">independent</w:t>
      </w:r>
      <w:r>
        <w:t xml:space="preserve"> </w:t>
      </w:r>
      <w:r>
        <w:t xml:space="preserve">and</w:t>
      </w:r>
      <w:r>
        <w:t xml:space="preserve"> </w:t>
      </w:r>
      <w:r>
        <w:t xml:space="preserve">identically</w:t>
      </w:r>
      <w:r>
        <w:t xml:space="preserve"> </w:t>
      </w:r>
      <w:r>
        <w:t xml:space="preserve">distributed</w:t>
      </w:r>
      <w:r>
        <w:t xml:space="preserve"> </w:t>
      </w:r>
      <w:r>
        <w:t xml:space="preserve">residuals,</w:t>
      </w:r>
      <w:r>
        <w:t xml:space="preserve"> </w:t>
      </w:r>
      <w:r>
        <w:rPr>
          <w:iCs/>
          <w:i/>
        </w:rPr>
        <w:t xml:space="preserve">heterogeneous</w:t>
      </w:r>
      <w:r>
        <w:t xml:space="preserve"> </w:t>
      </w:r>
      <w:r>
        <w:rPr>
          <w:iCs/>
          <w:i/>
        </w:rPr>
        <w:t xml:space="preserve">variability</w:t>
      </w:r>
      <w:r>
        <w:t xml:space="preserve">)</w:t>
      </w:r>
      <w:r>
        <w:t xml:space="preserve"> </w:t>
      </w:r>
      <w:r>
        <w:t xml:space="preserve">and</w:t>
      </w:r>
      <w:r>
        <w:t xml:space="preserve"> </w:t>
      </w:r>
      <w:r>
        <w:t xml:space="preserve">their</w:t>
      </w:r>
      <w:r>
        <w:t xml:space="preserve"> </w:t>
      </w:r>
      <w:r>
        <w:t xml:space="preserve">implications</w:t>
      </w:r>
      <w:r>
        <w:t xml:space="preserve"> </w:t>
      </w:r>
      <w:r>
        <w:t xml:space="preserve">for</w:t>
      </w:r>
      <w:r>
        <w:t xml:space="preserve"> </w:t>
      </w:r>
      <w:r>
        <w:t xml:space="preserve">valid</w:t>
      </w:r>
      <w:r>
        <w:t xml:space="preserve"> </w:t>
      </w:r>
      <w:r>
        <w:t xml:space="preserve">inference.</w:t>
      </w:r>
      <w:r>
        <w:t xml:space="preserve"> </w:t>
      </w:r>
      <w:r>
        <w:t xml:space="preserve">The</w:t>
      </w:r>
      <w:r>
        <w:t xml:space="preserve"> </w:t>
      </w:r>
      <w:r>
        <w:t xml:space="preserve">importance</w:t>
      </w:r>
      <w:r>
        <w:t xml:space="preserve"> </w:t>
      </w:r>
      <w:r>
        <w:t xml:space="preserve">of</w:t>
      </w:r>
      <w:r>
        <w:t xml:space="preserve"> </w:t>
      </w:r>
      <w:r>
        <w:t xml:space="preserve">appropriately</w:t>
      </w:r>
      <w:r>
        <w:t xml:space="preserve"> </w:t>
      </w:r>
      <w:r>
        <w:t xml:space="preserve">modeling</w:t>
      </w:r>
      <w:r>
        <w:t xml:space="preserve"> </w:t>
      </w:r>
      <w:r>
        <w:t xml:space="preserve">covariance</w:t>
      </w:r>
      <w:r>
        <w:t xml:space="preserve"> </w:t>
      </w:r>
      <w:r>
        <w:t xml:space="preserve">structures,</w:t>
      </w:r>
      <w:r>
        <w:t xml:space="preserve"> </w:t>
      </w:r>
      <w:r>
        <w:t xml:space="preserve">understandings</w:t>
      </w:r>
      <w:r>
        <w:t xml:space="preserve"> </w:t>
      </w:r>
      <w:r>
        <w:t xml:space="preserve">trade-offs</w:t>
      </w:r>
      <w:r>
        <w:t xml:space="preserve"> </w:t>
      </w:r>
      <w:r>
        <w:t xml:space="preserve">between</w:t>
      </w:r>
      <w:r>
        <w:t xml:space="preserve"> </w:t>
      </w:r>
      <w:r>
        <w:t xml:space="preserve">model</w:t>
      </w:r>
      <w:r>
        <w:t xml:space="preserve"> </w:t>
      </w:r>
      <w:r>
        <w:t xml:space="preserve">fit</w:t>
      </w:r>
      <w:r>
        <w:t xml:space="preserve"> </w:t>
      </w:r>
      <w:r>
        <w:t xml:space="preserve">and</w:t>
      </w:r>
      <w:r>
        <w:t xml:space="preserve"> </w:t>
      </w:r>
      <w:r>
        <w:t xml:space="preserve">parsimony,</w:t>
      </w:r>
      <w:r>
        <w:t xml:space="preserve"> </w:t>
      </w:r>
      <w:r>
        <w:t xml:space="preserve">and</w:t>
      </w:r>
      <w:r>
        <w:t xml:space="preserve"> </w:t>
      </w:r>
      <w:r>
        <w:t xml:space="preserve">challenges</w:t>
      </w:r>
      <w:r>
        <w:t xml:space="preserve"> </w:t>
      </w:r>
      <w:r>
        <w:t xml:space="preserve">related</w:t>
      </w:r>
      <w:r>
        <w:t xml:space="preserve"> </w:t>
      </w:r>
      <w:r>
        <w:t xml:space="preserve">to</w:t>
      </w:r>
      <w:r>
        <w:t xml:space="preserve"> </w:t>
      </w:r>
      <w:r>
        <w:t xml:space="preserve">sample</w:t>
      </w:r>
      <w:r>
        <w:t xml:space="preserve"> </w:t>
      </w:r>
      <w:r>
        <w:t xml:space="preserve">size,</w:t>
      </w:r>
      <w:r>
        <w:t xml:space="preserve"> </w:t>
      </w:r>
      <w:r>
        <w:t xml:space="preserve">attrition,</w:t>
      </w:r>
      <w:r>
        <w:t xml:space="preserve"> </w:t>
      </w:r>
      <w:r>
        <w:t xml:space="preserve">missing</w:t>
      </w:r>
      <w:r>
        <w:t xml:space="preserve"> </w:t>
      </w:r>
      <w:r>
        <w:t xml:space="preserve">data</w:t>
      </w:r>
      <w:r>
        <w:t xml:space="preserve"> </w:t>
      </w:r>
      <w:r>
        <w:t xml:space="preserve">are</w:t>
      </w:r>
      <w:r>
        <w:t xml:space="preserve"> </w:t>
      </w:r>
      <w:r>
        <w:t xml:space="preserve">highlighted.</w:t>
      </w:r>
      <w:r>
        <w:t xml:space="preserve"> </w:t>
      </w:r>
      <w:r>
        <w:t xml:space="preserve">Consideration</w:t>
      </w:r>
      <w:r>
        <w:t xml:space="preserve"> </w:t>
      </w:r>
      <w:r>
        <w:t xml:space="preserve">is</w:t>
      </w:r>
      <w:r>
        <w:t xml:space="preserve"> </w:t>
      </w:r>
      <w:r>
        <w:t xml:space="preserve">given</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account</w:t>
      </w:r>
      <w:r>
        <w:t xml:space="preserve"> </w:t>
      </w:r>
      <w:r>
        <w:t xml:space="preserve">for</w:t>
      </w:r>
      <w:r>
        <w:t xml:space="preserve"> </w:t>
      </w:r>
      <w:r>
        <w:t xml:space="preserve">correlations</w:t>
      </w:r>
      <w:r>
        <w:t xml:space="preserve"> </w:t>
      </w:r>
      <w:r>
        <w:t xml:space="preserve">in</w:t>
      </w:r>
      <w:r>
        <w:t xml:space="preserve"> </w:t>
      </w:r>
      <w:r>
        <w:t xml:space="preserve">repeated</w:t>
      </w:r>
      <w:r>
        <w:t xml:space="preserve"> </w:t>
      </w:r>
      <w:r>
        <w:t xml:space="preserve">measurements</w:t>
      </w:r>
      <w:r>
        <w:t xml:space="preserve"> </w:t>
      </w:r>
      <w:r>
        <w:t xml:space="preserve">and</w:t>
      </w:r>
      <w:r>
        <w:t xml:space="preserve"> </w:t>
      </w:r>
      <w:r>
        <w:t xml:space="preserve">the</w:t>
      </w:r>
      <w:r>
        <w:t xml:space="preserve"> </w:t>
      </w:r>
      <w:r>
        <w:t xml:space="preserve">assumptions</w:t>
      </w:r>
      <w:r>
        <w:t xml:space="preserve"> </w:t>
      </w:r>
      <w:r>
        <w:t xml:space="preserve">underlying</w:t>
      </w:r>
      <w:r>
        <w:t xml:space="preserve"> </w:t>
      </w:r>
      <w:r>
        <w:t xml:space="preserve">these</w:t>
      </w:r>
      <w:r>
        <w:t xml:space="preserve"> </w:t>
      </w:r>
      <w:r>
        <w:t xml:space="preserve">models.</w:t>
      </w:r>
      <w:r>
        <w:t xml:space="preserve"> </w:t>
      </w:r>
      <w:r>
        <w:t xml:space="preserve">The</w:t>
      </w:r>
      <w:r>
        <w:t xml:space="preserve"> </w:t>
      </w:r>
      <w:r>
        <w:t xml:space="preserve">review</w:t>
      </w:r>
      <w:r>
        <w:t xml:space="preserve"> </w:t>
      </w:r>
      <w:r>
        <w:t xml:space="preserve">also</w:t>
      </w:r>
      <w:r>
        <w:t xml:space="preserve"> </w:t>
      </w:r>
      <w:r>
        <w:t xml:space="preserve">differentiates</w:t>
      </w:r>
      <w:r>
        <w:t xml:space="preserve"> </w:t>
      </w:r>
      <w:r>
        <w:t xml:space="preserve">between</w:t>
      </w:r>
      <w:r>
        <w:t xml:space="preserve"> </w:t>
      </w:r>
      <w:r>
        <w:t xml:space="preserve">linear</w:t>
      </w:r>
      <w:r>
        <w:t xml:space="preserve"> </w:t>
      </w:r>
      <w:r>
        <w:t xml:space="preserve">and</w:t>
      </w:r>
      <w:r>
        <w:t xml:space="preserve"> </w:t>
      </w:r>
      <w:r>
        <w:t xml:space="preserve">non-linear</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continuous</w:t>
      </w:r>
      <w:r>
        <w:t xml:space="preserve"> </w:t>
      </w:r>
      <w:r>
        <w:t xml:space="preserve">and</w:t>
      </w:r>
      <w:r>
        <w:t xml:space="preserve"> </w:t>
      </w:r>
      <w:r>
        <w:t xml:space="preserve">discrete</w:t>
      </w:r>
      <w:r>
        <w:t xml:space="preserve"> </w:t>
      </w:r>
      <w:r>
        <w:t xml:space="preserve">data,</w:t>
      </w:r>
      <w:r>
        <w:t xml:space="preserve"> </w:t>
      </w:r>
      <w:r>
        <w:t xml:space="preserve">emphasizing</w:t>
      </w:r>
      <w:r>
        <w:t xml:space="preserve"> </w:t>
      </w:r>
      <w:r>
        <w:t xml:space="preserve">various</w:t>
      </w:r>
      <w:r>
        <w:t xml:space="preserve"> </w:t>
      </w:r>
      <w:r>
        <w:t xml:space="preserve">distributional</w:t>
      </w:r>
      <w:r>
        <w:t xml:space="preserve"> </w:t>
      </w:r>
      <w:r>
        <w:t xml:space="preserve">assumptions</w:t>
      </w:r>
      <w:r>
        <w:t xml:space="preserve"> </w:t>
      </w:r>
      <w:r>
        <w:t xml:space="preserve">and</w:t>
      </w:r>
      <w:r>
        <w:t xml:space="preserve"> </w:t>
      </w:r>
      <w:r>
        <w:t xml:space="preserve">the</w:t>
      </w:r>
      <w:r>
        <w:t xml:space="preserve"> </w:t>
      </w:r>
      <w:r>
        <w:t xml:space="preserve">necessity</w:t>
      </w:r>
      <w:r>
        <w:t xml:space="preserve"> </w:t>
      </w:r>
      <w:r>
        <w:t xml:space="preserve">of</w:t>
      </w:r>
      <w:r>
        <w:t xml:space="preserve"> </w:t>
      </w:r>
      <w:r>
        <w:t xml:space="preserve">choosing</w:t>
      </w:r>
      <w:r>
        <w:t xml:space="preserve"> </w:t>
      </w:r>
      <w:r>
        <w:t xml:space="preserve">appropriate</w:t>
      </w:r>
      <w:r>
        <w:t xml:space="preserve"> </w:t>
      </w:r>
      <w:r>
        <w:t xml:space="preserve">models</w:t>
      </w:r>
      <w:r>
        <w:t xml:space="preserve"> </w:t>
      </w:r>
      <w:r>
        <w:t xml:space="preserve">and</w:t>
      </w:r>
      <w:r>
        <w:t xml:space="preserve"> </w:t>
      </w:r>
      <w:r>
        <w:t xml:space="preserve">statistical</w:t>
      </w:r>
      <w:r>
        <w:t xml:space="preserve"> </w:t>
      </w:r>
      <w:r>
        <w:t xml:space="preserve">methods.</w:t>
      </w:r>
      <w:r>
        <w:t xml:space="preserve"> </w:t>
      </w:r>
      <w:r>
        <w:t xml:space="preserve">By</w:t>
      </w:r>
      <w:r>
        <w:t xml:space="preserve"> </w:t>
      </w:r>
      <w:r>
        <w:t xml:space="preserve">addressing</w:t>
      </w:r>
      <w:r>
        <w:t xml:space="preserve"> </w:t>
      </w:r>
      <w:r>
        <w:t xml:space="preserve">these</w:t>
      </w:r>
      <w:r>
        <w:t xml:space="preserve"> </w:t>
      </w:r>
      <w:r>
        <w:t xml:space="preserve">complexities,</w:t>
      </w:r>
      <w:r>
        <w:t xml:space="preserve"> </w:t>
      </w:r>
      <w:r>
        <w:t xml:space="preserve">the</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the</w:t>
      </w:r>
      <w:r>
        <w:t xml:space="preserve"> </w:t>
      </w:r>
      <w:r>
        <w:t xml:space="preserve">necessary</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effectively</w:t>
      </w:r>
      <w:r>
        <w:t xml:space="preserve"> </w:t>
      </w:r>
      <w:r>
        <w:t xml:space="preserve">analyzing</w:t>
      </w:r>
      <w:r>
        <w:t xml:space="preserve"> </w:t>
      </w:r>
      <w:r>
        <w:t xml:space="preserve">and</w:t>
      </w:r>
      <w:r>
        <w:t xml:space="preserve"> </w:t>
      </w:r>
      <w:r>
        <w:t xml:space="preserve">interpreting</w:t>
      </w:r>
      <w:r>
        <w:t xml:space="preserve"> </w:t>
      </w:r>
      <w:r>
        <w:t xml:space="preserve">data</w:t>
      </w:r>
      <w:r>
        <w:t xml:space="preserve"> </w:t>
      </w:r>
      <w:r>
        <w:t xml:space="preserve">available</w:t>
      </w:r>
      <w:r>
        <w:t xml:space="preserve"> </w:t>
      </w:r>
      <w:r>
        <w:t xml:space="preserve">in</w:t>
      </w:r>
      <w:r>
        <w:t xml:space="preserve"> </w:t>
      </w:r>
      <w:r>
        <w:t xml:space="preserve">the</w:t>
      </w:r>
      <w:r>
        <w:t xml:space="preserve"> </w:t>
      </w:r>
      <w:r>
        <w:t xml:space="preserve">ABCD</w:t>
      </w:r>
      <w:r>
        <w:t xml:space="preserve"> </w:t>
      </w:r>
      <w:r>
        <w:t xml:space="preserve">Study.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p>
      <w:pPr>
        <w:pStyle w:val="FirstParagraph"/>
      </w:pPr>
      <w:r>
        <w:t xml:space="preserve"> </w:t>
      </w:r>
      <w:hyperlink r:id="rId20">
        <w:r>
          <w:rPr>
            <w:rStyle w:val="Hyperlink"/>
          </w:rPr>
          <w:t xml:space="preserve">The Adolescent Brain Cognitive Development (ABCD) Study®</w:t>
        </w:r>
      </w:hyperlink>
      <w:r>
        <w:t xml:space="preserve"> </w:t>
      </w:r>
      <w:r>
        <w:t xml:space="preserve">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developmental outcomes. Central to achieving these goals is the ABCD Study’s® commitment to an open science framework designed to facilitate access to and sharing of scientific knowledge by espousing practices that increase openness, integrity, and reproducibility of scientific research (e.g., public data releases). In this sense, the ABCD Study® is a collaboration with the larger research community, with the rich longitudinal nature of the ABCD Study dataset allowing researchers to perform a variety of analyses of both methodological and substantive interest. Together, this presents a unique opportunity to significantly advance our understanding of how a multitude of biopsychosocial processes emerge and unfold across critical periods of development. In the following text, we describe methods for longitudinal analyses of ABCD Study data that can address its fundamental scientific aims, as well as challenges inherent in a large population-based long-term study of adolescents. We begin with a brief orientation to the ABCD Study and its accompanying</w:t>
      </w:r>
      <w:r>
        <w:t xml:space="preserve"> </w:t>
      </w:r>
      <w:hyperlink r:id="rId21">
        <w:r>
          <w:rPr>
            <w:rStyle w:val="Hyperlink"/>
          </w:rPr>
          <w:t xml:space="preserve">publicly available dataset</w:t>
        </w:r>
      </w:hyperlink>
      <w:r>
        <w:t xml:space="preserve">.</w:t>
      </w:r>
    </w:p>
    <w:bookmarkStart w:id="22" w:name="the-abcd-study-data"/>
    <w:p>
      <w:pPr>
        <w:pStyle w:val="Heading2"/>
      </w:pPr>
      <w:r>
        <w:t xml:space="preserve">1.1 The ABCD Study® Data</w:t>
      </w:r>
    </w:p>
    <w:p>
      <w:pPr>
        <w:pStyle w:val="FirstParagraph"/>
      </w:pPr>
      <w:r>
        <w:t xml:space="preserve">Participants enrolled in the ABCD Study include a large cohort of youth (n=11880) aged 9-10 years at baseline and their parents/guardians. The study sample was recruited from household populations in defined catchment areas for each of the 21 study sites across the United States (information regarding funding agencies, recruitment sites, investigators, and project organization can be obtained at the ABCD Study website). The ABCD Study is collecting longitudinal data on a rich variety of outcomes that will enable the construction of realistically-complex etiological models by incorporating factors from many domains simultaneously. Each new wave of data collection provides the building blocks for conducting probing longitudinal analyses that allow us to characterize normative development, identify variables that presage deviations from prototypic development, and assess a range of outcomes associated with variables of interest. This data includes a neurocognitive battery</w:t>
      </w:r>
      <w:r>
        <w:t xml:space="preserve"> </w:t>
      </w:r>
      <w:r>
        <w:t xml:space="preserve">(Luciana et al. 2018; Thompson et al. 2019)</w:t>
      </w:r>
      <w:r>
        <w:t xml:space="preserve">, mental and physical health assessments</w:t>
      </w:r>
      <w:r>
        <w:t xml:space="preserve"> </w:t>
      </w:r>
      <w:r>
        <w:t xml:space="preserve">(Barch et al. 2018)</w:t>
      </w:r>
      <w:r>
        <w:t xml:space="preserve">, measures of culture and environment</w:t>
      </w:r>
      <w:r>
        <w:t xml:space="preserve"> </w:t>
      </w:r>
      <w:r>
        <w:t xml:space="preserve">(Zucker et al. 2018)</w:t>
      </w:r>
      <w:r>
        <w:t xml:space="preserve">, substance use [add citation], biospecimens</w:t>
      </w:r>
      <w:r>
        <w:t xml:space="preserve"> </w:t>
      </w:r>
      <w:r>
        <w:t xml:space="preserve">(Uban et al. 2018)</w:t>
      </w:r>
      <w:r>
        <w:t xml:space="preserve">, structural and functional brain imaging</w:t>
      </w:r>
      <w:r>
        <w:t xml:space="preserve"> </w:t>
      </w:r>
      <w:r>
        <w:t xml:space="preserve">(Casey et al. 2018; Hagler et al. 2019)</w:t>
      </w:r>
      <w:r>
        <w:t xml:space="preserve">, geolocation-based environmental exposure data, wearables, and mobile technology</w:t>
      </w:r>
      <w:r>
        <w:t xml:space="preserve"> </w:t>
      </w:r>
      <w:r>
        <w:t xml:space="preserve">(Bagot et al. 2018)</w:t>
      </w:r>
      <w:r>
        <w:t xml:space="preserve">, and whole 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through the NIMH Data Archive. By necessity, the study’s earliest data releases were cross-sectional (i.e., the baseline data), however, the most recent public data release (NDA Release 4.0) contains data collected across three annual assessments, including two imaging assessments (baseline and year 2 follow-up visits).</w:t>
      </w:r>
    </w:p>
    <w:bookmarkEnd w:id="22"/>
    <w:bookmarkStart w:id="23"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Longitudinal Research (Basic Concepts and Considerations)</w:t>
            </w:r>
          </w:p>
          <w:p>
            <w:pPr>
              <w:numPr>
                <w:ilvl w:val="0"/>
                <w:numId w:val="1001"/>
              </w:numPr>
              <w:pStyle w:val="Compact"/>
            </w:pPr>
            <w:r>
              <w:t xml:space="preserve">Concepts and considerations of developmental research</w:t>
            </w:r>
          </w:p>
          <w:p>
            <w:pPr>
              <w:pStyle w:val="FirstParagraph"/>
            </w:pPr>
            <w:r>
              <w:t xml:space="preserve">• Longitudinal Data (Interpretation / Issues / Pitfalls &amp; Assumptions)</w:t>
            </w:r>
          </w:p>
          <w:p>
            <w:pPr>
              <w:numPr>
                <w:ilvl w:val="0"/>
                <w:numId w:val="1002"/>
              </w:numPr>
            </w:pPr>
            <w:r>
              <w:t xml:space="preserve">Considerations when working with large longitudinal datasets</w:t>
            </w:r>
          </w:p>
          <w:p>
            <w:pPr>
              <w:numPr>
                <w:ilvl w:val="0"/>
                <w:numId w:val="1002"/>
              </w:numPr>
            </w:pPr>
            <w:r>
              <w:t xml:space="preserve">xxxxx</w:t>
            </w:r>
          </w:p>
          <w:p>
            <w:pPr>
              <w:pStyle w:val="FirstParagraph"/>
            </w:pPr>
            <w:r>
              <w:t xml:space="preserve">• Longitudinal Analysis (Methods/Procedures/Models/etc…)</w:t>
            </w:r>
          </w:p>
          <w:p>
            <w:pPr>
              <w:numPr>
                <w:ilvl w:val="0"/>
                <w:numId w:val="1003"/>
              </w:numPr>
            </w:pPr>
            <w:r>
              <w:t xml:space="preserve">Learn how to apply xxxxx to large longitudinal data such as the ABCD Study</w:t>
            </w:r>
          </w:p>
          <w:p>
            <w:pPr>
              <w:numPr>
                <w:ilvl w:val="0"/>
                <w:numId w:val="1003"/>
              </w:numPr>
            </w:pPr>
            <w:r>
              <w:t xml:space="preserve">Use linked open-source materials to get started more quickly</w:t>
            </w:r>
          </w:p>
          <w:p>
            <w:pPr>
              <w:pStyle w:val="FirstParagraph"/>
            </w:pPr>
            <w:r>
              <w:t xml:space="preserve">most commonly used analysis for abcd data</w:t>
            </w:r>
          </w:p>
          <w:p>
            <w:pPr>
              <w:pStyle w:val="BodyText"/>
            </w:pPr>
            <w:r>
              <w:t xml:space="preserve">Learn</w:t>
            </w:r>
          </w:p>
          <w:p>
            <w:pPr>
              <w:pStyle w:val="BodyText"/>
            </w:pPr>
            <w:r>
              <w:t xml:space="preserve">• to demonstrate the use of various longitudinal models</w:t>
            </w:r>
            <w:r>
              <w:t xml:space="preserve"> </w:t>
            </w:r>
            <w:r>
              <w:t xml:space="preserve">• to discuss the connections between the methods for modeling</w:t>
            </w:r>
            <w:r>
              <w:t xml:space="preserve"> </w:t>
            </w:r>
            <w:r>
              <w:t xml:space="preserve">• to compare existing methods to deal with longitudinal xxxxxx</w:t>
            </w:r>
          </w:p>
          <w:p>
            <w:pPr>
              <w:pStyle w:val="BodyText"/>
            </w:pPr>
            <w:pPr>
              <w:spacing w:after="16"/>
            </w:pPr>
            <w:r>
              <w:rPr>
                <w:bCs/>
                <w:b/>
              </w:rPr>
              <w:t xml:space="preserve">Outline:</w:t>
            </w:r>
            <w:r>
              <w:t xml:space="preserve"> </w:t>
            </w:r>
            <w:r>
              <w:t xml:space="preserve">Longitudinal Research (Basic Concepts and Considerations)</w:t>
            </w:r>
            <w:r>
              <w:t xml:space="preserve"> </w:t>
            </w:r>
            <w:r>
              <w:t xml:space="preserve">Longitudinal Data (Interpretation / Issues / Pitfalls &amp; Assumption)</w:t>
            </w:r>
            <w:r>
              <w:t xml:space="preserve"> </w:t>
            </w:r>
            <w:r>
              <w:t xml:space="preserve">Longitudinal Analysis (Methods/Procedures/Models/etc…)</w:t>
            </w:r>
          </w:p>
        </w:tc>
      </w:tr>
    </w:tbl>
    <w:bookmarkEnd w:id="23"/>
    <w:bookmarkEnd w:id="24"/>
    <w:bookmarkStart w:id="26" w:name="part-i-longitudinal-research"/>
    <w:p>
      <w:pPr>
        <w:pStyle w:val="Heading1"/>
      </w:pPr>
      <w:r>
        <w:t xml:space="preserve">2. Part I: Longitudinal Research</w:t>
      </w:r>
    </w:p>
    <w:p>
      <w:pPr>
        <w:pStyle w:val="FirstParagraph"/>
      </w:pPr>
    </w:p>
    <w:bookmarkStart w:id="25"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(and not just characterize growth during this period but also assesses the durability/chronicity of prior effects/consequences) but also brings with it greater methodological opportunities to exploit the statistical properties of longitudinal data in the furtherance of critical scientific questions.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Appreciation of these and other issues can help to guide the analysis and interpretation of data and aid translation to clinical and public health applications.</w:t>
      </w:r>
    </w:p>
    <w:p>
      <w:pPr>
        <w:pStyle w:val="BodyText"/>
      </w:pPr>
      <w:r>
        <w:rPr>
          <w:bCs/>
          <w:b/>
        </w:rPr>
        <w:t xml:space="preserve">Vulnerable periods</w:t>
      </w:r>
      <w:r>
        <w:t xml:space="preserve">. Development normatively progresses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[add citation]; or, similarly, experimental research on rodents that shows rodent brains to be especially sensitive to the neurotoxic effects of alcohol on brain structure and learning early in development (corresponding to early adolescence in humans)[add citation]. These examples highlight the importance of considering the role of vulnerable periods – temporal windows of rapid brain development or remodeling during which the effects of environmental stimuli (e.g. cannabis exposure) on the developing brain may be particularly pronounced– when trying to establish an accurate understanding of the association between exposures and outcomes.</w:t>
      </w:r>
    </w:p>
    <w:p>
      <w:pPr>
        <w:pStyle w:val="BodyText"/>
      </w:pPr>
      <w:r>
        <w:rPr>
          <w:bCs/>
          <w:b/>
        </w:rPr>
        <w:t xml:space="preserve">Developmental disturbances</w:t>
      </w:r>
      <w:r>
        <w:t xml:space="preserve">. Whereas vulnerable periods heighten neurobiological susceptibility to environmental influences, at other times environmental pressures will tend to suppress stability and disrupt the orderly stochastic process of normative development (e.g., xxx-xxx). This situation reflects a developmental disturbance in that the normal course of development is</w:t>
      </w:r>
      <w:r>
        <w:t xml:space="preserve"> </w:t>
      </w:r>
      <w:r>
        <w:t xml:space="preserve">“</w:t>
      </w:r>
      <w:r>
        <w:t xml:space="preserve">disturbed</w:t>
      </w:r>
      <w:r>
        <w:t xml:space="preserve">”</w:t>
      </w:r>
      <w:r>
        <w:t xml:space="preserve"> </w:t>
      </w:r>
      <w:r>
        <w:t xml:space="preserve">for some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stimuli are removed (or the individual is removed from the environment), individual differences are again more freely expressed and the autoregressive effects increase to levels similar to those before entering the environment.</w:t>
      </w:r>
    </w:p>
    <w:p>
      <w:pPr>
        <w:pStyle w:val="BodyText"/>
      </w:pPr>
      <w:r>
        <w:rPr>
          <w:bCs/>
          <w:b/>
        </w:rPr>
        <w:t xml:space="preserve">Developmental snares and cascade effects</w:t>
      </w:r>
      <w:r>
        <w:t xml:space="preserve">. 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retards psychosocial development. Relatedly, the consequences of these types of events can cascade (e.g., school dropout, involvement in the criminal justice system) so that the effects of the snare are amplified. Although conceptually distinct from vulnerable periods, both of these types of developmental considerations highlight the importance of viewing behavior in the context of development and the importance of attempting to determine how various developmental pathways unfold.</w:t>
      </w:r>
    </w:p>
    <w:p>
      <w:pPr>
        <w:pStyle w:val="BodyText"/>
      </w:pPr>
      <w:r>
        <w:rPr>
          <w:bCs/>
          <w:b/>
        </w:rPr>
        <w:t xml:space="preserve">Distinguishing developmental change from experience effects</w:t>
      </w:r>
      <w:r>
        <w:t xml:space="preserve">. One can often observe systematic changes over time in a variable of interest and assume this change is attributable to development. To this point, cognitive abilities (e.g, verbal ability, problem-solving) normatively grow earlier in development and often decline in late life (e.g., memory, speed of processing). However, the 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 Beck et al. 1961; see French and Sutton 2010)</w:t>
      </w:r>
      <w:r>
        <w:t xml:space="preserve"> </w:t>
      </w:r>
      <w:r>
        <w:t xml:space="preserve">and this phenomenon has been well documented in research on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 Shrout et al. 2018)</w:t>
      </w:r>
      <w:r>
        <w:t xml:space="preserve">.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 Moreover, it is possible that in later waves, patterns of longitudinal missing data will allow some analyses to assess the confounded effects of age and the number of prior assessments. However, ABCD is fundamentally a single-cohort, longitudinal design, where a number of prior assessments and age are highly confounded, and for, perhaps, most analyses, the possible influence of experience effects needs to be kept in mind.</w:t>
      </w:r>
    </w:p>
    <w:bookmarkEnd w:id="25"/>
    <w:bookmarkEnd w:id="26"/>
    <w:bookmarkStart w:id="41" w:name="part-ii-longitudinal-data"/>
    <w:p>
      <w:pPr>
        <w:pStyle w:val="Heading1"/>
      </w:pPr>
      <w:r>
        <w:t xml:space="preserve">3. Part II: Longitudinal Data</w:t>
      </w:r>
    </w:p>
    <w:p>
      <w:pPr>
        <w:pStyle w:val="FirstParagraph"/>
      </w:pPr>
    </w:p>
    <w:bookmarkStart w:id="40" w:name="X6b450bdae773f94f53c616c2665aead343b7320"/>
    <w:p>
      <w:pPr>
        <w:pStyle w:val="Heading2"/>
      </w:pPr>
      <w:r>
        <w:t xml:space="preserve">3.1 Interpretation / Issues / Pitfalls &amp; Assumption</w:t>
      </w:r>
    </w:p>
    <w:p>
      <w:pPr>
        <w:pStyle w:val="FirstParagraph"/>
      </w:pPr>
      <w:r>
        <w:rPr>
          <w:bCs/>
          <w:b/>
        </w:rPr>
        <w:t xml:space="preserve">Defining Features of Longitudinal Data Analysis.</w:t>
      </w:r>
      <w:r>
        <w:t xml:space="preserve"> </w:t>
      </w:r>
      <w:r>
        <w:t xml:space="preserve">The hallmark characteristic of longitudinal data analysis is its application to repeated assessments of the same assessment targets (e.g., individuals, families) across time. While the primary reason for collecting longitudinal data is in pursuit of addressing scientific questions, from a methodological perspective, having multiple observations over time allows researchers to identify potentially problematic observations when highly improbable longitudinal patterns are observed.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w:t>
      </w:r>
    </w:p>
    <w:p>
      <w:pPr>
        <w:pStyle w:val="BodyText"/>
      </w:pPr>
      <w:r>
        <w:t xml:space="preserve">[</w:t>
      </w:r>
      <w:r>
        <w:t xml:space="preserve">“</w:t>
      </w:r>
      <w:r>
        <w:t xml:space="preserve">traditional approaches</w:t>
      </w:r>
      <w:r>
        <w:t xml:space="preserve">”</w:t>
      </w:r>
      <w:r>
        <w:t xml:space="preserve">: marginal models]</w:t>
      </w:r>
      <w:r>
        <w:t xml:space="preserve"> </w:t>
      </w:r>
      <w:r>
        <w:t xml:space="preserve">[random effects: Growth Curves- SEM (lgcm) vs ME (lmm)]</w:t>
      </w:r>
      <w:r>
        <w:t xml:space="preserve"> </w:t>
      </w:r>
      <w:r>
        <w:t xml:space="preserve">[(between- and within-person levels?)]</w:t>
      </w:r>
    </w:p>
    <w:bookmarkStart w:id="27" w:name="X4e5fdb7d6f0c54f0066dacd6e4a6184b54d0994"/>
    <w:p>
      <w:pPr>
        <w:pStyle w:val="Heading3"/>
      </w:pPr>
      <w:r>
        <w:t xml:space="preserve">3.1.1 Modeling Data Across Two Time Points versus Three or More Time Points.</w:t>
      </w:r>
    </w:p>
    <w:p>
      <w:pPr>
        <w:pStyle w:val="FirstParagraph"/>
      </w:pPr>
      <w:r>
        <w:t xml:space="preserve">Although the clear leap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(Rogosa, Brandt, and Zimowski 1982)</w:t>
      </w:r>
      <w:r>
        <w:t xml:space="preserve"> </w:t>
      </w:r>
      <w:r>
        <w:t xml:space="preserve">noted approximately forty years ago,</w:t>
      </w:r>
      <w:r>
        <w:t xml:space="preserve"> </w:t>
      </w:r>
      <w:r>
        <w:t xml:space="preserve">“</w:t>
      </w:r>
      <w:r>
        <w:t xml:space="preserve">Two waves of data are better than one, but maybe not much better</w:t>
      </w:r>
      <w:r>
        <w:t xml:space="preserve">”</w:t>
      </w:r>
      <w:r>
        <w:t xml:space="preserve">. These sentiments are reflected in more contemporary recommendations regarding best-practice guidelines for prospective data, which increasingly emphasize the benefits of additional measurement occasions for model identification and accurate parameter estimation. It is also consistent with research recommending that developmental studies include three or more assessment points, given it is impossible for data based on two-time points to determine the shape of development (since linear, straight line change is the only possible form, given two assessments; see</w:t>
      </w:r>
      <w:r>
        <w:t xml:space="preserve"> </w:t>
      </w:r>
      <w:r>
        <w:t xml:space="preserve">(Duncan and Duncan 2009)</w:t>
      </w:r>
      <w:r>
        <w:t xml:space="preserve">). Research designs that include three or more time points allow for increasingly nuanced analyses that more adequately tease apart sources of variation and covariation among the repeated assessments</w:t>
      </w:r>
      <w:r>
        <w:t xml:space="preserve"> </w:t>
      </w:r>
      <w:r>
        <w:t xml:space="preserve">(King et al. 2018)</w:t>
      </w:r>
      <w:r>
        <w:t xml:space="preserve">– a key aspect of inferential research. To illustrate, developmental theories are typically interested in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Curran et al. (2014)</w:t>
      </w:r>
      <w:r>
        <w:t xml:space="preserve">] require at least four assessments to parameterize fully and, more generally, increasingly accurate parameter estimates are obtained as more assessment occasions are used</w:t>
      </w:r>
      <w:r>
        <w:t xml:space="preserve"> </w:t>
      </w:r>
      <w:r>
        <w:t xml:space="preserve">(Duncan and Duncan 2009)</w:t>
      </w:r>
      <w:r>
        <w:t xml:space="preserve">.</w:t>
      </w:r>
    </w:p>
    <w:bookmarkEnd w:id="27"/>
    <w:bookmarkStart w:id="28" w:name="types-of-stability-and-change"/>
    <w:p>
      <w:pPr>
        <w:pStyle w:val="Heading3"/>
      </w:pPr>
      <w:r>
        <w:t xml:space="preserve">3.1.2 Types of stability and change</w:t>
      </w:r>
    </w:p>
    <w:p>
      <w:pPr>
        <w:pStyle w:val="FirstParagraph"/>
      </w:pPr>
      <w:r>
        <w:t xml:space="preserve">If one were to try to sum up what development in a living organism is exactly, one could plausibly argue it’s the characterization of stability and change as the organism traverses the life course. There are a few different ways to think of stability (and change). Consider we measure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at multiple time points is referred to as</w:t>
      </w:r>
      <w:r>
        <w:t xml:space="preserve"> </w:t>
      </w:r>
      <w:r>
        <w:t xml:space="preserve">“</w:t>
      </w:r>
      <w:r>
        <w:t xml:space="preserve">mean-level</w:t>
      </w:r>
      <w:r>
        <w:t xml:space="preserve">”</w:t>
      </w:r>
      <w:r>
        <w:t xml:space="preserve"> </w:t>
      </w:r>
      <w:r>
        <w:t xml:space="preserve">stability as it provides information about continuity and change in the group level of an outcome of interest (e.g., height) over time. Another type of stability involves calculating the correlation between the values obtained at different time points (e.g.,</w:t>
      </w:r>
      <w:r>
        <w:t xml:space="preserve"> </w:t>
      </w:r>
      <w:r>
        <w:t xml:space="preserve">‘</w:t>
      </w:r>
      <w:r>
        <w:t xml:space="preserve">height in the fall</w:t>
      </w:r>
      <w:r>
        <w:t xml:space="preserve">’</w:t>
      </w:r>
      <w:r>
        <w:t xml:space="preserve"> </w:t>
      </w:r>
      <w:r>
        <w:t xml:space="preserve">with</w:t>
      </w:r>
      <w:r>
        <w:t xml:space="preserve"> </w:t>
      </w:r>
      <w:r>
        <w:t xml:space="preserve">‘</w:t>
      </w:r>
      <w:r>
        <w:t xml:space="preserve">height in the spring</w:t>
      </w:r>
      <w:r>
        <w:t xml:space="preserve">’</w:t>
      </w:r>
      <w:r>
        <w:t xml:space="preserve">). This type of</w:t>
      </w:r>
      <w:r>
        <w:t xml:space="preserve"> </w:t>
      </w:r>
      <w:r>
        <w:t xml:space="preserve">“</w:t>
      </w:r>
      <w:r>
        <w:t xml:space="preserve">rank-order</w:t>
      </w:r>
      <w:r>
        <w:t xml:space="preserve">”</w:t>
      </w:r>
      <w:r>
        <w:t xml:space="preserve"> </w:t>
      </w:r>
      <w:r>
        <w:t xml:space="preserve">stability evaluates between-individual change by focusing on the degree to which individuals retain their relative placement in a group across time. Consider, someone who is the shortest person in their class in 6th grade may grow considerably over the school year (i.e., exhibit mean level change), but remain the shortest person among their classmates. That is, the individual is manifesting a type of rank-order stability. Both types of stability and change are important. Mean-level change in certain traits might help to explain why, in general, individuals are particularly vulnerable to social influences at some ages more than others; rank order change might help to quantify the extent to which certain characteristics of the individual are more trait-like. For example, in some areas of development, there is considerable mean-level change that occurs over time (e.g., changes in Big 5 personality traits), but relatively high rank-order stability. Despite the useful information afforded by examining mean-level and rank-order change, these approaches are limited in that they provide little information about patterns of</w:t>
      </w:r>
      <w:r>
        <w:t xml:space="preserve"> </w:t>
      </w:r>
      <w:r>
        <w:t xml:space="preserve">“</w:t>
      </w:r>
      <w:r>
        <w:t xml:space="preserve">within-individual</w:t>
      </w:r>
      <w:r>
        <w:t xml:space="preserve">”</w:t>
      </w:r>
      <w:r>
        <w:t xml:space="preserve"> </w:t>
      </w:r>
      <w:r>
        <w:t xml:space="preserve">change and, in turn, can result in fundamental misinterpretations about substantial or meaningful changes in an outcome of interest.</w:t>
      </w:r>
    </w:p>
    <w:p>
      <w:pPr>
        <w:pStyle w:val="BodyText"/>
      </w:pPr>
      <w:r>
        <w:t xml:space="preserve">There is growing recognition that statistical models commonly applied to longitudinal data often fail to comport with the developmental theory they are being used to assess (e.g., Curran, Lee, Howard, Lane, &amp; MacCallum, 2012; Hoffman, 2015; Littlefield et al., 2021. Specifically, developmental studies typically involve the use of prospective data to inform theories that are concerned with clear within-person (i.e., intraindividual) processes (e.g., how phenotypes change or remain stable within individuals over time)</w:t>
      </w:r>
      <w:r>
        <w:t xml:space="preserve"> </w:t>
      </w:r>
      <w:r>
        <w:t xml:space="preserve">(e.g., see Curran and Bauer 2011)</w:t>
      </w:r>
      <w:r>
        <w:t xml:space="preserve">. Despite this, methods generally unsuited for disaggregating between- and within-person effects (e.g., cross-lagged panel models [CLPM]) remain common within various extant literatures. As a result, experts increasingly caution about the need to xxxxxxxx [add citation]. Fortunately, there exists a range of models that have been proposed to tease apart between- and within-person sources of variance across time</w:t>
      </w:r>
      <w:r>
        <w:t xml:space="preserve"> </w:t>
      </w:r>
      <w:r>
        <w:t xml:space="preserve">(see Littlefield et al. 2021; Orth et al. 2021)</w:t>
      </w:r>
      <w:r>
        <w:t xml:space="preserve">. Most of these contemporary alternatives incorporate time-specific latent variables to capture between-person sources of variance and model within-person deviations around an individual’s mean (or trait) level across time</w:t>
      </w:r>
      <w:r>
        <w:t xml:space="preserve"> </w:t>
      </w:r>
      <w:r>
        <w:t xml:space="preserve">(e.g., RI-CLPM, Hamaker, Kuiper, and Grasman 2015; LCM-SR,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 Littlefield et al. 2021, for further discussion)</w:t>
      </w:r>
      <w:r>
        <w:t xml:space="preserve">.</w:t>
      </w:r>
    </w:p>
    <w:p>
      <w:pPr>
        <w:pStyle w:val="BodyText"/>
      </w:pPr>
      <w:r>
        <w:t xml:space="preserve">This is illustrated well by</w:t>
      </w:r>
      <w:r>
        <w:t xml:space="preserve"> </w:t>
      </w:r>
      <w:r>
        <w:rPr>
          <w:bCs/>
          <w:b/>
        </w:rPr>
        <w:t xml:space="preserve">?@fig-LDAstruct</w:t>
      </w:r>
      <w:r>
        <w:t xml:space="preserve">.</w:t>
      </w:r>
    </w:p>
    <w:bookmarkEnd w:id="28"/>
    <w:bookmarkStart w:id="29" w:name="model-assumptions"/>
    <w:p>
      <w:pPr>
        <w:pStyle w:val="Heading3"/>
      </w:pPr>
      <w:r>
        <w:t xml:space="preserve">3.1.3 Model Assumptions</w:t>
      </w:r>
    </w:p>
    <w:p>
      <w:pPr>
        <w:pStyle w:val="FirstParagraph"/>
      </w:pPr>
      <w:r>
        <w:t xml:space="preserve">Many statistical models assume certain characteristics about the data to which they are being applied. As an example, common assumptions of parametric statistical models include normality, linearity, and equality of variances. These assumptions must be carefully considered before conducting analysis so that valid inferences can be made from the data; that is, violation of a model’s assumptions can substantively alter the interpretation of results. Similarly, statistical models employed in the analyses of longitudinal data often entail a range of assumptions that must be closely inspected. One central issue for repeated measurements on an individual is how to account for the correlated nature of the data; another common feature of longitudinal data is heterogeneous variability; that is, the variance of the response changes over the duration of the study. Traditional techniques, such as a standard regression or ANOVA model, assume residuals are independent and thus are inappropriate for designs that assess (for example) the same individuals across time. That is, given the residuals are no longer independent, the standard errors from the models are biased and can produce misleading inferential results. Although there are formal tests of independence for time series data (e.g., the Durbin-Watson statistic</w:t>
      </w:r>
      <w:r>
        <w:t xml:space="preserve"> </w:t>
      </w:r>
      <w:r>
        <w:t xml:space="preserve">(Durbin and Watson 1950)</w:t>
      </w:r>
      <w:r>
        <w:t xml:space="preserve">), more commonly independence is assumed to be violated in study designs with repeated assessments. Therefore, an initial question to be addressed by a researcher analyzing prospective data is how to best model the covariance structure of said data.</w:t>
      </w:r>
    </w:p>
    <w:bookmarkEnd w:id="29"/>
    <w:bookmarkStart w:id="30" w:name="covariance-structures"/>
    <w:p>
      <w:pPr>
        <w:pStyle w:val="Heading3"/>
      </w:pPr>
      <w:r>
        <w:t xml:space="preserve">3.1.4 Covariance Structures</w:t>
      </w:r>
    </w:p>
    <w:p>
      <w:pPr>
        <w:pStyle w:val="FirstParagraph"/>
      </w:pPr>
      <w:r>
        <w:t xml:space="preserve">Statistical models for longitudinal data include two main components to account for assumptions that are commonly violated when working with repeated measures data: a model for the covariance among repeated measures (both the correlations among pairs of repeated measures on an individual and the variability of the responses on different occasions), coupled with a model for the mean response and its dependence on covariates (eg, treatment group in the context of clinical trials). This allows for the specification of a range of so-called covariance structures, each with its own set of tradeoffs between model fit and parsimony</w:t>
      </w:r>
      <w:r>
        <w:t xml:space="preserve"> </w:t>
      </w:r>
      <w:r>
        <w:t xml:space="preserve">(e.g., see Kincaid 2005)</w:t>
      </w:r>
      <w:r>
        <w:t xml:space="preserve">.</w:t>
      </w:r>
    </w:p>
    <w:bookmarkEnd w:id="30"/>
    <w:bookmarkStart w:id="31" w:name="accounting-for-correlated-data"/>
    <w:p>
      <w:pPr>
        <w:pStyle w:val="Heading3"/>
      </w:pPr>
      <w:r>
        <w:t xml:space="preserve">3.1.5 Accounting for Correlated Data</w:t>
      </w:r>
    </w:p>
    <w:p>
      <w:pPr>
        <w:pStyle w:val="FirstParagraph"/>
      </w:pPr>
      <w:r>
        <w:t xml:space="preserve">As an example, 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time rather than remaining constant. For example, per the AR(1) structure, if the correlation between Time 1 and Time 2 data is thought to be .5, then the correlation between Time 1 and Time 3 data would be assumed to be .5</w:t>
      </w:r>
      <w:r>
        <w:rPr>
          <w:iCs/>
          <w:i/>
        </w:rPr>
        <w:t xml:space="preserve">.5 = .25, and the correlation between Time 1 and Time 4 data would be assumed to be .5</w:t>
      </w:r>
      <w:r>
        <w:t xml:space="preserve">.5*.5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autoregressive relations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w:t>
      </w:r>
    </w:p>
    <w:bookmarkEnd w:id="31"/>
    <w:bookmarkStart w:id="32" w:name="linear-vs-non-linear-models"/>
    <w:p>
      <w:pPr>
        <w:pStyle w:val="Heading3"/>
      </w:pPr>
      <w:r>
        <w:t xml:space="preserve">3.1.6 Linear vs non-linear models</w:t>
      </w:r>
    </w:p>
    <w:p>
      <w:pPr>
        <w:pStyle w:val="FirstParagraph"/>
      </w:pPr>
      <w:r>
        <w:t xml:space="preserve">Identification of optimal statistical models and appropriate mathematical functions requires an understanding of the type of data being used. Repeated assessments can be based on either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w:t>
      </w:r>
      <w:r>
        <w:t xml:space="preserve"> </w:t>
      </w:r>
      <w:r>
        <w:t xml:space="preserve">“</w:t>
      </w:r>
      <w:r>
        <w:t xml:space="preserve">disagree</w:t>
      </w:r>
      <w:r>
        <w:t xml:space="preserve">”</w:t>
      </w:r>
      <w:r>
        <w:t xml:space="preserve">,</w:t>
      </w:r>
      <w:r>
        <w:t xml:space="preserve"> </w:t>
      </w:r>
      <w:r>
        <w:t xml:space="preserve">“</w:t>
      </w:r>
      <w:r>
        <w:t xml:space="preserve">neutral</w:t>
      </w:r>
      <w:r>
        <w:t xml:space="preserve">”</w:t>
      </w:r>
      <w:r>
        <w:t xml:space="preserve">, and</w:t>
      </w:r>
      <w:r>
        <w:t xml:space="preserve"> </w:t>
      </w:r>
      <w:r>
        <w:t xml:space="preserve">“</w:t>
      </w:r>
      <w:r>
        <w:t xml:space="preserve">agree</w:t>
      </w:r>
      <w:r>
        <w:t xml:space="preserve">”</w:t>
      </w:r>
      <w:r>
        <w:t xml:space="preserve"> </w:t>
      </w:r>
      <w:r>
        <w:t xml:space="preserve">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 Lenz 2016)</w:t>
      </w:r>
      <w:r>
        <w:t xml:space="preserve">. For example, the Mplus manual</w:t>
      </w:r>
      <w:r>
        <w:t xml:space="preserve"> </w:t>
      </w:r>
      <w:r>
        <w:t xml:space="preserve">(Muthén 2017)</w:t>
      </w:r>
      <w:r>
        <w:t xml:space="preserve"> </w:t>
      </w:r>
      <w:r>
        <w:t xml:space="preserve">includes examples of a) censored and censored-inflated models, b) linear growth models for binary or ordinal variables, c) linear growth models for a count outcome assuming a Poisson model, d) linear growth models for a count outcome assuming a zero-inflated Poisson model and e) discrete- and continuous-time survival analysis for a binary outcome. Beyond these highlighted examples, other distributions (e.g., negative binomial) can be assumed for the indicators when modeling longitudinal data. These models can account for issues that can occur when working with discrete outcomes, including overdispersion (when the variance is higher than would be expected based on a given distribution) and zero-inflation [when more zeros occur than is expected based on a given distribution; see</w:t>
      </w:r>
      <w:r>
        <w:t xml:space="preserve"> </w:t>
      </w:r>
      <w:r>
        <w:t xml:space="preserve">Lenz (2016)</w:t>
      </w:r>
      <w:r>
        <w:t xml:space="preserve">]. Models involving zero-inflation parameters are referred to as two-part models, given one part of the model predicts the zero-inflation whereas the other part of the model predicts outcomes consistent with a given distribution [e.g., Poisson distribution; see</w:t>
      </w:r>
      <w:r>
        <w:t xml:space="preserve"> </w:t>
      </w:r>
      <w:r>
        <w:t xml:space="preserve">Farewell et al. (2017)</w:t>
      </w:r>
      <w:r>
        <w:t xml:space="preserve">, for a review of two-part models for longitudinal data]. Although there exist several alternative models for discrete indicators, some more recent models that have been proposed for prospective data are only feasible in cases where indicators are assumed to be continuous rather than discrete [e.g., LCM-SR;</w:t>
      </w:r>
      <w:r>
        <w:t xml:space="preserve"> </w:t>
      </w:r>
      <w:r>
        <w:t xml:space="preserve">Curran et al. (2014)</w:t>
      </w:r>
      <w:r>
        <w:t xml:space="preserve">]. Given the sheer breadth of issues relevant to determining better models for discrete outcomes, it is not uncommon for texts on longitudinal data analysis to only cover models and approaches that assume continuous indicators</w:t>
      </w:r>
      <w:r>
        <w:t xml:space="preserve"> </w:t>
      </w:r>
      <w:r>
        <w:t xml:space="preserve">(e.g., T. D. Little 2013)</w:t>
      </w:r>
      <w:r>
        <w:t xml:space="preserve">. However, some textbooks on categorical data analysis provide more detailed coverage of the myriad issues and modeling choices to consider when working with discrete outcomes [e.g.,</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2"/>
    <w:bookmarkStart w:id="33" w:name="missing-dataattrition"/>
    <w:p>
      <w:pPr>
        <w:pStyle w:val="Heading3"/>
      </w:pPr>
      <w:r>
        <w:t xml:space="preserve">3.1.7 Missing Data/Attrition</w:t>
      </w:r>
    </w:p>
    <w:p>
      <w:pPr>
        <w:pStyle w:val="FirstParagraph"/>
      </w:pPr>
      <w:r>
        <w:t xml:space="preserve">As recently reviewed by Littlefield (in press), investigators of prospective data are confronted with study attrition (i.e., participants may not provide data at a given wave of assessment) and thus approaches are needed to confront the issue of missing data. Three models of missingness are typically considered in the literature</w:t>
      </w:r>
      <w:r>
        <w:t xml:space="preserve"> </w:t>
      </w:r>
      <w:r>
        <w:t xml:space="preserve">(see R. J. Little and Rubin 1989)</w:t>
      </w:r>
      <w:r>
        <w:t xml:space="preserve">. These three models are data: a) missing completely at random (MCAR), b) missing at random (MAR), and c) missing not at random (MNAR). Data that are MCAR means missing data is a random sample of all the types of participants (e.g., males) in a given dataset. MAR suggests conditionally missing at random</w:t>
      </w:r>
      <w:r>
        <w:t xml:space="preserve"> </w:t>
      </w:r>
      <w:r>
        <w:t xml:space="preserve">(see Graham 2009)</w:t>
      </w:r>
      <w:r>
        <w:t xml:space="preserve">. That is, MAR implies missingness is completely random (i.e., does not hinge on some unmeasured variables) once missingness has been adjusted by all available variables in a dataset (e.g., biological sex). Data that are MNAR are missing as a function of unobserved variables.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w:t>
      </w:r>
      <w:r>
        <w:t xml:space="preserve"> </w:t>
      </w:r>
      <w:r>
        <w:t xml:space="preserve">(see Graham 2009)</w:t>
      </w:r>
      <w:r>
        <w:t xml:space="preserve">. More specifically, the last observation carried forward (LOCF) is a common approach to imputing missing data. LOCF replaces a participant’s missing values after dropout with the last available measurement</w:t>
      </w:r>
      <w:r>
        <w:t xml:space="preserve"> </w:t>
      </w:r>
      <w:r>
        <w:t xml:space="preserve">(Molnar, Hutton, and Fergusson 2008)</w:t>
      </w:r>
      <w:r>
        <w:t xml:space="preserve">. This approach assumes stability (i.e., a given participant’s score is not anticipated to increase or decline after study dropout) and that the data are MCA R. However, as described by</w:t>
      </w:r>
      <w:r>
        <w:t xml:space="preserve"> </w:t>
      </w:r>
      <w:r>
        <w:t xml:space="preserve">Molnar, Hutton, and Fergusson (2008)</w:t>
      </w:r>
      <w:r>
        <w:t xml:space="preserve">, it is common for treatment groups to show higher attrition compared to control groups in studies of dementia drugs. Given that dementia worsens over time, using LOCF biases the results in favor of the treatment group</w:t>
      </w:r>
      <w:r>
        <w:t xml:space="preserve"> </w:t>
      </w:r>
      <w:r>
        <w:t xml:space="preserve">(see Molnar, Hutton, and Fergusson 2008, for more details)</w:t>
      </w:r>
      <w:r>
        <w:t xml:space="preserve">.</w:t>
      </w:r>
    </w:p>
    <w:p>
      <w:pPr>
        <w:pStyle w:val="BodyText"/>
      </w:pPr>
      <w:r>
        <w:t xml:space="preserve">More modern approaches, such as using maximum likelihood or multiple imputation to estimate missing data, are thought to avoid some of the biases of older approaches</w:t>
      </w:r>
      <w:r>
        <w:t xml:space="preserve"> </w:t>
      </w:r>
      <w:r>
        <w:t xml:space="preserve">(see Enders 2010; 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estimating missing data is a better approach compared to the older procedures in most circumstances, regardless of the model of missingness [i.e., MCAR, MAR, MNAR; see</w:t>
      </w:r>
      <w:r>
        <w:t xml:space="preserve"> </w:t>
      </w:r>
      <w:r>
        <w:t xml:space="preserve">Graham (2009)</w:t>
      </w:r>
      <w:r>
        <w:t xml:space="preserve">].</w:t>
      </w:r>
    </w:p>
    <w:p>
      <w:pPr>
        <w:pStyle w:val="BodyText"/>
      </w:pPr>
      <w: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While, to date, attrition in ABCD has been minimal (some cite here), it remains an important focus for longitudinal analysis and its significance is likely to only grow as the cohort ages. Ideally, one tries to minimize attrition through good retention practices from the outset via strategies designed to maintain engagement in the project</w:t>
      </w:r>
      <w:r>
        <w:t xml:space="preserve"> </w:t>
      </w:r>
      <w:r>
        <w:t xml:space="preserve">(Cotter et al. 2005; Hill et al. 2016; Watson et al. 2018)</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 the degree of missingness, and data available to help estimate missing and unobserved values.</w:t>
      </w:r>
    </w:p>
    <w:bookmarkEnd w:id="33"/>
    <w:bookmarkStart w:id="34" w:name="quantifying-effect-sizes-longitudinally"/>
    <w:p>
      <w:pPr>
        <w:pStyle w:val="Heading3"/>
      </w:pPr>
      <w:r>
        <w:t xml:space="preserve">3.1.8 Quantifying effect sizes longitudinally</w:t>
      </w:r>
    </w:p>
    <w:p>
      <w:pPr>
        <w:pStyle w:val="FirstParagraph"/>
      </w:pPr>
      <w:r>
        <w:t xml:space="preserve">Given longitudinal data involve different sources of variance, quantifying effect sizes longitudinally is a more difficult task compared to deriving such estimates from cross-sectional data.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w:t>
      </w:r>
      <w:r>
        <w:t xml:space="preserve">. Common effect size metrics include r (i.e., the standardized covariance, or correlation, between two variables) and Cohen’s d</w:t>
      </w:r>
      <w:r>
        <w:t xml:space="preserve"> </w:t>
      </w:r>
      <w:r>
        <w:t xml:space="preserve">(Cohen 1988)</w:t>
      </w:r>
      <w:r>
        <w:t xml:space="preserve">. Adjustments to common effect size calculations, such as Cohen’s d, are required even when only two time points are considered</w:t>
      </w:r>
      <w:r>
        <w:t xml:space="preserve"> </w:t>
      </w:r>
      <w:r>
        <w:t xml:space="preserve">(e.g., see 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 Wang et al. 2019, for more details)</w:t>
      </w:r>
      <w:r>
        <w:t xml:space="preserve">. Thus, obtaining effect size metrics based on standardized estimates that are relatively simple in cross-sectional data (such as r) becomes more complex in the context of prospective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 Feingold 2009, for more details)</w:t>
      </w:r>
      <w:r>
        <w:t xml:space="preserve">. 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(i.e., quadratic) growth factors.</w:t>
      </w:r>
      <w:r>
        <w:t xml:space="preserve"> </w:t>
      </w:r>
      <w:r>
        <w:t xml:space="preserve">Morris and DeShon (2002)</w:t>
      </w:r>
      <w:r>
        <w:t xml:space="preserve"> </w:t>
      </w:r>
      <w:r>
        <w:t xml:space="preserve">review various equations for effect size calculations relevant to when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As an example, within a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4"/>
    <w:bookmarkStart w:id="39" w:name="longitudinal-data-structures"/>
    <w:p>
      <w:pPr>
        <w:pStyle w:val="Heading3"/>
      </w:pPr>
      <w:r>
        <w:t xml:space="preserve">3.1.9 Longitudinal Data Structures</w:t>
      </w:r>
    </w:p>
    <w:p>
      <w:pPr>
        <w:pStyle w:val="FirstParagraph"/>
      </w:pPr>
      <w:r>
        <w:t xml:space="preserve">An ideal longitudinal study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x). An understanding of these data structures is helpful, as they can warrant different types of longtiudinal data analysis. Given that identifying a starting point for making comparisons is somewhat arbitrary, Curran and Bauer (xxxx) 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w:t>
      </w:r>
      <w:r>
        <w:t xml:space="preserve"> </w:t>
      </w:r>
      <w:r>
        <w:rPr>
          <w:iCs/>
          <w:i/>
        </w:rPr>
        <w:t xml:space="preserve">whether</w:t>
      </w:r>
      <w:r>
        <w:t xml:space="preserve"> </w:t>
      </w:r>
      <w:r>
        <w:t xml:space="preserve">and</w:t>
      </w:r>
      <w:r>
        <w:t xml:space="preserve"> </w:t>
      </w:r>
      <w:r>
        <w:rPr>
          <w:iCs/>
          <w:i/>
        </w:rPr>
        <w:t xml:space="preserve">when</w:t>
      </w:r>
      <w:r>
        <w:t xml:space="preserve"> </w:t>
      </w:r>
      <w:r>
        <w:t xml:space="preserve">an event occurs, whereas the later is focused on</w:t>
      </w:r>
      <w:r>
        <w:t xml:space="preserve"> </w:t>
      </w:r>
      <w:r>
        <w:rPr>
          <w:iCs/>
          <w:i/>
        </w:rPr>
        <w:t xml:space="preserve">growth</w:t>
      </w:r>
      <w:r>
        <w:t xml:space="preserve"> </w:t>
      </w:r>
      <w:r>
        <w:t xml:space="preserve">and</w:t>
      </w:r>
      <w:r>
        <w:t xml:space="preserve"> </w:t>
      </w:r>
      <w:r>
        <w:rPr>
          <w:iCs/>
          <w:i/>
        </w:rPr>
        <w:t xml:space="preserve">change</w:t>
      </w:r>
      <w:r>
        <w:t xml:space="preserve"> </w:t>
      </w:r>
      <w:r>
        <w:t xml:space="preserve">[Curran and Bauer, xxxx].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about</w:t>
      </w:r>
      <w:r>
        <w:t xml:space="preserve"> </w:t>
      </w:r>
      <w:r>
        <w:t xml:space="preserve">“</w:t>
      </w:r>
      <w:r>
        <w:t xml:space="preserve">time-to-event</w:t>
      </w:r>
      <w:r>
        <w:t xml:space="preserve">”</w:t>
      </w:r>
      <w:r>
        <w:t xml:space="preserve"> </w:t>
      </w:r>
      <w:r>
        <w:t xml:space="preserve">data (see xxx; xxx; xxxx), including several recent xxxx (see), our emphasis will be given to the modeling of</w:t>
      </w:r>
      <w:r>
        <w:t xml:space="preserve"> </w:t>
      </w:r>
      <w:r>
        <w:t xml:space="preserve">“</w:t>
      </w:r>
      <w:r>
        <w:t xml:space="preserve">repeated measures</w:t>
      </w:r>
      <w:r>
        <w:t xml:space="preserve">”</w:t>
      </w:r>
      <w:r>
        <w:t xml:space="preserve"> </w:t>
      </w:r>
      <w:r>
        <w:t xml:space="preserve">data.</w:t>
      </w:r>
    </w:p>
    <w:tbl>
      <w:tblPr>
        <w:tblStyle w:val="Table"/>
        <w:tblW w:type="pct" w:w="5000"/>
        <w:tblLook w:firstRow="0" w:lastRow="0" w:firstColumn="0" w:lastColumn="0" w:noHBand="0" w:noVBand="0" w:val="0000"/>
        <w:jc w:val="start"/>
      </w:tblPr>
      <w:tblGrid>
        <w:gridCol w:w="7920"/>
      </w:tblGrid>
      <w:tr>
        <w:tc>
          <w:tcPr/>
          <w:p>
            <w:pPr>
              <w:jc w:val="center"/>
            </w:pPr>
            <w:hyperlink r:id="rId38">
              <w:r>
                <w:drawing>
                  <wp:inline>
                    <wp:extent cx="5334000" cy="2172441"/>
                    <wp:effectExtent b="0" l="0" r="0" t="0"/>
                    <wp:docPr descr="" title="" id="36" name="Picture"/>
                    <a:graphic>
                      <a:graphicData uri="http://schemas.openxmlformats.org/drawingml/2006/picture">
                        <pic:pic>
                          <pic:nvPicPr>
                            <pic:cNvPr descr="./figures/LDAStructure2.png" id="37" name="Picture"/>
                            <pic:cNvPicPr>
                              <a:picLocks noChangeArrowheads="1" noChangeAspect="1"/>
                            </pic:cNvPicPr>
                          </pic:nvPicPr>
                          <pic:blipFill>
                            <a:blip r:embed="rId35"/>
                            <a:stretch>
                              <a:fillRect/>
                            </a:stretch>
                          </pic:blipFill>
                          <pic:spPr bwMode="auto">
                            <a:xfrm>
                              <a:off x="0" y="0"/>
                              <a:ext cx="5334000" cy="21724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LDA Structural Diagram</w:t>
            </w:r>
          </w:p>
        </w:tc>
      </w:tr>
    </w:tbl>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w:t>
      </w:r>
      <w:r>
        <w:t xml:space="preserve"> </w:t>
      </w:r>
      <w:r>
        <w:rPr>
          <w:rStyle w:val="VerbatimChar"/>
        </w:rPr>
        <w:t xml:space="preserve">time-series models</w:t>
      </w:r>
      <w:r>
        <w:t xml:space="preserve">. These models generally consist of a long sequence of repeated measurements (≧ 50-100 measurements) on a single (or small number of) some variable of interest. Time-series analysis is often used to predict/forecast temporal trends and cyclic patterns and is geared toward making inferences about prospective outcomes within a population (with relatively with less focus on inferring individual-level mechanisms and risk factors). A related type of repeated measures analysis is</w:t>
      </w:r>
      <w:r>
        <w:t xml:space="preserve"> </w:t>
      </w:r>
      <w:r>
        <w:rPr>
          <w:rStyle w:val="VerbatimChar"/>
        </w:rPr>
        <w:t xml:space="preserve">Intensive Longitudinal Data (ILD)</w:t>
      </w:r>
      <w:r>
        <w:t xml:space="preserve">. Similar to time-series analysis, ILD models involve frequent measurements (~ 30-40 measurements) of the same individuals in a relatively circumspect period of time (e.g., experience sampling to obtain time series on many individuals). Although ILD models may include slightly fewer measurement occasions than time-series data, ILD models tend to have more subjects than time series models (~ 50-100 subjects). This allows ILD models to examine short-term patterns by incorporating a time series model that can sometimes fit parameter estimates to each individual’s data in order to model individual difference outcomes. The final type of repeated measures analaysis that we will discuss is the longitudinal panel model. These models follow a group of individuals— a panel (also referred to as a cohort) — across relatively fewer measurement occassions (~ 5-15), and are often interested in examining change across both, within-individuals and between-individuals.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39"/>
    <w:bookmarkEnd w:id="40"/>
    <w:bookmarkEnd w:id="41"/>
    <w:bookmarkStart w:id="53" w:name="part-iii-longitudinal-analysis"/>
    <w:p>
      <w:pPr>
        <w:pStyle w:val="Heading1"/>
      </w:pPr>
      <w:r>
        <w:t xml:space="preserve">4. Part III: Longitudinal Analysis</w:t>
      </w:r>
    </w:p>
    <w:p>
      <w:pPr>
        <w:pStyle w:val="FirstParagraph"/>
      </w:pPr>
    </w:p>
    <w:bookmarkStart w:id="52" w:name="X9977dcdf1ab54d7186fe0f767c3978c97a1476d"/>
    <w:p>
      <w:pPr>
        <w:pStyle w:val="Heading2"/>
      </w:pPr>
      <w:r>
        <w:t xml:space="preserve">4.1 xxx types of analysis for abcd study data xxxx</w:t>
      </w:r>
    </w:p>
    <w:bookmarkStart w:id="51" w:name="types-of-longitudinal-panel-models"/>
    <w:p>
      <w:pPr>
        <w:pStyle w:val="Heading3"/>
      </w:pPr>
      <w:r>
        <w:t xml:space="preserve">4.1.1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The aim of this section is to help researchers to navigate these many options in order to identify the statistical approach most appropriate to their unique research question. Notably, there are a myriad of viable ways one can go about grouping various types of longitudinal models for presentation. Common examples iclude grouping by linearity (linear vs nonlinear models; see Collins, 2006(?)), the number of measurement occassions (see King et al., 2018), and xxxxxx (see xxxx, xxx). The ordering/organzation we use below overlaps in a number of ways with these examples, and with Curran &amp; Bauer (2019); however, it is important to note that in each case, the ordering/organization that is chosen is somewhat arbitrary and primarly intended to allow the reader to compare and contrast of various analytic approaches. In the following we will describe (briefly) and summarize the advantages/disadvantages for a series of 16(?) distinct longitudinal models organized into the following x#</w:t>
      </w:r>
      <w:r>
        <w:t xml:space="preserve"> </w:t>
      </w:r>
      <w:r>
        <w:rPr>
          <w:rStyle w:val="VerbatimChar"/>
        </w:rPr>
        <w:t xml:space="preserve">fuzzy</w:t>
      </w:r>
      <w:r>
        <w:t xml:space="preserve"> </w:t>
      </w:r>
      <w:r>
        <w:t xml:space="preserve">groupings: Traditional Models, Modern GLM Extensions, SEM, Advanced SEM, xxx, xxxx. We note that this is note an exhaustive review of each of these methods, but for more in-depth detail we do provide the reader relevant resources. As aptly summarized by Curran &amp; Bauer (2019),</w:t>
      </w:r>
      <w:r>
        <w:t xml:space="preserve"> </w:t>
      </w:r>
      <w:r>
        <w:t xml:space="preserve">“</w:t>
      </w:r>
      <w:r>
        <w:t xml:space="preserve">there are many exceptions, alternatives, nuances, “what ifs</w:t>
      </w:r>
      <w:r>
        <w:t xml:space="preserve">”</w:t>
      </w:r>
      <w:r>
        <w:t xml:space="preserve">, and</w:t>
      </w:r>
      <w:r>
        <w:t xml:space="preserve"> </w:t>
      </w:r>
      <w:r>
        <w:t xml:space="preserve">“</w:t>
      </w:r>
      <w:r>
        <w:t xml:space="preserve">but couldn’t yous</w:t>
      </w:r>
      <w:r>
        <w:t xml:space="preserve">”</w:t>
      </w:r>
      <w:r>
        <w:t xml:space="preserve"> </w:t>
      </w:r>
      <w:r>
        <w:t xml:space="preserve">that aren’t addressed here.”</w:t>
      </w:r>
    </w:p>
    <w:bookmarkStart w:id="42" w:name="traditional-models"/>
    <w:p>
      <w:pPr>
        <w:pStyle w:val="Heading4"/>
      </w:pPr>
      <w:r>
        <w:t xml:space="preserve">Traditional Models</w:t>
      </w:r>
    </w:p>
    <w:p>
      <w:pPr>
        <w:pStyle w:val="FirstParagraph"/>
      </w:pPr>
      <w:r>
        <w:t xml:space="preserve">Traditional methods for longitudinal analysis primarily focus on modeling mean-level change.</w:t>
      </w:r>
      <w:r>
        <w:t xml:space="preserve"> </w:t>
      </w:r>
      <w:r>
        <w:t xml:space="preserve">For example, is there a difference in average math scores obtained across multiple assessments between boys and girls? Longitudinal models that focus on mean-level change are also referred to as</w:t>
      </w:r>
      <w:r>
        <w:t xml:space="preserve"> </w:t>
      </w:r>
      <w:r>
        <w:rPr>
          <w:rStyle w:val="VerbatimChar"/>
        </w:rPr>
        <w:t xml:space="preserve">marginal models</w:t>
      </w:r>
      <w:r>
        <w:t xml:space="preserve"> </w:t>
      </w:r>
      <w:r>
        <w:t xml:space="preserve">and examples of specific methods include</w:t>
      </w:r>
      <w:r>
        <w:t xml:space="preserve"> </w:t>
      </w:r>
      <w:r>
        <w:rPr>
          <w:rStyle w:val="VerbatimChar"/>
        </w:rPr>
        <w:t xml:space="preserve">repeated measures ANOVA</w:t>
      </w:r>
      <w:r>
        <w:t xml:space="preserve"> </w:t>
      </w:r>
      <w:r>
        <w:t xml:space="preserve">(and</w:t>
      </w:r>
      <w:r>
        <w:t xml:space="preserve"> </w:t>
      </w:r>
      <w:r>
        <w:rPr>
          <w:rStyle w:val="VerbatimChar"/>
        </w:rPr>
        <w:t xml:space="preserve">MANOVA</w:t>
      </w:r>
      <w:r>
        <w:t xml:space="preserve">),</w:t>
      </w:r>
      <w:r>
        <w:t xml:space="preserve"> </w:t>
      </w:r>
      <w:r>
        <w:rPr>
          <w:rStyle w:val="VerbatimChar"/>
        </w:rPr>
        <w:t xml:space="preserve">ANCOVA</w:t>
      </w:r>
      <w:r>
        <w:t xml:space="preserve">, and</w:t>
      </w:r>
      <w:r>
        <w:t xml:space="preserve"> </w:t>
      </w:r>
      <w:r>
        <w:rPr>
          <w:rStyle w:val="VerbatimChar"/>
        </w:rPr>
        <w:t xml:space="preserve">Generalized Estimating Equations</w:t>
      </w:r>
      <w:r>
        <w:t xml:space="preserve"> </w:t>
      </w:r>
      <w:r>
        <w:t xml:space="preserve">(GEE). These methods are commonly used when data is only available from 2 measurement occassions. For example, computing a</w:t>
      </w:r>
      <w:r>
        <w:t xml:space="preserve"> </w:t>
      </w:r>
      <w:r>
        <w:rPr>
          <w:rStyle w:val="VerbatimChar"/>
        </w:rPr>
        <w:t xml:space="preserve">difference score</w:t>
      </w:r>
      <w:r>
        <w:t xml:space="preserve"> </w:t>
      </w:r>
      <w:r>
        <w:t xml:space="preserve">(e.g., math scores at t2 - math scores at t1) that can be used as an outcome in a subsequent GLM analysis (e.g., paired-samples t-test, repeated measures ANOVA) to test for differences in patterns of change over time and between groups.</w:t>
      </w:r>
      <w:r>
        <w:t xml:space="preserve"> </w:t>
      </w:r>
      <w:r>
        <w:t xml:space="preserve">We also note the longitudinal</w:t>
      </w:r>
      <w:r>
        <w:t xml:space="preserve"> </w:t>
      </w:r>
      <w:r>
        <w:rPr>
          <w:rStyle w:val="VerbatimChar"/>
        </w:rPr>
        <w:t xml:space="preserve">signed-rank test</w:t>
      </w:r>
      <w:r>
        <w:t xml:space="preserve"> </w:t>
      </w:r>
      <w:r>
        <w:t xml:space="preserve">which is a nonparametric alternative to the paired t-test that can be a useful tool for analyzing non-normal paired data. Another common approach, often used in pre-/post-design studies, is to use</w:t>
      </w:r>
      <w:r>
        <w:t xml:space="preserve"> </w:t>
      </w:r>
      <w:r>
        <w:rPr>
          <w:rStyle w:val="VerbatimChar"/>
        </w:rPr>
        <w:t xml:space="preserve">residualized change score analysis</w:t>
      </w:r>
      <w:r>
        <w:t xml:space="preserve"> </w:t>
      </w:r>
      <w:r>
        <w:t xml:space="preserve">to assess the degree of change in a variable, while controlling for its initial level. For example, regressing post-treatment scores on pre-treatment scores and then using the resulting residuals as a measure of change that is adjusted for baseline scores (ignoring any prior group assignments/differences). Similar to difference scores, the residualized change score is often included in subsequent analysis, such as for evaluating intervention effects in pre-test/post-test designs</w:t>
      </w:r>
      <w:r>
        <w:t xml:space="preserve"> </w:t>
      </w:r>
      <w:r>
        <w:t xml:space="preserve">(</w:t>
      </w:r>
      <w:r>
        <w:rPr>
          <w:bCs/>
          <w:b/>
        </w:rPr>
        <w:t xml:space="preserve">Kisbu-Sakarya2013?</w:t>
      </w:r>
      <w:r>
        <w:t xml:space="preserve">)</w:t>
      </w:r>
      <w:r>
        <w:t xml:space="preserve">.</w:t>
      </w:r>
    </w:p>
    <w:p>
      <w:pPr>
        <w:pStyle w:val="BodyText"/>
      </w:pPr>
      <w:r>
        <w:t xml:space="preserve">Traditional longitudinal methods can still be useful in some contexts (e.g., &lt; 3 measurement occasions), but overall their practical utility for answering questions about developmental processes is limited. Perhaps most notably, these models do not allow for characterizing patterns of within-person change, which is often an emphasis of longitudinal research. In turn, these models often correspond poorly with most theoretical models of change.</w:t>
      </w:r>
    </w:p>
    <w:p>
      <w:pPr>
        <w:pStyle w:val="BodyText"/>
      </w:pPr>
      <w:r>
        <w:t xml:space="preserve">Moreover, even determining which of these procedures to use for comparing change over two time points across groups can be surprisingly complicated. A particularly vexing example is that of imbalanced baseline scores which can produce biased effects when using these methods. Indeed, it is well-documented that this can result in different conclusions between these approaches, which has led to many articles debating the merits of which procedures is most appropriate to use and when [see xxxxx for a review]. Beyond these concerns, additional limitations include xxxxxx. Given these shortcomings and the complexity of the issues surrounding some of these methods, when possible, it is typically recommended that researchers make use of more modern approaches for analyzing longitudinal data (and preferably make use of data collected across 3 or more time points.</w:t>
      </w:r>
    </w:p>
    <w:bookmarkEnd w:id="42"/>
    <w:bookmarkStart w:id="43" w:name="modern-glm-extensions"/>
    <w:p>
      <w:pPr>
        <w:pStyle w:val="Heading4"/>
      </w:pPr>
      <w:r>
        <w:t xml:space="preserve">Modern GLM Extensions</w:t>
      </w:r>
    </w:p>
    <w:p>
      <w:pPr>
        <w:pStyle w:val="FirstParagraph"/>
      </w:pPr>
      <w:r>
        <w:t xml:space="preserve">Modern approaches to longitudinal data analysis have advanced beyond traditional methods by offering greater flexibility and a more in-depth understanding of within-person and between-person variability.</w:t>
      </w:r>
      <w:r>
        <w:t xml:space="preserve"> </w:t>
      </w:r>
      <w:r>
        <w:rPr>
          <w:rStyle w:val="VerbatimChar"/>
        </w:rPr>
        <w:t xml:space="preserve">Generalized Estimating Equations (GEE)</w:t>
      </w:r>
      <w:r>
        <w:t xml:space="preserve">,</w:t>
      </w:r>
      <w:r>
        <w:t xml:space="preserve"> </w:t>
      </w:r>
      <w:r>
        <w:rPr>
          <w:rStyle w:val="VerbatimChar"/>
        </w:rPr>
        <w:t xml:space="preserve">Linear Mixed Models (LMM)</w:t>
      </w:r>
      <w:r>
        <w:t xml:space="preserve">,</w:t>
      </w:r>
      <w:r>
        <w:t xml:space="preserve"> </w:t>
      </w:r>
      <w:r>
        <w:rPr>
          <w:rStyle w:val="VerbatimChar"/>
        </w:rPr>
        <w:t xml:space="preserve">Generalized Linear Mixed Models (GLMM)</w:t>
      </w:r>
      <w:r>
        <w:t xml:space="preserve">, and</w:t>
      </w:r>
      <w:r>
        <w:t xml:space="preserve"> </w:t>
      </w:r>
      <w:r>
        <w:rPr>
          <w:rStyle w:val="VerbatimChar"/>
        </w:rPr>
        <w:t xml:space="preserve">Autoregressive Cross-Lagged Panel Models (ARCL)</w:t>
      </w:r>
      <w:r>
        <w:t xml:space="preserve"> </w:t>
      </w:r>
      <w:r>
        <w:t xml:space="preserve">are examples of such contemporary techniques. GEE is an extension of Generalized Linear Models. This model combines the generalized linear model for non-normal outcomes with repeated measures (marginal) model and is suitable for analyzing correlated longitudinal data and modeling population-averaged effects. LMMs, also known as multilevel or hierarchical linear models, facilitate the simultaneous analysis of within-person and between-person variability, making them ideal for nested data structures or repeated measures. GLMMs further extend the LMM framework to accommodate non-normal response variables, such as binary, count, or ordinal data. Finally, ARCL models are uses to investigate reciprocal relationships between variables over time, as they estimate both autoregressive and cross-lagged effects.</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43"/>
    <w:bookmarkStart w:id="44" w:name="sem"/>
    <w:p>
      <w:pPr>
        <w:pStyle w:val="Heading4"/>
      </w:pPr>
      <w:r>
        <w:t xml:space="preserve">SEM</w:t>
      </w:r>
    </w:p>
    <w:p>
      <w:pPr>
        <w:pStyle w:val="FirstParagraph"/>
      </w:pPr>
      <w:r>
        <w:t xml:space="preserve">Structural equation modeling (SEM) approaches have gained prominence in longitudinal data analysis due to their ability to estimate complex relationships among observed and latent variables while accounting for measurement error. SEM techniques can be categorized into variable-centered, person-centered, and hybrid approaches, each with unique strengths and limitations. The choice of method depends on the research question, data structure, and underlying assumptions.</w:t>
      </w:r>
    </w:p>
    <w:p>
      <w:pPr>
        <w:pStyle w:val="BodyText"/>
      </w:pPr>
      <w:r>
        <w:t xml:space="preserve">Variable-centered approaches, such as Latent Change Scores, Latent Growth Curve Models, Multivariate (Parallel Process) Latent Growth Curve Models, and Latent State-Trait Models, focus on examining relationships among variables and population-level patterns. These models offer a powerful means to estimate individual change trajectories and the relationships between growth parameters of different variables, while also decomposing observed measurements into latent state and trait components. However, these approaches may not adequately capture distinct subgroups of individuals who share similar patterns of change over time, which can be crucial for understanding heterogeneous developmental processes.</w:t>
      </w:r>
    </w:p>
    <w:p>
      <w:pPr>
        <w:pStyle w:val="BodyText"/>
      </w:pPr>
      <w:r>
        <w:t xml:space="preserve">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Nevertheless, person-centered methods may overlook important relationships among variables, which can be essential for understanding the dynamics of change over time.</w:t>
      </w:r>
    </w:p>
    <w:p>
      <w:pPr>
        <w:pStyle w:val="BodyText"/>
      </w:pPr>
      <w:r>
        <w:t xml:space="preserve">Hybrid approaches, such as Growth Mixture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longitudinal data analysis,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44"/>
    <w:bookmarkStart w:id="45" w:name="advanced-sem"/>
    <w:p>
      <w:pPr>
        <w:pStyle w:val="Heading4"/>
      </w:pPr>
      <w:r>
        <w:t xml:space="preserve">Advanced SEM</w:t>
      </w:r>
    </w:p>
    <w:p>
      <w:pPr>
        <w:pStyle w:val="FirstParagraph"/>
      </w:pPr>
      <w:r>
        <w:t xml:space="preserve">Advanced structural equation modeling (SEM) approaches, such as the Random-Intercept Cross-Lagged Panel Model (RI-CLPM) and Latent Curve Models with Structured Residuals (LCM-SR), have emerged to address more complex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This distinction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w:t>
      </w:r>
    </w:p>
    <w:p>
      <w:pPr>
        <w:pStyle w:val="BodyText"/>
      </w:pPr>
      <w:r>
        <w:t xml:space="preserve">LCM-SR, on the other hand, extends the Latent Growth Curve Model by modeling structured residuals, such as autoregressive or cross-lagged effects among the residuals.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similar to RI-CLPM, LCM-SR also comes with increased model complexity and requires careful specification and interpretation.</w:t>
      </w:r>
    </w:p>
    <w:p>
      <w:pPr>
        <w:pStyle w:val="BodyText"/>
      </w:pPr>
      <w:r>
        <w:t xml:space="preserve">In conclusion, advanced SEM approaches for longitudinal data analysis provide valuable tools for addressing complex research questions and data structures. While they offer more nuanced insights into within-person change dynamics and the influence of individual differences, these models also come with certain limitations, such as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w:t>
      </w:r>
    </w:p>
    <w:bookmarkEnd w:id="45"/>
    <w:bookmarkStart w:id="50" w:name="additional-sections"/>
    <w:p>
      <w:pPr>
        <w:pStyle w:val="Heading4"/>
      </w:pPr>
      <w:r>
        <w:t xml:space="preserve">(additional section(s)?)</w:t>
      </w:r>
    </w:p>
    <w:p>
      <w:pPr>
        <w:pStyle w:val="FirstParagraph"/>
      </w:pPr>
      <w:r>
        <w:t xml:space="preserve">(longitudinal neuroimaging?)</w:t>
      </w:r>
      <w:r>
        <w:t xml:space="preserve"> </w:t>
      </w:r>
      <w:r>
        <w:t xml:space="preserve">(longitudinal twins/genetics?)</w:t>
      </w:r>
    </w:p>
    <w:tbl>
      <w:tblPr>
        <w:tblStyle w:val="Table"/>
        <w:tblW w:type="pct" w:w="5000"/>
        <w:tblLook w:firstRow="0" w:lastRow="0" w:firstColumn="0" w:lastColumn="0" w:noHBand="0" w:noVBand="0" w:val="0000"/>
        <w:jc w:val="start"/>
      </w:tblPr>
      <w:tblGrid>
        <w:gridCol w:w="7920"/>
      </w:tblGrid>
      <w:tr>
        <w:tc>
          <w:tcPr/>
          <w:bookmarkStart w:id="49" w:name="fig-LONGmod"/>
          <w:p>
            <w:pPr>
              <w:jc w:val="center"/>
            </w:pPr>
            <w:r>
              <w:drawing>
                <wp:inline>
                  <wp:extent cx="5334000" cy="3556000"/>
                  <wp:effectExtent b="0" l="0" r="0" t="0"/>
                  <wp:docPr descr="" title="" id="47" name="Picture"/>
                  <a:graphic>
                    <a:graphicData uri="http://schemas.openxmlformats.org/drawingml/2006/picture">
                      <pic:pic>
                        <pic:nvPicPr>
                          <pic:cNvPr descr="./figures/Mindmap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Longitudinal Models/Data Structures</w:t>
            </w:r>
          </w:p>
          <w:bookmarkEnd w:id="49"/>
        </w:tc>
      </w:tr>
    </w:tbl>
    <w:bookmarkEnd w:id="50"/>
    <w:bookmarkEnd w:id="51"/>
    <w:bookmarkEnd w:id="52"/>
    <w:bookmarkEnd w:id="53"/>
    <w:bookmarkStart w:id="54" w:name="part-iv-discussion"/>
    <w:p>
      <w:pPr>
        <w:pStyle w:val="Heading1"/>
      </w:pPr>
      <w:r>
        <w:t xml:space="preserve">5. Part IV: Discussion</w:t>
      </w:r>
    </w:p>
    <w:p>
      <w:pPr>
        <w:pStyle w:val="FirstParagraph"/>
      </w:pPr>
    </w:p>
    <w:p>
      <w:pPr>
        <w:pStyle w:val="BodyText"/>
      </w:pPr>
      <w:r>
        <w:t xml:space="preserve">[Opening paragraph of discussion xxxxx.]</w:t>
      </w:r>
    </w:p>
    <w:p>
      <w:pPr>
        <w:pStyle w:val="BodyText"/>
      </w:pPr>
      <w:r>
        <w:t xml:space="preserve">xxxxxx</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For example, understanding and accounting for vulnerable periods and developmental disturbances in research designs allows researchers to investigate the timing and magnitude of the impact of specific factors on development, while snares and cascade effects demonstrate the importance of considering the interconnectedness of developmental processes.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w:t>
      </w:r>
      <w:r>
        <w:t xml:space="preserve"> </w:t>
      </w:r>
      <w:r>
        <w:t xml:space="preserve">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w:t>
      </w:r>
    </w:p>
    <w:p>
      <w:r>
        <w:pict>
          <v:rect style="width:0;height:1.5pt" o:hralign="center" o:hrstd="t" o:hr="t"/>
        </w:pict>
      </w:r>
    </w:p>
    <w:p>
      <w:r>
        <w:br w:type="page"/>
      </w:r>
    </w:p>
    <w:bookmarkEnd w:id="54"/>
    <w:bookmarkStart w:id="115" w:name="part-v-references"/>
    <w:p>
      <w:pPr>
        <w:pStyle w:val="Heading1"/>
      </w:pPr>
      <w:r>
        <w:t xml:space="preserve">6. Part V: References</w:t>
      </w:r>
    </w:p>
    <w:bookmarkStart w:id="114" w:name="refs"/>
    <w:bookmarkStart w:id="55"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55"/>
    <w:bookmarkStart w:id="56"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56"/>
    <w:bookmarkStart w:id="57"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57"/>
    <w:bookmarkStart w:id="59"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58">
        <w:r>
          <w:rPr>
            <w:rStyle w:val="Hyperlink"/>
          </w:rPr>
          <w:t xml:space="preserve">https://doi.org/10.1016/j.dcn.2018.03.001</w:t>
        </w:r>
      </w:hyperlink>
      <w:r>
        <w:t xml:space="preserve">.</w:t>
      </w:r>
    </w:p>
    <w:bookmarkEnd w:id="59"/>
    <w:bookmarkStart w:id="60"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60"/>
    <w:bookmarkStart w:id="61"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61"/>
    <w:bookmarkStart w:id="62"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62"/>
    <w:bookmarkStart w:id="63"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63"/>
    <w:bookmarkStart w:id="65" w:name="ref-curran2014a"/>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64">
        <w:r>
          <w:rPr>
            <w:rStyle w:val="Hyperlink"/>
          </w:rPr>
          <w:t xml:space="preserve">https://doi.org/10.1037/a0035297</w:t>
        </w:r>
      </w:hyperlink>
      <w:r>
        <w:t xml:space="preserve">.</w:t>
      </w:r>
    </w:p>
    <w:bookmarkEnd w:id="65"/>
    <w:bookmarkStart w:id="67"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66">
        <w:r>
          <w:rPr>
            <w:rStyle w:val="Hyperlink"/>
          </w:rPr>
          <w:t xml:space="preserve">https://doi.org/10.1111/j.1751-9004.2009.00224.x</w:t>
        </w:r>
      </w:hyperlink>
      <w:r>
        <w:t xml:space="preserve">.</w:t>
      </w:r>
    </w:p>
    <w:bookmarkEnd w:id="67"/>
    <w:bookmarkStart w:id="68" w:name="ref-durbin1950"/>
    <w:p>
      <w:pPr>
        <w:pStyle w:val="Bibliography"/>
      </w:pPr>
      <w:r>
        <w:t xml:space="preserve">Durbin, James, and Geoffrey S. Watson. 1950.</w:t>
      </w:r>
      <w:r>
        <w:t xml:space="preserve"> </w:t>
      </w:r>
      <w:r>
        <w:t xml:space="preserve">“Testing for Serial Correlation in Least Squares Regression:</w:t>
      </w:r>
      <w:r>
        <w:t xml:space="preserve"> </w:t>
      </w:r>
      <w:r>
        <w:t xml:space="preserve">I</w:t>
      </w:r>
      <w:r>
        <w:t xml:space="preserve">.”</w:t>
      </w:r>
      <w:r>
        <w:t xml:space="preserve"> </w:t>
      </w:r>
      <w:r>
        <w:rPr>
          <w:iCs/>
          <w:i/>
        </w:rPr>
        <w:t xml:space="preserve">Biometrika</w:t>
      </w:r>
      <w:r>
        <w:t xml:space="preserve"> </w:t>
      </w:r>
      <w:r>
        <w:t xml:space="preserve">37 (3/4): 409–28.</w:t>
      </w:r>
    </w:p>
    <w:bookmarkEnd w:id="68"/>
    <w:bookmarkStart w:id="69"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69"/>
    <w:bookmarkStart w:id="71" w:name="ref-farewell2017"/>
    <w:p>
      <w:pPr>
        <w:pStyle w:val="Bibliography"/>
      </w:pPr>
      <w:r>
        <w:t xml:space="preserve">Farewell, V. T., D. L. Long, B. D. M. Tom, S. Yiu, and L. Su. 2017.</w:t>
      </w:r>
      <w:r>
        <w:t xml:space="preserve"> </w:t>
      </w:r>
      <w:r>
        <w:t xml:space="preserve">“Two-</w:t>
      </w:r>
      <w:r>
        <w:t xml:space="preserve">Part</w:t>
      </w:r>
      <w:r>
        <w:t xml:space="preserve"> </w:t>
      </w:r>
      <w:r>
        <w:t xml:space="preserve">and</w:t>
      </w:r>
      <w:r>
        <w:t xml:space="preserve"> </w:t>
      </w:r>
      <w:r>
        <w:t xml:space="preserve">Related</w:t>
      </w:r>
      <w:r>
        <w:t xml:space="preserve"> </w:t>
      </w:r>
      <w:r>
        <w:t xml:space="preserve">Regression</w:t>
      </w:r>
      <w:r>
        <w:t xml:space="preserve"> </w:t>
      </w:r>
      <w:r>
        <w:t xml:space="preserve">Models</w:t>
      </w:r>
      <w:r>
        <w:t xml:space="preserve"> </w:t>
      </w:r>
      <w:r>
        <w:t xml:space="preserve">for</w:t>
      </w:r>
      <w:r>
        <w:t xml:space="preserve"> </w:t>
      </w:r>
      <w:r>
        <w:t xml:space="preserve">Longitudinal</w:t>
      </w:r>
      <w:r>
        <w:t xml:space="preserve"> </w:t>
      </w:r>
      <w:r>
        <w:t xml:space="preserve">Data</w:t>
      </w:r>
      <w:r>
        <w:t xml:space="preserve">.”</w:t>
      </w:r>
      <w:r>
        <w:t xml:space="preserve"> </w:t>
      </w:r>
      <w:r>
        <w:rPr>
          <w:iCs/>
          <w:i/>
        </w:rPr>
        <w:t xml:space="preserve">Annual Review of Statistics and Its Application</w:t>
      </w:r>
      <w:r>
        <w:t xml:space="preserve"> </w:t>
      </w:r>
      <w:r>
        <w:t xml:space="preserve">4 (1): 283–315.</w:t>
      </w:r>
      <w:r>
        <w:t xml:space="preserve"> </w:t>
      </w:r>
      <w:hyperlink r:id="rId70">
        <w:r>
          <w:rPr>
            <w:rStyle w:val="Hyperlink"/>
          </w:rPr>
          <w:t xml:space="preserve">https://doi.org/10.1146/annurev-statistics-060116-054131</w:t>
        </w:r>
      </w:hyperlink>
      <w:r>
        <w:t xml:space="preserve">.</w:t>
      </w:r>
    </w:p>
    <w:bookmarkEnd w:id="71"/>
    <w:bookmarkStart w:id="72"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72"/>
    <w:bookmarkStart w:id="73"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73"/>
    <w:bookmarkStart w:id="74"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74"/>
    <w:bookmarkStart w:id="76"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75">
        <w:r>
          <w:rPr>
            <w:rStyle w:val="Hyperlink"/>
          </w:rPr>
          <w:t xml:space="preserve">https://doi.org/10.1146/annurev.psych.58.110405.085530</w:t>
        </w:r>
      </w:hyperlink>
      <w:r>
        <w:t xml:space="preserve">.</w:t>
      </w:r>
    </w:p>
    <w:bookmarkEnd w:id="76"/>
    <w:bookmarkStart w:id="78"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77">
        <w:r>
          <w:rPr>
            <w:rStyle w:val="Hyperlink"/>
          </w:rPr>
          <w:t xml:space="preserve">https://doi.org/10.1016/j.neuroimage.2019.116091</w:t>
        </w:r>
      </w:hyperlink>
      <w:r>
        <w:t xml:space="preserve">.</w:t>
      </w:r>
    </w:p>
    <w:bookmarkEnd w:id="78"/>
    <w:bookmarkStart w:id="80"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79">
        <w:r>
          <w:rPr>
            <w:rStyle w:val="Hyperlink"/>
          </w:rPr>
          <w:t xml:space="preserve">https://doi.org/10.1037/a0038889</w:t>
        </w:r>
      </w:hyperlink>
      <w:r>
        <w:t xml:space="preserve">.</w:t>
      </w:r>
    </w:p>
    <w:bookmarkEnd w:id="80"/>
    <w:bookmarkStart w:id="81"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81"/>
    <w:bookmarkStart w:id="8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82"/>
    <w:bookmarkStart w:id="8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83">
        <w:r>
          <w:rPr>
            <w:rStyle w:val="Hyperlink"/>
          </w:rPr>
          <w:t xml:space="preserve">https://doi.org/10.1016/j.dcn.2017.11.009</w:t>
        </w:r>
      </w:hyperlink>
      <w:r>
        <w:t xml:space="preserve">.</w:t>
      </w:r>
    </w:p>
    <w:bookmarkEnd w:id="84"/>
    <w:bookmarkStart w:id="85" w:name="ref-kraemer2014"/>
    <w:p>
      <w:pPr>
        <w:pStyle w:val="Bibliography"/>
      </w:pPr>
      <w:r>
        <w:t xml:space="preserve">Kraemer, Helena Chmura. 2014.</w:t>
      </w:r>
      <w:r>
        <w:t xml:space="preserve"> </w:t>
      </w:r>
      <w:r>
        <w:t xml:space="preserve">“Effect Size.”</w:t>
      </w:r>
      <w:r>
        <w:t xml:space="preserve"> </w:t>
      </w:r>
      <w:r>
        <w:rPr>
          <w:iCs/>
          <w:i/>
        </w:rPr>
        <w:t xml:space="preserve">The Encyclopedia of Clinical Psychology</w:t>
      </w:r>
      <w:r>
        <w:t xml:space="preserve">, 1–3.</w:t>
      </w:r>
    </w:p>
    <w:bookmarkEnd w:id="85"/>
    <w:bookmarkStart w:id="86"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86"/>
    <w:bookmarkStart w:id="88"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87">
        <w:r>
          <w:rPr>
            <w:rStyle w:val="Hyperlink"/>
          </w:rPr>
          <w:t xml:space="preserve">https://doi.org/10.1177/0049124189018002004</w:t>
        </w:r>
      </w:hyperlink>
      <w:r>
        <w:t xml:space="preserve">.</w:t>
      </w:r>
    </w:p>
    <w:bookmarkEnd w:id="88"/>
    <w:bookmarkStart w:id="89"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89"/>
    <w:bookmarkStart w:id="91"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90">
        <w:r>
          <w:rPr>
            <w:rStyle w:val="Hyperlink"/>
          </w:rPr>
          <w:t xml:space="preserve">https://doi.org/10.1037/adb0000750</w:t>
        </w:r>
      </w:hyperlink>
      <w:r>
        <w:t xml:space="preserve">.</w:t>
      </w:r>
    </w:p>
    <w:bookmarkEnd w:id="91"/>
    <w:bookmarkStart w:id="92"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92"/>
    <w:bookmarkStart w:id="93" w:name="ref-luciana2018a"/>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93"/>
    <w:bookmarkStart w:id="94" w:name="ref-molnar2008"/>
    <w:p>
      <w:pPr>
        <w:pStyle w:val="Bibliography"/>
      </w:pPr>
      <w:r>
        <w:t xml:space="preserve">Molnar, Frank J., Brian Hutton, and Dean Fergusson. 2008.</w:t>
      </w:r>
      <w:r>
        <w:t xml:space="preserve"> </w:t>
      </w:r>
      <w:r>
        <w:t xml:space="preserve">“Does Analysis Using</w:t>
      </w:r>
      <w:r>
        <w:t xml:space="preserve"> </w:t>
      </w:r>
      <w:r>
        <w:t xml:space="preserve">‘Last Observation Carried Forward’</w:t>
      </w:r>
      <w:r>
        <w:t xml:space="preserve"> </w:t>
      </w:r>
      <w:r>
        <w:t xml:space="preserve">Introduce Bias in Dementia Research?”</w:t>
      </w:r>
      <w:r>
        <w:t xml:space="preserve"> </w:t>
      </w:r>
      <w:r>
        <w:rPr>
          <w:iCs/>
          <w:i/>
        </w:rPr>
        <w:t xml:space="preserve">Cmaj</w:t>
      </w:r>
      <w:r>
        <w:t xml:space="preserve"> </w:t>
      </w:r>
      <w:r>
        <w:t xml:space="preserve">179 (8): 751–53.</w:t>
      </w:r>
    </w:p>
    <w:bookmarkEnd w:id="94"/>
    <w:bookmarkStart w:id="95"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95"/>
    <w:bookmarkStart w:id="96"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96"/>
    <w:bookmarkStart w:id="97"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97"/>
    <w:bookmarkStart w:id="99"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98">
        <w:r>
          <w:rPr>
            <w:rStyle w:val="Hyperlink"/>
          </w:rPr>
          <w:t xml:space="preserve">https://jamanetwork.com/journals/jamapsychiatry/article-abstract/493658</w:t>
        </w:r>
      </w:hyperlink>
      <w:r>
        <w:t xml:space="preserve">.</w:t>
      </w:r>
    </w:p>
    <w:bookmarkEnd w:id="99"/>
    <w:bookmarkStart w:id="100"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00"/>
    <w:bookmarkStart w:id="1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101"/>
    <w:bookmarkStart w:id="103" w:name="ref-shrout2018a"/>
    <w:p>
      <w:pPr>
        <w:pStyle w:val="Bibliography"/>
      </w:pPr>
      <w:r>
        <w:t xml:space="preserve">Shrout, Patrick E., Gertraud Stadler, Sean P. Lane, M. Joy McClure, Grace L. Jackson, Frederick D. Clavél, Masumi Iida, Marci E. J. Gleason, Joy H. Xu, and Niall Bolger. 2018.</w:t>
      </w:r>
      <w:r>
        <w:t xml:space="preserve"> </w:t>
      </w:r>
      <w:r>
        <w:t xml:space="preserve">“Initial Elevation Bias in Subjective Reports.”</w:t>
      </w:r>
      <w:r>
        <w:t xml:space="preserve"> </w:t>
      </w:r>
      <w:r>
        <w:rPr>
          <w:iCs/>
          <w:i/>
        </w:rPr>
        <w:t xml:space="preserve">PNAS</w:t>
      </w:r>
      <w:r>
        <w:t xml:space="preserve"> </w:t>
      </w:r>
      <w:r>
        <w:t xml:space="preserve">115 (1): E15–23.</w:t>
      </w:r>
      <w:r>
        <w:t xml:space="preserve"> </w:t>
      </w:r>
      <w:hyperlink r:id="rId102">
        <w:r>
          <w:rPr>
            <w:rStyle w:val="Hyperlink"/>
          </w:rPr>
          <w:t xml:space="preserve">https://doi.org/10.1073/pnas.1712277115</w:t>
        </w:r>
      </w:hyperlink>
      <w:r>
        <w:t xml:space="preserve">.</w:t>
      </w:r>
    </w:p>
    <w:bookmarkEnd w:id="103"/>
    <w:bookmarkStart w:id="104"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104"/>
    <w:bookmarkStart w:id="105"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105"/>
    <w:bookmarkStart w:id="107"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106">
        <w:r>
          <w:rPr>
            <w:rStyle w:val="Hyperlink"/>
          </w:rPr>
          <w:t xml:space="preserve">https://doi.org/10.1016/j.dcn.2018.03.005</w:t>
        </w:r>
      </w:hyperlink>
      <w:r>
        <w:t xml:space="preserve">.</w:t>
      </w:r>
    </w:p>
    <w:bookmarkEnd w:id="107"/>
    <w:bookmarkStart w:id="10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108">
        <w:r>
          <w:rPr>
            <w:rStyle w:val="Hyperlink"/>
          </w:rPr>
          <w:t xml:space="preserve">https://doi.org/10.1016/j.dcn.2017.10.002</w:t>
        </w:r>
      </w:hyperlink>
      <w:r>
        <w:t xml:space="preserve">.</w:t>
      </w:r>
    </w:p>
    <w:bookmarkEnd w:id="109"/>
    <w:bookmarkStart w:id="110" w:name="ref-wang2019a"/>
    <w:p>
      <w:pPr>
        <w:pStyle w:val="Bibliography"/>
      </w:pPr>
      <w:r>
        <w:t xml:space="preserve">Wang, Lijuan, Qian Zhang, Scott E. Maxwell, and C. S. Bergeman. 2019.</w:t>
      </w:r>
      <w:r>
        <w:t xml:space="preserve"> </w:t>
      </w:r>
      <w:r>
        <w:t xml:space="preserve">“On Standardizing Within-Person Effects:</w:t>
      </w:r>
      <w:r>
        <w:t xml:space="preserve"> </w:t>
      </w:r>
      <w:r>
        <w:t xml:space="preserve">Potential</w:t>
      </w:r>
      <w:r>
        <w:t xml:space="preserve"> </w:t>
      </w:r>
      <w:r>
        <w:t xml:space="preserve">Problems of Global Standardization.”</w:t>
      </w:r>
      <w:r>
        <w:t xml:space="preserve"> </w:t>
      </w:r>
      <w:r>
        <w:rPr>
          <w:iCs/>
          <w:i/>
        </w:rPr>
        <w:t xml:space="preserve">Multivariate Behavioral Research</w:t>
      </w:r>
      <w:r>
        <w:t xml:space="preserve"> </w:t>
      </w:r>
      <w:r>
        <w:t xml:space="preserve">54 (3): 382–403.</w:t>
      </w:r>
    </w:p>
    <w:bookmarkEnd w:id="110"/>
    <w:bookmarkStart w:id="11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111">
        <w:r>
          <w:rPr>
            <w:rStyle w:val="Hyperlink"/>
          </w:rPr>
          <w:t xml:space="preserve">https://doi.org/10.1002/9781118884997.ch29</w:t>
        </w:r>
      </w:hyperlink>
      <w:r>
        <w:t xml:space="preserve">.</w:t>
      </w:r>
    </w:p>
    <w:bookmarkEnd w:id="112"/>
    <w:bookmarkStart w:id="113"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_rels/footnotes.xml.rels><?xml version="1.0" encoding="UTF-8"?><Relationships xmlns="http://schemas.openxmlformats.org/package/2006/relationships"><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Manuscript: Working Draft</dc:title>
  <dc:creator>Samuel Hawes; Andrew K. Littlefield; Daniel A. Lopez; Kenneth J. Sher; Erin L. Thompson; Raul Gonzalez; Additional Co-authors; Wesley K. Thompson</dc:creator>
  <cp:keywords>ABCD Study, longitudinal analyses, development</cp:keywords>
  <dcterms:created xsi:type="dcterms:W3CDTF">2023-06-18T21:30:58Z</dcterms:created>
  <dcterms:modified xsi:type="dcterms:W3CDTF">2023-06-18T21:30:58Z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presents a unique opportunity for researchers to investigate developmental processes in a large, diverse cohort of children and adolescents. Given the complex nature of the longitudinal data collected in the ABCD Study, researcher are likely to encounter a myriad of methodological and analytic considerations and concerns. This review provides a comprehensive examination of key issues and techniques related to longitudinal data analysis, specifically focusing on the ABCD Study. The text discusses model assumptions, common violations (e.g., independent and identically distributed residuals, heterogeneous variability) and their implications for valid inference. The importance of appropriately modeling covariance structures, understandings trade-offs between model fit and parsimony, and challenges related to sample size, attrition, missing data are highlighted. Consideration is given to the importance of selecting appropriate statistical models to account for correlations in repeated measurements and the assumptions underlying these models. The review also differentiates between linear and non-linear models in the context of continuous and discrete data, emphasizing various distributional assumptions and the necessity of choosing appropriate models and statistical methods. By addressing these complexities, the review seeks to equip researchers with the necessary knowledge and tools to make informed decisions as they navigate effectively analyzing and interpreting data available in the ABCD Study.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http://swhawes.github.io/test/</vt:lpwstr>
  </property>
  <property fmtid="{D5CDD505-2E9C-101B-9397-08002B2CF9AE}" pid="10" name="comments">
    <vt:lpwstr/>
  </property>
  <property fmtid="{D5CDD505-2E9C-101B-9397-08002B2CF9AE}" pid="11" name="correspondence-prefix">
    <vt:lpwstr>Correspondence concerning this article should be addressed to</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published">
    <vt:lpwstr>Under review at xxxxx Journal</vt:lpwstr>
  </property>
  <property fmtid="{D5CDD505-2E9C-101B-9397-08002B2CF9AE}" pid="18" name="short-title">
    <vt:lpwstr>Longitudinal Analysis</vt:lpwstr>
  </property>
  <property fmtid="{D5CDD505-2E9C-101B-9397-08002B2CF9AE}" pid="19" name="subtitle">
    <vt:lpwstr>Longitudinal Analysis using data from the ABCD Study</vt:lpwstr>
  </property>
  <property fmtid="{D5CDD505-2E9C-101B-9397-08002B2CF9AE}" pid="20" name="toc-title">
    <vt:lpwstr>Table of contents</vt:lpwstr>
  </property>
</Properties>
</file>